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49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911"/>
        <w:gridCol w:w="4911"/>
      </w:tblGrid>
      <w:tr w:rsidR="00D960E9" w:rsidTr="00A957B8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960E9" w:rsidRDefault="00D960E9" w:rsidP="00A957B8">
            <w:pPr>
              <w:widowControl w:val="0"/>
              <w:tabs>
                <w:tab w:val="left" w:pos="6926"/>
              </w:tabs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960E9" w:rsidRDefault="00D960E9" w:rsidP="00A957B8">
            <w:pPr>
              <w:widowControl w:val="0"/>
              <w:tabs>
                <w:tab w:val="left" w:pos="692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60E9" w:rsidRDefault="00D960E9" w:rsidP="00A957B8">
            <w:pPr>
              <w:widowControl w:val="0"/>
              <w:tabs>
                <w:tab w:val="left" w:pos="6926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  <w:p w:rsidR="00D960E9" w:rsidRDefault="00D960E9" w:rsidP="00A957B8">
            <w:pPr>
              <w:widowControl w:val="0"/>
              <w:tabs>
                <w:tab w:val="left" w:pos="6926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  <w:p w:rsidR="00D960E9" w:rsidRDefault="00D960E9" w:rsidP="00A957B8">
            <w:pPr>
              <w:widowControl w:val="0"/>
              <w:tabs>
                <w:tab w:val="left" w:pos="6926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  <w:p w:rsidR="00D960E9" w:rsidRDefault="00D960E9" w:rsidP="00A957B8">
            <w:pPr>
              <w:widowControl w:val="0"/>
              <w:tabs>
                <w:tab w:val="left" w:pos="6926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  <w:p w:rsidR="00D960E9" w:rsidRDefault="00D960E9" w:rsidP="00A957B8">
            <w:pPr>
              <w:widowControl w:val="0"/>
              <w:tabs>
                <w:tab w:val="left" w:pos="6926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  <w:p w:rsidR="00D960E9" w:rsidRDefault="00D960E9" w:rsidP="00A957B8">
            <w:pPr>
              <w:widowControl w:val="0"/>
              <w:tabs>
                <w:tab w:val="left" w:pos="6926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D960E9" w:rsidRDefault="00D960E9" w:rsidP="00D960E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960E9" w:rsidRDefault="00D960E9" w:rsidP="00D960E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960E9" w:rsidRDefault="00D960E9" w:rsidP="00D960E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960E9" w:rsidRDefault="00D960E9" w:rsidP="00D960E9">
      <w:pPr>
        <w:spacing w:after="0"/>
        <w:ind w:left="426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0E9" w:rsidRDefault="00D960E9" w:rsidP="00D96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24336829"/>
      <w:r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  <w:bookmarkEnd w:id="0"/>
    </w:p>
    <w:p w:rsidR="00D960E9" w:rsidRDefault="00D960E9" w:rsidP="00D960E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ОКПД2: 28.92.24.120 Поставка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виброкатка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нужд Дальневосточного филиала АО «ТК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РусГидро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D960E9" w:rsidRDefault="00D960E9" w:rsidP="00D96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5E7B9E">
        <w:rPr>
          <w:rFonts w:ascii="Times New Roman" w:hAnsi="Times New Roman" w:cs="Times New Roman"/>
          <w:b/>
          <w:sz w:val="24"/>
          <w:szCs w:val="24"/>
          <w:lang w:eastAsia="ru-RU"/>
        </w:rPr>
        <w:t>3180-ТПИР ОНМ-2026-ТК_Дальневост_фил</w:t>
      </w:r>
    </w:p>
    <w:p w:rsidR="00D960E9" w:rsidRDefault="00D960E9" w:rsidP="00D960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id w:val="128679175"/>
        <w:docPartObj>
          <w:docPartGallery w:val="Table of Contents"/>
          <w:docPartUnique/>
        </w:docPartObj>
      </w:sdtPr>
      <w:sdtEndPr/>
      <w:sdtContent>
        <w:p w:rsidR="00D960E9" w:rsidRPr="00DB16AF" w:rsidRDefault="00D960E9" w:rsidP="00D960E9">
          <w:pPr>
            <w:pStyle w:val="ad"/>
            <w:rPr>
              <w:rFonts w:ascii="Times New Roman" w:hAnsi="Times New Roman" w:cs="Times New Roman"/>
              <w:color w:val="auto"/>
            </w:rPr>
          </w:pPr>
          <w:r w:rsidRPr="00DB16AF">
            <w:rPr>
              <w:rFonts w:ascii="Times New Roman" w:hAnsi="Times New Roman" w:cs="Times New Roman"/>
              <w:color w:val="auto"/>
            </w:rPr>
            <w:t xml:space="preserve">                                                          Содержание</w:t>
          </w:r>
        </w:p>
        <w:p w:rsidR="00D960E9" w:rsidRDefault="00D960E9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DB16AF">
            <w:fldChar w:fldCharType="begin"/>
          </w:r>
          <w:r w:rsidRPr="00DB16AF">
            <w:rPr>
              <w:rStyle w:val="ab"/>
              <w:webHidden/>
            </w:rPr>
            <w:instrText xml:space="preserve"> TOC \z \o "1-3" \u \h</w:instrText>
          </w:r>
          <w:r w:rsidRPr="00DB16AF">
            <w:rPr>
              <w:rStyle w:val="ab"/>
            </w:rPr>
            <w:fldChar w:fldCharType="separate"/>
          </w:r>
          <w:hyperlink w:anchor="_Toc232011356" w:history="1">
            <w:r w:rsidRPr="003404F2">
              <w:rPr>
                <w:rStyle w:val="aa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_Toc232011356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0E9" w:rsidRDefault="005E7B9E">
          <w:pPr>
            <w:pStyle w:val="2"/>
            <w:rPr>
              <w:rFonts w:asciiTheme="minorHAnsi" w:hAnsiTheme="minorHAnsi" w:cstheme="minorBidi"/>
              <w:b w:val="0"/>
            </w:rPr>
          </w:pPr>
          <w:hyperlink w:anchor="_Toc232011357" w:history="1">
            <w:r w:rsidR="00D960E9" w:rsidRPr="003404F2">
              <w:rPr>
                <w:rStyle w:val="aa"/>
              </w:rPr>
              <w:t>1.1. Обозначения и сокращения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_Toc232011357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2"/>
            <w:rPr>
              <w:rFonts w:asciiTheme="minorHAnsi" w:hAnsiTheme="minorHAnsi" w:cstheme="minorBidi"/>
              <w:b w:val="0"/>
            </w:rPr>
          </w:pPr>
          <w:hyperlink w:anchor="_Toc232011358" w:history="1">
            <w:r w:rsidR="00D960E9" w:rsidRPr="003404F2">
              <w:rPr>
                <w:rStyle w:val="aa"/>
              </w:rPr>
              <w:t>1.2. Наименование закупаемой продукции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_Toc232011358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2"/>
            <w:rPr>
              <w:rFonts w:asciiTheme="minorHAnsi" w:hAnsiTheme="minorHAnsi" w:cstheme="minorBidi"/>
              <w:b w:val="0"/>
            </w:rPr>
          </w:pPr>
          <w:hyperlink w:anchor="_Toc232011359" w:history="1">
            <w:r w:rsidR="00D960E9" w:rsidRPr="003404F2">
              <w:rPr>
                <w:rStyle w:val="aa"/>
              </w:rPr>
              <w:t>1.3. Цель использования закупаемой продукции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_Toc232011359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11360" w:history="1">
            <w:r w:rsidR="00D960E9" w:rsidRPr="003404F2">
              <w:rPr>
                <w:rStyle w:val="aa"/>
                <w:noProof/>
              </w:rPr>
              <w:t>2. Требования к продукции</w:t>
            </w:r>
            <w:r w:rsidR="00D960E9">
              <w:rPr>
                <w:noProof/>
                <w:webHidden/>
              </w:rPr>
              <w:tab/>
            </w:r>
            <w:r w:rsidR="00D960E9">
              <w:rPr>
                <w:noProof/>
                <w:webHidden/>
              </w:rPr>
              <w:fldChar w:fldCharType="begin"/>
            </w:r>
            <w:r w:rsidR="00D960E9">
              <w:rPr>
                <w:noProof/>
                <w:webHidden/>
              </w:rPr>
              <w:instrText xml:space="preserve"> PAGEREF _Toc232011360 \h </w:instrText>
            </w:r>
            <w:r w:rsidR="00D960E9">
              <w:rPr>
                <w:noProof/>
                <w:webHidden/>
              </w:rPr>
            </w:r>
            <w:r w:rsidR="00D960E9">
              <w:rPr>
                <w:noProof/>
                <w:webHidden/>
              </w:rPr>
              <w:fldChar w:fldCharType="separate"/>
            </w:r>
            <w:r w:rsidR="00D960E9">
              <w:rPr>
                <w:noProof/>
                <w:webHidden/>
              </w:rPr>
              <w:t>3</w:t>
            </w:r>
            <w:r w:rsidR="00D960E9">
              <w:rPr>
                <w:noProof/>
                <w:webHidden/>
              </w:rPr>
              <w:fldChar w:fldCharType="end"/>
            </w:r>
          </w:hyperlink>
        </w:p>
        <w:p w:rsidR="00D960E9" w:rsidRDefault="005E7B9E">
          <w:pPr>
            <w:pStyle w:val="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232011361" w:history="1">
            <w:r w:rsidR="00D960E9" w:rsidRPr="003404F2">
              <w:rPr>
                <w:rStyle w:val="aa"/>
              </w:rPr>
              <w:t>2.1.</w:t>
            </w:r>
            <w:r w:rsidR="00D960E9">
              <w:rPr>
                <w:rFonts w:asciiTheme="minorHAnsi" w:eastAsiaTheme="minorEastAsia" w:hAnsiTheme="minorHAnsi" w:cstheme="minorBidi"/>
                <w:b w:val="0"/>
                <w:szCs w:val="22"/>
              </w:rPr>
              <w:tab/>
            </w:r>
            <w:r w:rsidR="00D960E9" w:rsidRPr="003404F2">
              <w:rPr>
                <w:rStyle w:val="aa"/>
              </w:rPr>
              <w:t>Требования к объемам и срокам поставки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_Toc232011361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232011362" w:history="1">
            <w:r w:rsidR="00D960E9" w:rsidRPr="003404F2">
              <w:rPr>
                <w:rStyle w:val="aa"/>
              </w:rPr>
              <w:t>2.1.1.</w:t>
            </w:r>
            <w:r w:rsidR="00D960E9">
              <w:rPr>
                <w:rFonts w:asciiTheme="minorHAnsi" w:eastAsiaTheme="minorEastAsia" w:hAnsiTheme="minorHAnsi" w:cstheme="minorBidi"/>
                <w:b w:val="0"/>
                <w:szCs w:val="22"/>
              </w:rPr>
              <w:tab/>
            </w:r>
            <w:r w:rsidR="00D960E9" w:rsidRPr="003404F2">
              <w:rPr>
                <w:rStyle w:val="aa"/>
              </w:rPr>
              <w:t>Перечень и объем закупаемой продукции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_Toc232011362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232011363" w:history="1">
            <w:r w:rsidR="00D960E9" w:rsidRPr="003404F2">
              <w:rPr>
                <w:rStyle w:val="aa"/>
              </w:rPr>
              <w:t>Таблица 1.1 Перечень и объем закупаемой продукции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_Toc232011363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232011364" w:history="1">
            <w:r w:rsidR="00D960E9" w:rsidRPr="003404F2">
              <w:rPr>
                <w:rStyle w:val="aa"/>
              </w:rPr>
              <w:t>2.1.2.</w:t>
            </w:r>
            <w:r w:rsidR="00D960E9">
              <w:rPr>
                <w:rFonts w:asciiTheme="minorHAnsi" w:eastAsiaTheme="minorEastAsia" w:hAnsiTheme="minorHAnsi" w:cstheme="minorBidi"/>
                <w:b w:val="0"/>
                <w:szCs w:val="22"/>
              </w:rPr>
              <w:tab/>
            </w:r>
            <w:r w:rsidR="00D960E9" w:rsidRPr="003404F2">
              <w:rPr>
                <w:rStyle w:val="aa"/>
              </w:rPr>
              <w:t>Требования к срокам поставки продукции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_Toc232011364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3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232011365" w:history="1">
            <w:r w:rsidR="00D960E9" w:rsidRPr="003404F2">
              <w:rPr>
                <w:rStyle w:val="aa"/>
              </w:rPr>
              <w:t>Таблица 1.2. Требования по срокам поставки продукции</w:t>
            </w:r>
            <w:r w:rsidR="00D960E9">
              <w:rPr>
                <w:webHidden/>
              </w:rPr>
              <w:tab/>
            </w:r>
            <w:r w:rsidR="00D960E9">
              <w:rPr>
                <w:webHidden/>
              </w:rPr>
              <w:fldChar w:fldCharType="begin"/>
            </w:r>
            <w:r w:rsidR="00D960E9">
              <w:rPr>
                <w:webHidden/>
              </w:rPr>
              <w:instrText xml:space="preserve"> PAGEREF _Toc232011365 \h </w:instrText>
            </w:r>
            <w:r w:rsidR="00D960E9">
              <w:rPr>
                <w:webHidden/>
              </w:rPr>
            </w:r>
            <w:r w:rsidR="00D960E9">
              <w:rPr>
                <w:webHidden/>
              </w:rPr>
              <w:fldChar w:fldCharType="separate"/>
            </w:r>
            <w:r w:rsidR="00D960E9">
              <w:rPr>
                <w:webHidden/>
              </w:rPr>
              <w:t>3</w:t>
            </w:r>
            <w:r w:rsidR="00D960E9">
              <w:rPr>
                <w:webHidden/>
              </w:rPr>
              <w:fldChar w:fldCharType="end"/>
            </w:r>
          </w:hyperlink>
        </w:p>
        <w:p w:rsidR="00D960E9" w:rsidRDefault="005E7B9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11366" w:history="1">
            <w:r w:rsidR="00D960E9" w:rsidRPr="003404F2">
              <w:rPr>
                <w:rStyle w:val="aa"/>
                <w:noProof/>
              </w:rPr>
              <w:t>Таблица 3. Требования к продукции</w:t>
            </w:r>
            <w:r w:rsidR="00D960E9">
              <w:rPr>
                <w:noProof/>
                <w:webHidden/>
              </w:rPr>
              <w:tab/>
            </w:r>
            <w:r w:rsidR="00D960E9">
              <w:rPr>
                <w:noProof/>
                <w:webHidden/>
              </w:rPr>
              <w:fldChar w:fldCharType="begin"/>
            </w:r>
            <w:r w:rsidR="00D960E9">
              <w:rPr>
                <w:noProof/>
                <w:webHidden/>
              </w:rPr>
              <w:instrText xml:space="preserve"> PAGEREF _Toc232011366 \h </w:instrText>
            </w:r>
            <w:r w:rsidR="00D960E9">
              <w:rPr>
                <w:noProof/>
                <w:webHidden/>
              </w:rPr>
            </w:r>
            <w:r w:rsidR="00D960E9">
              <w:rPr>
                <w:noProof/>
                <w:webHidden/>
              </w:rPr>
              <w:fldChar w:fldCharType="separate"/>
            </w:r>
            <w:r w:rsidR="00D960E9">
              <w:rPr>
                <w:noProof/>
                <w:webHidden/>
              </w:rPr>
              <w:t>4</w:t>
            </w:r>
            <w:r w:rsidR="00D960E9">
              <w:rPr>
                <w:noProof/>
                <w:webHidden/>
              </w:rPr>
              <w:fldChar w:fldCharType="end"/>
            </w:r>
          </w:hyperlink>
        </w:p>
        <w:p w:rsidR="00D960E9" w:rsidRDefault="005E7B9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11367" w:history="1">
            <w:r w:rsidR="00D960E9" w:rsidRPr="003404F2">
              <w:rPr>
                <w:rStyle w:val="aa"/>
                <w:noProof/>
              </w:rPr>
              <w:t>Таблица 3.1. Виброкаток</w:t>
            </w:r>
            <w:r w:rsidR="00D960E9">
              <w:rPr>
                <w:noProof/>
                <w:webHidden/>
              </w:rPr>
              <w:tab/>
            </w:r>
            <w:r w:rsidR="00D960E9">
              <w:rPr>
                <w:noProof/>
                <w:webHidden/>
              </w:rPr>
              <w:fldChar w:fldCharType="begin"/>
            </w:r>
            <w:r w:rsidR="00D960E9">
              <w:rPr>
                <w:noProof/>
                <w:webHidden/>
              </w:rPr>
              <w:instrText xml:space="preserve"> PAGEREF _Toc232011367 \h </w:instrText>
            </w:r>
            <w:r w:rsidR="00D960E9">
              <w:rPr>
                <w:noProof/>
                <w:webHidden/>
              </w:rPr>
            </w:r>
            <w:r w:rsidR="00D960E9">
              <w:rPr>
                <w:noProof/>
                <w:webHidden/>
              </w:rPr>
              <w:fldChar w:fldCharType="separate"/>
            </w:r>
            <w:r w:rsidR="00D960E9">
              <w:rPr>
                <w:noProof/>
                <w:webHidden/>
              </w:rPr>
              <w:t>4</w:t>
            </w:r>
            <w:r w:rsidR="00D960E9">
              <w:rPr>
                <w:noProof/>
                <w:webHidden/>
              </w:rPr>
              <w:fldChar w:fldCharType="end"/>
            </w:r>
          </w:hyperlink>
        </w:p>
        <w:p w:rsidR="00D960E9" w:rsidRDefault="005E7B9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011368" w:history="1">
            <w:r w:rsidR="00D960E9" w:rsidRPr="003404F2">
              <w:rPr>
                <w:rStyle w:val="aa"/>
                <w:noProof/>
              </w:rPr>
              <w:t>3. Требования к документации по ценообразованию на этапе закупки</w:t>
            </w:r>
            <w:r w:rsidR="00D960E9">
              <w:rPr>
                <w:noProof/>
                <w:webHidden/>
              </w:rPr>
              <w:tab/>
            </w:r>
            <w:r w:rsidR="00D960E9">
              <w:rPr>
                <w:noProof/>
                <w:webHidden/>
              </w:rPr>
              <w:fldChar w:fldCharType="begin"/>
            </w:r>
            <w:r w:rsidR="00D960E9">
              <w:rPr>
                <w:noProof/>
                <w:webHidden/>
              </w:rPr>
              <w:instrText xml:space="preserve"> PAGEREF _Toc232011368 \h </w:instrText>
            </w:r>
            <w:r w:rsidR="00D960E9">
              <w:rPr>
                <w:noProof/>
                <w:webHidden/>
              </w:rPr>
            </w:r>
            <w:r w:rsidR="00D960E9">
              <w:rPr>
                <w:noProof/>
                <w:webHidden/>
              </w:rPr>
              <w:fldChar w:fldCharType="separate"/>
            </w:r>
            <w:r w:rsidR="00D960E9">
              <w:rPr>
                <w:noProof/>
                <w:webHidden/>
              </w:rPr>
              <w:t>11</w:t>
            </w:r>
            <w:r w:rsidR="00D960E9">
              <w:rPr>
                <w:noProof/>
                <w:webHidden/>
              </w:rPr>
              <w:fldChar w:fldCharType="end"/>
            </w:r>
          </w:hyperlink>
        </w:p>
        <w:p w:rsidR="00D960E9" w:rsidRPr="00DB16AF" w:rsidRDefault="00D960E9" w:rsidP="00D960E9">
          <w:pPr>
            <w:pStyle w:val="13"/>
            <w:tabs>
              <w:tab w:val="clear" w:pos="9911"/>
              <w:tab w:val="right" w:leader="dot" w:pos="9921"/>
            </w:tabs>
          </w:pPr>
          <w:r w:rsidRPr="00DB16AF">
            <w:fldChar w:fldCharType="end"/>
          </w:r>
        </w:p>
      </w:sdtContent>
    </w:sdt>
    <w:p w:rsidR="00D960E9" w:rsidRDefault="00D960E9" w:rsidP="00D960E9">
      <w:pPr>
        <w:pStyle w:val="ad"/>
      </w:pPr>
    </w:p>
    <w:p w:rsidR="00D960E9" w:rsidRDefault="00D960E9" w:rsidP="00D960E9">
      <w:pPr>
        <w:outlineLvl w:val="0"/>
      </w:pPr>
    </w:p>
    <w:p w:rsidR="00D960E9" w:rsidRDefault="00D960E9" w:rsidP="00D960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60E9" w:rsidRDefault="00D960E9" w:rsidP="00D960E9"/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pStyle w:val="a8"/>
        <w:jc w:val="both"/>
        <w:outlineLvl w:val="1"/>
        <w:rPr>
          <w:b/>
        </w:rPr>
      </w:pPr>
    </w:p>
    <w:p w:rsidR="00D960E9" w:rsidRDefault="00D960E9" w:rsidP="00D960E9">
      <w:pPr>
        <w:jc w:val="both"/>
        <w:outlineLvl w:val="1"/>
        <w:rPr>
          <w:b/>
        </w:rPr>
      </w:pPr>
    </w:p>
    <w:p w:rsidR="00D960E9" w:rsidRDefault="00D960E9" w:rsidP="00D960E9">
      <w:pPr>
        <w:jc w:val="both"/>
        <w:outlineLvl w:val="1"/>
        <w:rPr>
          <w:b/>
        </w:rPr>
      </w:pPr>
    </w:p>
    <w:p w:rsidR="00D960E9" w:rsidRDefault="00D960E9" w:rsidP="00D960E9">
      <w:pPr>
        <w:jc w:val="both"/>
        <w:outlineLvl w:val="1"/>
        <w:rPr>
          <w:b/>
        </w:rPr>
      </w:pPr>
    </w:p>
    <w:p w:rsidR="00D960E9" w:rsidRDefault="00D960E9" w:rsidP="00D960E9">
      <w:pPr>
        <w:pStyle w:val="1"/>
        <w:numPr>
          <w:ilvl w:val="0"/>
          <w:numId w:val="2"/>
        </w:numPr>
        <w:ind w:left="0" w:hanging="11"/>
        <w:rPr>
          <w:bCs/>
          <w:sz w:val="28"/>
          <w:szCs w:val="28"/>
        </w:rPr>
      </w:pPr>
      <w:bookmarkStart w:id="2" w:name="_Toc141864825"/>
      <w:bookmarkStart w:id="3" w:name="_Toc124337638"/>
      <w:bookmarkStart w:id="4" w:name="_Toc232011356"/>
      <w:r>
        <w:rPr>
          <w:bCs/>
          <w:sz w:val="28"/>
          <w:szCs w:val="28"/>
        </w:rPr>
        <w:lastRenderedPageBreak/>
        <w:t>Общие сведения</w:t>
      </w:r>
      <w:bookmarkEnd w:id="2"/>
      <w:bookmarkEnd w:id="3"/>
      <w:bookmarkEnd w:id="4"/>
    </w:p>
    <w:p w:rsidR="00D960E9" w:rsidRDefault="00D960E9" w:rsidP="00D960E9">
      <w:pPr>
        <w:pStyle w:val="a8"/>
        <w:numPr>
          <w:ilvl w:val="0"/>
          <w:numId w:val="1"/>
        </w:numPr>
        <w:ind w:left="0" w:firstLine="0"/>
        <w:jc w:val="both"/>
        <w:outlineLvl w:val="1"/>
        <w:rPr>
          <w:b/>
        </w:rPr>
      </w:pPr>
      <w:bookmarkStart w:id="5" w:name="_Toc141864826"/>
      <w:bookmarkStart w:id="6" w:name="_Toc124336830"/>
      <w:bookmarkStart w:id="7" w:name="_Toc232011357"/>
      <w:r>
        <w:rPr>
          <w:b/>
        </w:rPr>
        <w:t>Обозначения и сокращения</w:t>
      </w:r>
      <w:bookmarkEnd w:id="5"/>
      <w:bookmarkEnd w:id="6"/>
      <w:bookmarkEnd w:id="7"/>
    </w:p>
    <w:tbl>
      <w:tblPr>
        <w:tblW w:w="101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6"/>
        <w:gridCol w:w="6987"/>
      </w:tblGrid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Style w:val="a9"/>
                <w:b w:val="0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АО «ТК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«Транспортная 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Продукция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Каток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Style w:val="a9"/>
                <w:b w:val="0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ТТ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  <w:r>
              <w:rPr>
                <w:rStyle w:val="a9"/>
                <w:bCs/>
                <w:i w:val="0"/>
              </w:rPr>
              <w:t xml:space="preserve"> 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 ТС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ГЛОНАСС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навигационная спутниковая система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ТУ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АСН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Аппаратура спутниковой навигации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ЭПСМ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паспорт самоходной машины</w:t>
            </w:r>
          </w:p>
        </w:tc>
      </w:tr>
      <w:tr w:rsidR="00D960E9" w:rsidTr="00A957B8">
        <w:trPr>
          <w:cantSplit/>
          <w:trHeight w:val="2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ОТТС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keepNext/>
              <w:keepLines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Одобрение типа транспортного средства</w:t>
            </w:r>
          </w:p>
        </w:tc>
      </w:tr>
    </w:tbl>
    <w:p w:rsidR="00D960E9" w:rsidRDefault="00D960E9" w:rsidP="00D960E9">
      <w:pPr>
        <w:pStyle w:val="a8"/>
        <w:ind w:left="0"/>
        <w:jc w:val="both"/>
        <w:outlineLvl w:val="1"/>
        <w:rPr>
          <w:b/>
        </w:rPr>
      </w:pPr>
    </w:p>
    <w:p w:rsidR="00D960E9" w:rsidRDefault="00D960E9" w:rsidP="00D960E9">
      <w:pPr>
        <w:pStyle w:val="a8"/>
        <w:numPr>
          <w:ilvl w:val="0"/>
          <w:numId w:val="1"/>
        </w:numPr>
        <w:ind w:left="0" w:firstLine="0"/>
        <w:jc w:val="both"/>
        <w:outlineLvl w:val="1"/>
        <w:rPr>
          <w:b/>
        </w:rPr>
      </w:pPr>
      <w:bookmarkStart w:id="8" w:name="_Toc124336831"/>
      <w:bookmarkStart w:id="9" w:name="_Toc141864827"/>
      <w:bookmarkStart w:id="10" w:name="_Toc232011358"/>
      <w:r>
        <w:rPr>
          <w:b/>
        </w:rPr>
        <w:t>Наименование закупаемой продукции</w:t>
      </w:r>
      <w:bookmarkEnd w:id="8"/>
      <w:bookmarkEnd w:id="9"/>
      <w:bookmarkEnd w:id="10"/>
    </w:p>
    <w:p w:rsidR="00D960E9" w:rsidRDefault="00D960E9" w:rsidP="00D960E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ОКПД2: 28.92.24.120 Поставка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виброкатка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для нужд Дальневосточного филиала АО «ТК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D960E9" w:rsidRDefault="00D960E9" w:rsidP="00D960E9">
      <w:pPr>
        <w:pStyle w:val="a8"/>
        <w:numPr>
          <w:ilvl w:val="0"/>
          <w:numId w:val="1"/>
        </w:numPr>
        <w:spacing w:before="240" w:line="240" w:lineRule="auto"/>
        <w:ind w:left="0" w:firstLine="0"/>
        <w:jc w:val="both"/>
        <w:outlineLvl w:val="1"/>
        <w:rPr>
          <w:b/>
        </w:rPr>
      </w:pPr>
      <w:bookmarkStart w:id="11" w:name="_Toc141864828"/>
      <w:bookmarkStart w:id="12" w:name="_Toc124336832"/>
      <w:bookmarkStart w:id="13" w:name="_Toc232011359"/>
      <w:r>
        <w:rPr>
          <w:b/>
        </w:rPr>
        <w:t>Цель использования закупаемой продукции</w:t>
      </w:r>
      <w:bookmarkEnd w:id="11"/>
      <w:bookmarkEnd w:id="12"/>
      <w:bookmarkEnd w:id="13"/>
      <w:r>
        <w:rPr>
          <w:b/>
        </w:rPr>
        <w:t xml:space="preserve"> </w:t>
      </w:r>
    </w:p>
    <w:p w:rsidR="00D960E9" w:rsidRDefault="00D960E9" w:rsidP="00D960E9">
      <w:pPr>
        <w:pStyle w:val="4"/>
        <w:ind w:firstLine="708"/>
        <w:jc w:val="both"/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 xml:space="preserve">Катки закупаются с целью выполнения дорожных работ для нужд Дальневосточного филиала АО «ТК </w:t>
      </w:r>
      <w:proofErr w:type="spellStart"/>
      <w:r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>РусГидро</w:t>
      </w:r>
      <w:proofErr w:type="spellEnd"/>
      <w:r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>».</w:t>
      </w:r>
    </w:p>
    <w:p w:rsidR="00D960E9" w:rsidRDefault="00D960E9" w:rsidP="00D960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0E9" w:rsidRDefault="00D960E9" w:rsidP="00D960E9">
      <w:pPr>
        <w:pStyle w:val="1"/>
        <w:numPr>
          <w:ilvl w:val="0"/>
          <w:numId w:val="2"/>
        </w:numPr>
        <w:ind w:left="0" w:hanging="11"/>
        <w:rPr>
          <w:bCs/>
          <w:sz w:val="28"/>
          <w:szCs w:val="28"/>
        </w:rPr>
      </w:pPr>
      <w:bookmarkStart w:id="14" w:name="_Toc141864829"/>
      <w:bookmarkStart w:id="15" w:name="_Toc232011360"/>
      <w:r>
        <w:rPr>
          <w:bCs/>
          <w:sz w:val="28"/>
          <w:szCs w:val="28"/>
        </w:rPr>
        <w:t>Требования к продукции</w:t>
      </w:r>
      <w:bookmarkEnd w:id="14"/>
      <w:bookmarkEnd w:id="15"/>
    </w:p>
    <w:p w:rsidR="00D960E9" w:rsidRDefault="00D960E9" w:rsidP="00D960E9">
      <w:pPr>
        <w:pStyle w:val="ac"/>
        <w:numPr>
          <w:ilvl w:val="1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23201136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объемам и срокам поставки</w:t>
      </w:r>
      <w:bookmarkEnd w:id="16"/>
    </w:p>
    <w:p w:rsidR="00D960E9" w:rsidRDefault="00D960E9" w:rsidP="00D960E9">
      <w:pPr>
        <w:pStyle w:val="ac"/>
        <w:numPr>
          <w:ilvl w:val="2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Toc23201136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 закупаемой продукции</w:t>
      </w:r>
      <w:bookmarkEnd w:id="17"/>
    </w:p>
    <w:p w:rsidR="00D960E9" w:rsidRDefault="00D960E9" w:rsidP="00D960E9">
      <w:pPr>
        <w:pStyle w:val="ac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_Toc124337397"/>
      <w:bookmarkStart w:id="19" w:name="_Toc23201136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  <w:bookmarkEnd w:id="18"/>
      <w:bookmarkEnd w:id="19"/>
    </w:p>
    <w:tbl>
      <w:tblPr>
        <w:tblpPr w:leftFromText="180" w:rightFromText="180" w:vertAnchor="text" w:horzAnchor="margin" w:tblpXSpec="center" w:tblpY="232"/>
        <w:tblW w:w="1020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5668"/>
        <w:gridCol w:w="1418"/>
        <w:gridCol w:w="2407"/>
      </w:tblGrid>
      <w:tr w:rsidR="00D960E9" w:rsidTr="00A957B8">
        <w:trPr>
          <w:trHeight w:val="5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960E9" w:rsidTr="00A957B8">
        <w:trPr>
          <w:trHeight w:val="1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960E9" w:rsidTr="00A957B8">
        <w:trPr>
          <w:trHeight w:val="1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Виброкаток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60E9" w:rsidRDefault="00D960E9" w:rsidP="00D960E9">
      <w:pPr>
        <w:pStyle w:val="ac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960E9" w:rsidRDefault="00D960E9" w:rsidP="00D960E9">
      <w:pPr>
        <w:pStyle w:val="ac"/>
        <w:numPr>
          <w:ilvl w:val="2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Toc23201136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срокам поставки продукции</w:t>
      </w:r>
      <w:bookmarkEnd w:id="2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60E9" w:rsidRDefault="00D960E9" w:rsidP="00D960E9">
      <w:pPr>
        <w:pStyle w:val="ac"/>
        <w:spacing w:after="0" w:line="240" w:lineRule="auto"/>
        <w:ind w:left="10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_Toc124337399"/>
      <w:bookmarkStart w:id="22" w:name="_Toc232011365"/>
      <w:r>
        <w:rPr>
          <w:rFonts w:ascii="Times New Roman" w:hAnsi="Times New Roman" w:cs="Times New Roman"/>
          <w:b/>
          <w:sz w:val="24"/>
          <w:szCs w:val="24"/>
        </w:rPr>
        <w:t>Таблица 1.2. Требования по срокам поставки продукции</w:t>
      </w:r>
      <w:bookmarkEnd w:id="21"/>
      <w:bookmarkEnd w:id="22"/>
    </w:p>
    <w:tbl>
      <w:tblPr>
        <w:tblW w:w="1039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38"/>
        <w:gridCol w:w="3060"/>
        <w:gridCol w:w="2668"/>
        <w:gridCol w:w="3530"/>
      </w:tblGrid>
      <w:tr w:rsidR="00D960E9" w:rsidTr="00A957B8">
        <w:trPr>
          <w:trHeight w:val="3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960E9" w:rsidTr="00A957B8">
        <w:trPr>
          <w:trHeight w:val="8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960E9" w:rsidTr="00A957B8">
        <w:trPr>
          <w:trHeight w:val="27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Виброкаток</w:t>
            </w:r>
            <w:proofErr w:type="spell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30 календарных дней с даты подписания договора</w:t>
            </w:r>
          </w:p>
        </w:tc>
      </w:tr>
    </w:tbl>
    <w:p w:rsidR="00D960E9" w:rsidRDefault="00D960E9" w:rsidP="00D96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0E9" w:rsidRDefault="00D960E9" w:rsidP="00D960E9">
      <w:pPr>
        <w:rPr>
          <w:rFonts w:ascii="Times New Roman" w:hAnsi="Times New Roman" w:cs="Times New Roman"/>
          <w:sz w:val="24"/>
          <w:szCs w:val="24"/>
        </w:rPr>
        <w:sectPr w:rsidR="00D960E9">
          <w:footerReference w:type="default" r:id="rId8"/>
          <w:pgSz w:w="11906" w:h="16838"/>
          <w:pgMar w:top="1134" w:right="851" w:bottom="1134" w:left="1134" w:header="0" w:footer="709" w:gutter="0"/>
          <w:pgNumType w:start="1"/>
          <w:cols w:space="720"/>
          <w:formProt w:val="0"/>
          <w:docGrid w:linePitch="360" w:charSpace="12288"/>
        </w:sectPr>
      </w:pPr>
    </w:p>
    <w:p w:rsidR="00D960E9" w:rsidRDefault="00D960E9" w:rsidP="00D960E9">
      <w:pPr>
        <w:pStyle w:val="4"/>
        <w:numPr>
          <w:ilvl w:val="1"/>
          <w:numId w:val="2"/>
        </w:numPr>
        <w:tabs>
          <w:tab w:val="left" w:pos="851"/>
        </w:tabs>
        <w:spacing w:before="0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eastAsia="Calibri" w:hAnsi="Times New Roman" w:cs="Times New Roman"/>
          <w:b/>
          <w:bCs/>
          <w:i w:val="0"/>
          <w:color w:val="auto"/>
          <w:sz w:val="24"/>
          <w:lang w:val="x-none" w:eastAsia="x-none"/>
        </w:rPr>
        <w:lastRenderedPageBreak/>
        <w:t xml:space="preserve">Требования к </w:t>
      </w:r>
      <w:r>
        <w:rPr>
          <w:rFonts w:ascii="Times New Roman" w:eastAsia="Calibri" w:hAnsi="Times New Roman" w:cs="Times New Roman"/>
          <w:b/>
          <w:bCs/>
          <w:i w:val="0"/>
          <w:color w:val="auto"/>
          <w:sz w:val="24"/>
          <w:lang w:eastAsia="x-none"/>
        </w:rPr>
        <w:t>качеству продукции</w:t>
      </w:r>
    </w:p>
    <w:p w:rsidR="00D960E9" w:rsidRDefault="00D960E9" w:rsidP="00D960E9">
      <w:pPr>
        <w:pStyle w:val="1"/>
        <w:tabs>
          <w:tab w:val="left" w:pos="851"/>
        </w:tabs>
        <w:ind w:firstLine="284"/>
        <w:jc w:val="left"/>
        <w:rPr>
          <w:szCs w:val="24"/>
        </w:rPr>
      </w:pPr>
      <w:r>
        <w:rPr>
          <w:szCs w:val="24"/>
        </w:rPr>
        <w:t xml:space="preserve">  </w:t>
      </w:r>
      <w:bookmarkStart w:id="23" w:name="_Toc141864830"/>
      <w:bookmarkStart w:id="24" w:name="_Toc232011366"/>
      <w:r>
        <w:rPr>
          <w:szCs w:val="24"/>
        </w:rPr>
        <w:t>Таблица 3. Требования к продукции</w:t>
      </w:r>
      <w:bookmarkEnd w:id="23"/>
      <w:bookmarkEnd w:id="24"/>
      <w:r>
        <w:rPr>
          <w:szCs w:val="24"/>
        </w:rPr>
        <w:t xml:space="preserve"> </w:t>
      </w:r>
    </w:p>
    <w:p w:rsidR="00D960E9" w:rsidRDefault="00D960E9" w:rsidP="00D960E9">
      <w:pPr>
        <w:tabs>
          <w:tab w:val="left" w:pos="851"/>
        </w:tabs>
        <w:spacing w:after="0"/>
        <w:ind w:hanging="6"/>
        <w:jc w:val="both"/>
        <w:rPr>
          <w:rFonts w:ascii="Times New Roman" w:hAnsi="Times New Roman" w:cs="Times New Roman"/>
          <w:i/>
        </w:rPr>
      </w:pPr>
    </w:p>
    <w:p w:rsidR="00D960E9" w:rsidRDefault="00D960E9" w:rsidP="00D960E9">
      <w:pPr>
        <w:pStyle w:val="1"/>
        <w:jc w:val="left"/>
      </w:pPr>
      <w:bookmarkStart w:id="25" w:name="_Toc141864831"/>
      <w:bookmarkStart w:id="26" w:name="_Toc232011367"/>
      <w:r>
        <w:t xml:space="preserve">Таблица 3.1. </w:t>
      </w:r>
      <w:bookmarkEnd w:id="25"/>
      <w:proofErr w:type="spellStart"/>
      <w:r>
        <w:t>Виброкаток</w:t>
      </w:r>
      <w:bookmarkEnd w:id="26"/>
      <w:proofErr w:type="spellEnd"/>
    </w:p>
    <w:tbl>
      <w:tblPr>
        <w:tblStyle w:val="14"/>
        <w:tblW w:w="14737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39"/>
        <w:gridCol w:w="3839"/>
        <w:gridCol w:w="16"/>
        <w:gridCol w:w="3244"/>
        <w:gridCol w:w="2103"/>
        <w:gridCol w:w="1957"/>
        <w:gridCol w:w="2739"/>
      </w:tblGrid>
      <w:tr w:rsidR="00D960E9" w:rsidTr="00A957B8">
        <w:trPr>
          <w:trHeight w:val="311"/>
        </w:trPr>
        <w:tc>
          <w:tcPr>
            <w:tcW w:w="838" w:type="dxa"/>
            <w:vMerge w:val="restart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839" w:type="dxa"/>
            <w:vMerge w:val="restart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Наименование параметра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Требования заказчика</w:t>
            </w:r>
          </w:p>
        </w:tc>
        <w:tc>
          <w:tcPr>
            <w:tcW w:w="4060" w:type="dxa"/>
            <w:gridSpan w:val="2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Способ подтверждения участником соответствия требованиям</w:t>
            </w:r>
          </w:p>
        </w:tc>
        <w:tc>
          <w:tcPr>
            <w:tcW w:w="2739" w:type="dxa"/>
            <w:vMerge w:val="restart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Предложения участника по характеристикам и параметрам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Merge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839" w:type="dxa"/>
            <w:vMerge/>
            <w:vAlign w:val="center"/>
          </w:tcPr>
          <w:p w:rsidR="00D960E9" w:rsidRDefault="00D960E9" w:rsidP="00A957B8">
            <w:pPr>
              <w:widowControl w:val="0"/>
              <w:tabs>
                <w:tab w:val="left" w:pos="139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D960E9" w:rsidRDefault="00D960E9" w:rsidP="00A957B8">
            <w:pPr>
              <w:widowControl w:val="0"/>
              <w:tabs>
                <w:tab w:val="left" w:pos="139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9" w:type="dxa"/>
            <w:vMerge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7099" w:type="dxa"/>
            <w:gridSpan w:val="3"/>
            <w:vAlign w:val="center"/>
          </w:tcPr>
          <w:p w:rsidR="00D960E9" w:rsidRDefault="00D960E9" w:rsidP="00A957B8">
            <w:pPr>
              <w:widowControl w:val="0"/>
              <w:tabs>
                <w:tab w:val="left" w:pos="1399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263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1.1.</w:t>
            </w:r>
          </w:p>
        </w:tc>
        <w:tc>
          <w:tcPr>
            <w:tcW w:w="7099" w:type="dxa"/>
            <w:gridSpan w:val="3"/>
            <w:shd w:val="clear" w:color="000000" w:fill="FFFFFF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Размеры и вес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Тип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Виброкаток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гладковальцовый</w:t>
            </w:r>
            <w:proofErr w:type="spellEnd"/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1.1.2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Длина, мм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6 200, не более             6 700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1.1.3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Ширина, мм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2 200, не более             2 500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1.1.4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Высота, мм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3 000, не более          3 300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1.1.5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Эксплуатационная масса, кг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19 000, не более            22 000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1.1.6</w:t>
            </w:r>
          </w:p>
        </w:tc>
        <w:tc>
          <w:tcPr>
            <w:tcW w:w="3839" w:type="dxa"/>
            <w:tcBorders>
              <w:top w:val="nil"/>
            </w:tcBorders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Ширина рабочая вальца, мм</w:t>
            </w:r>
          </w:p>
        </w:tc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2 000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Указание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характеристик</w:t>
            </w:r>
          </w:p>
        </w:tc>
        <w:tc>
          <w:tcPr>
            <w:tcW w:w="1957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lastRenderedPageBreak/>
              <w:t>-</w:t>
            </w:r>
          </w:p>
        </w:tc>
        <w:tc>
          <w:tcPr>
            <w:tcW w:w="2739" w:type="dxa"/>
            <w:tcBorders>
              <w:top w:val="nil"/>
            </w:tcBorders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1.1.7</w:t>
            </w:r>
          </w:p>
        </w:tc>
        <w:tc>
          <w:tcPr>
            <w:tcW w:w="3839" w:type="dxa"/>
            <w:tcBorders>
              <w:top w:val="nil"/>
            </w:tcBorders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Диаметр вальца, мм</w:t>
            </w:r>
          </w:p>
        </w:tc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1 400, не более             1 700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tcBorders>
              <w:top w:val="nil"/>
            </w:tcBorders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1.1.8</w:t>
            </w:r>
          </w:p>
        </w:tc>
        <w:tc>
          <w:tcPr>
            <w:tcW w:w="3839" w:type="dxa"/>
            <w:tcBorders>
              <w:top w:val="nil"/>
            </w:tcBorders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Толщина стенки вальца, мм</w:t>
            </w:r>
          </w:p>
        </w:tc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40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tcBorders>
              <w:top w:val="nil"/>
            </w:tcBorders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1.2.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Двигатель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1.2.1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 xml:space="preserve">Макс. мощность, кВт 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Не менее 120, не более 150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Тип двигателя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 xml:space="preserve">Дизельный   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1.3.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Потребление топлива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1.3.1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Вид топлива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ДТ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1.3.2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Емкость топливного бака, л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Не менее 200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1.4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Трансмиссия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1.4.1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Тип привода переднего</w:t>
            </w:r>
          </w:p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вальца и заднего моста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Гидростатический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1.5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Рулевое управление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1.5.1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 гидроусилителем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1.6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Тормозная система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1.6.1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Привод тормозной системы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Гидравлический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1.6.2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 xml:space="preserve">Стояночная  тормозная система 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Механический/</w:t>
            </w:r>
          </w:p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гидравлический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lastRenderedPageBreak/>
              <w:t>1.7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Передний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вибровалец</w:t>
            </w:r>
            <w:proofErr w:type="spellEnd"/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1.7.1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Частота вибрации, Гц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28 / 32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1.7.2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Амплитуда, мм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1.86 / 0.93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1.7.3</w:t>
            </w:r>
          </w:p>
        </w:tc>
        <w:tc>
          <w:tcPr>
            <w:tcW w:w="3839" w:type="dxa"/>
            <w:tcBorders>
              <w:top w:val="nil"/>
            </w:tcBorders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Центробежная сила, кН</w:t>
            </w:r>
          </w:p>
        </w:tc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353 / 220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tcBorders>
              <w:top w:val="nil"/>
            </w:tcBorders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tcBorders>
              <w:top w:val="nil"/>
            </w:tcBorders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1.8</w:t>
            </w:r>
          </w:p>
        </w:tc>
        <w:tc>
          <w:tcPr>
            <w:tcW w:w="7099" w:type="dxa"/>
            <w:gridSpan w:val="3"/>
            <w:shd w:val="clear" w:color="000000" w:fill="FFFFFF"/>
            <w:vAlign w:val="center"/>
          </w:tcPr>
          <w:p w:rsidR="00D960E9" w:rsidRDefault="00D960E9" w:rsidP="00A957B8">
            <w:pPr>
              <w:pStyle w:val="ae"/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Гидравлическая система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1.8.1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 xml:space="preserve">Насос гидравлической системы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Аксиально-поршневой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1.8.2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Объём бака гидравлической системы, 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200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1.8.3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Указатель уровня гидравлической жидкости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1.8.4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>Датчик температуры гидравлической жидкости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70"/>
        </w:trPr>
        <w:tc>
          <w:tcPr>
            <w:tcW w:w="838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1.8.5</w:t>
            </w:r>
          </w:p>
        </w:tc>
        <w:tc>
          <w:tcPr>
            <w:tcW w:w="3839" w:type="dxa"/>
            <w:shd w:val="clear" w:color="000000" w:fill="FFFFFF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Гидравлическое масло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960E9" w:rsidRDefault="00D960E9" w:rsidP="00A957B8">
            <w:pPr>
              <w:pStyle w:val="Default"/>
              <w:widowControl w:val="0"/>
              <w:tabs>
                <w:tab w:val="right" w:leader="dot" w:pos="99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>
              <w:rPr>
                <w:sz w:val="22"/>
                <w:szCs w:val="22"/>
                <w:lang w:val="en-US"/>
              </w:rPr>
              <w:t>HVLP</w:t>
            </w:r>
            <w:r>
              <w:rPr>
                <w:sz w:val="22"/>
                <w:szCs w:val="22"/>
              </w:rPr>
              <w:t xml:space="preserve"> 32 или эквивалент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Указание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характеристи</w:t>
            </w:r>
            <w:proofErr w:type="spellEnd"/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249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безопасности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3588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2.1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Поставляемое ТС должно соответствовать требованиям технического регламента таможенного союза ТР ТС 018/2011 «О безопасности колесных транспортных средств» и иметь действующий сертификат соответствия (ОТТС), выданный органом сертификации Российской Федерации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r>
              <w:rPr>
                <w:rFonts w:ascii="Times New Roman" w:hAnsi="Times New Roman" w:cs="Times New Roman"/>
              </w:rPr>
              <w:t xml:space="preserve">Предоставление действующего сертификата/декларации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</w:rPr>
              <w:t>тех.регламента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Таможенного Союза ТР ТС 018/2011 «О безопасности колесных транспортных средств»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91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Требования к комплектации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267"/>
        </w:trPr>
        <w:tc>
          <w:tcPr>
            <w:tcW w:w="838" w:type="dxa"/>
            <w:vMerge w:val="restart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3.1.</w:t>
            </w:r>
          </w:p>
        </w:tc>
        <w:tc>
          <w:tcPr>
            <w:tcW w:w="3839" w:type="dxa"/>
            <w:vMerge w:val="restart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Кабина</w:t>
            </w: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Закрытого типа с панорамным остеклением, утепленная (для работ в холодном климатическом регионе)</w:t>
            </w:r>
          </w:p>
        </w:tc>
        <w:tc>
          <w:tcPr>
            <w:tcW w:w="2103" w:type="dxa"/>
            <w:vMerge w:val="restart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67"/>
        </w:trPr>
        <w:tc>
          <w:tcPr>
            <w:tcW w:w="838" w:type="dxa"/>
            <w:vMerge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839" w:type="dxa"/>
            <w:vMerge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Кондиционер, </w:t>
            </w:r>
            <w:proofErr w:type="spellStart"/>
            <w:r>
              <w:rPr>
                <w:rFonts w:ascii="Times New Roman" w:eastAsia="Calibri" w:hAnsi="Times New Roman"/>
              </w:rPr>
              <w:t>отопитель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салона</w:t>
            </w:r>
          </w:p>
        </w:tc>
        <w:tc>
          <w:tcPr>
            <w:tcW w:w="2103" w:type="dxa"/>
            <w:vMerge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67"/>
        </w:trPr>
        <w:tc>
          <w:tcPr>
            <w:tcW w:w="838" w:type="dxa"/>
            <w:vMerge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839" w:type="dxa"/>
            <w:vMerge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Счетчик </w:t>
            </w:r>
            <w:proofErr w:type="spellStart"/>
            <w:r>
              <w:rPr>
                <w:rFonts w:ascii="Times New Roman" w:eastAsia="Calibri" w:hAnsi="Times New Roman"/>
              </w:rPr>
              <w:t>моточасов</w:t>
            </w:r>
            <w:proofErr w:type="spellEnd"/>
          </w:p>
        </w:tc>
        <w:tc>
          <w:tcPr>
            <w:tcW w:w="2103" w:type="dxa"/>
            <w:vMerge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67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3.2</w:t>
            </w:r>
          </w:p>
        </w:tc>
        <w:tc>
          <w:tcPr>
            <w:tcW w:w="38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Комплект поставки на каждое ТС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tabs>
                <w:tab w:val="left" w:pos="213"/>
                <w:tab w:val="left" w:pos="284"/>
                <w:tab w:val="left" w:pos="425"/>
                <w:tab w:val="left" w:pos="56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1)</w:t>
            </w:r>
            <w:r>
              <w:rPr>
                <w:rFonts w:ascii="Times New Roman" w:eastAsia="Calibri" w:hAnsi="Times New Roman"/>
              </w:rPr>
              <w:tab/>
              <w:t xml:space="preserve"> Медицинская автоаптечка (в соответствии с Приказом Министерства здравоохранения Российской федерации от 24 мая 2024 года № 260н) – 1 шт.</w:t>
            </w:r>
          </w:p>
          <w:p w:rsidR="00D960E9" w:rsidRDefault="00D960E9" w:rsidP="00A957B8">
            <w:pPr>
              <w:widowControl w:val="0"/>
              <w:tabs>
                <w:tab w:val="left" w:pos="213"/>
                <w:tab w:val="left" w:pos="284"/>
                <w:tab w:val="left" w:pos="425"/>
                <w:tab w:val="left" w:pos="56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2)</w:t>
            </w:r>
            <w:r>
              <w:rPr>
                <w:rFonts w:ascii="Times New Roman" w:eastAsia="Calibri" w:hAnsi="Times New Roman"/>
              </w:rPr>
              <w:tab/>
              <w:t xml:space="preserve">Огнетушитель ОП-5 </w:t>
            </w:r>
            <w:r>
              <w:rPr>
                <w:rFonts w:ascii="Times New Roman" w:eastAsia="Calibri" w:hAnsi="Times New Roman"/>
              </w:rPr>
              <w:lastRenderedPageBreak/>
              <w:t>(регламентированного образца согласно ГОСТ Р 59641-2021, утвержденный Приказом Федерального агентства по техническому регулированию и метрологии от 24 августа 2021 г. N 794-ст, с учетом действующих изменений);</w:t>
            </w:r>
          </w:p>
          <w:p w:rsidR="00D960E9" w:rsidRDefault="00D960E9" w:rsidP="00A957B8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3) Выписка из ЭПТС самоходной машины, руководство по эксплуатации на русском языке, каталог запасных частей на русском языке, сервисная книжка, </w:t>
            </w:r>
          </w:p>
          <w:p w:rsidR="00D960E9" w:rsidRDefault="00D960E9" w:rsidP="00A957B8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4) Штатный набор инструментов; </w:t>
            </w:r>
          </w:p>
          <w:p w:rsidR="00D960E9" w:rsidRDefault="00D960E9" w:rsidP="00A957B8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5) Комплект фильтров и масел для проведения ТО-1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67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4.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Прочее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67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4.1</w:t>
            </w:r>
          </w:p>
        </w:tc>
        <w:tc>
          <w:tcPr>
            <w:tcW w:w="38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</w:rPr>
              <w:t xml:space="preserve">Цвет </w:t>
            </w: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Стандартный цвет производителя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688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5.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424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5.1</w:t>
            </w:r>
          </w:p>
        </w:tc>
        <w:tc>
          <w:tcPr>
            <w:tcW w:w="3839" w:type="dxa"/>
            <w:shd w:val="clear" w:color="000000" w:fill="FFFFFF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</w:rPr>
              <w:t>Место поставки</w:t>
            </w: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widowControl w:val="0"/>
              <w:tabs>
                <w:tab w:val="left" w:pos="317"/>
              </w:tabs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РФ, Республика Саха (Якутия), г. Нерюнгри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424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5.2</w:t>
            </w:r>
          </w:p>
        </w:tc>
        <w:tc>
          <w:tcPr>
            <w:tcW w:w="3839" w:type="dxa"/>
            <w:shd w:val="clear" w:color="000000" w:fill="FFFFFF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</w:rPr>
              <w:t>Способ доставки до места поставки (получения)</w:t>
            </w: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pStyle w:val="a6"/>
              <w:widowControl w:val="0"/>
              <w:tabs>
                <w:tab w:val="right" w:leader="dot" w:pos="9911"/>
              </w:tabs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Доставка до места поставки осуществляется рекомендованными способами завода изготовителя силами </w:t>
            </w:r>
            <w:r>
              <w:rPr>
                <w:sz w:val="22"/>
                <w:szCs w:val="22"/>
              </w:rPr>
              <w:lastRenderedPageBreak/>
              <w:t>Поставщика.</w:t>
            </w:r>
          </w:p>
        </w:tc>
        <w:tc>
          <w:tcPr>
            <w:tcW w:w="2103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Согласие с требованием</w:t>
            </w:r>
          </w:p>
        </w:tc>
        <w:tc>
          <w:tcPr>
            <w:tcW w:w="1957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424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5.3</w:t>
            </w:r>
          </w:p>
        </w:tc>
        <w:tc>
          <w:tcPr>
            <w:tcW w:w="3839" w:type="dxa"/>
            <w:shd w:val="clear" w:color="000000" w:fill="FFFFFF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</w:rPr>
              <w:t>Требования к предпродажной подготовке</w:t>
            </w: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pStyle w:val="a6"/>
              <w:widowControl w:val="0"/>
              <w:tabs>
                <w:tab w:val="right" w:leader="dot" w:pos="9911"/>
              </w:tabs>
              <w:ind w:lef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Поставщику необходимо выполнить предпродажную подготовку, (протяжка, проверка всех уровней жидкостей), (Подтверждается отметкой в сервисной книжке либо Заказ-нарядом, Актом выполненных работ по предпродажному обслуживанию на любом авторизованном техническом центре)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233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6.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233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6.1</w:t>
            </w:r>
          </w:p>
        </w:tc>
        <w:tc>
          <w:tcPr>
            <w:tcW w:w="3855" w:type="dxa"/>
            <w:gridSpan w:val="2"/>
            <w:vAlign w:val="center"/>
          </w:tcPr>
          <w:p w:rsidR="00D960E9" w:rsidRDefault="00D960E9" w:rsidP="00A95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Климатическое исполнение</w:t>
            </w:r>
          </w:p>
        </w:tc>
        <w:tc>
          <w:tcPr>
            <w:tcW w:w="3244" w:type="dxa"/>
            <w:vAlign w:val="center"/>
          </w:tcPr>
          <w:p w:rsidR="00D960E9" w:rsidRDefault="00D960E9" w:rsidP="00A957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продукции должно обеспечивать работоспособность продукции при любых климатических факторах (от -40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 +40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без потери или снижения заложенного в неё функционала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D960E9" w:rsidTr="00A957B8">
        <w:trPr>
          <w:trHeight w:val="233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7. 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эксплуатации, обеспечению и утилизации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391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7.1</w:t>
            </w:r>
          </w:p>
        </w:tc>
        <w:tc>
          <w:tcPr>
            <w:tcW w:w="7099" w:type="dxa"/>
            <w:gridSpan w:val="3"/>
            <w:shd w:val="clear" w:color="000000" w:fill="FFFFFF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Продукция должна быть новой и ранее не использовавшейся. Год изготовления – не ранее 2025 г.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572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8.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688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8.1</w:t>
            </w:r>
          </w:p>
        </w:tc>
        <w:tc>
          <w:tcPr>
            <w:tcW w:w="3839" w:type="dxa"/>
            <w:shd w:val="clear" w:color="auto" w:fill="auto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Срок гарантии</w:t>
            </w:r>
          </w:p>
        </w:tc>
        <w:tc>
          <w:tcPr>
            <w:tcW w:w="3260" w:type="dxa"/>
            <w:gridSpan w:val="2"/>
            <w:vAlign w:val="center"/>
          </w:tcPr>
          <w:p w:rsidR="00D960E9" w:rsidRDefault="00D960E9" w:rsidP="00A957B8">
            <w:pPr>
              <w:widowControl w:val="0"/>
              <w:rPr>
                <w:rFonts w:eastAsia="Calibri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Гарантия на транспортное средство - не менее гарантийного срока, установленного заводом изготовителем, с даты продажи Заказчику.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960E9" w:rsidTr="00A957B8">
        <w:trPr>
          <w:trHeight w:val="562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9. </w:t>
            </w:r>
          </w:p>
        </w:tc>
        <w:tc>
          <w:tcPr>
            <w:tcW w:w="7099" w:type="dxa"/>
            <w:gridSpan w:val="3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39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D960E9" w:rsidTr="00A957B8">
        <w:trPr>
          <w:trHeight w:val="688"/>
        </w:trPr>
        <w:tc>
          <w:tcPr>
            <w:tcW w:w="838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9.1</w:t>
            </w:r>
          </w:p>
        </w:tc>
        <w:tc>
          <w:tcPr>
            <w:tcW w:w="3839" w:type="dxa"/>
            <w:shd w:val="clear" w:color="000000" w:fill="FFFFFF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Документы, передаваемые вместе с продукцией</w:t>
            </w:r>
          </w:p>
        </w:tc>
        <w:tc>
          <w:tcPr>
            <w:tcW w:w="3260" w:type="dxa"/>
            <w:gridSpan w:val="2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Поставщик передает Заказчику товарную накладную (ТОРГ-12)/УПД, счет-фактуру, выписку из ЭПСМ, Руководство по эксплуатации на русском языке, каталог запасных частей на русском языке, Сервисную книжку на русском языке.</w:t>
            </w:r>
          </w:p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Руководство по эксплуатации обязательно должно содержать следующую информацию:</w:t>
            </w:r>
          </w:p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-порядок и периодичность (интервал) технического обслуживания;</w:t>
            </w:r>
          </w:p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 объемы и характеристики смазочных материалов и жидкостей для проведения ТО.</w:t>
            </w:r>
          </w:p>
        </w:tc>
        <w:tc>
          <w:tcPr>
            <w:tcW w:w="2103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7" w:type="dxa"/>
            <w:vAlign w:val="center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D960E9" w:rsidRDefault="00D960E9" w:rsidP="00A957B8">
            <w:pPr>
              <w:widowControl w:val="0"/>
              <w:tabs>
                <w:tab w:val="right" w:leader="dot" w:pos="9911"/>
              </w:tabs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:rsidR="00D960E9" w:rsidRDefault="00D960E9">
      <w:pPr>
        <w:sectPr w:rsidR="00D960E9" w:rsidSect="00D960E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960E9" w:rsidRDefault="00D960E9" w:rsidP="00D960E9">
      <w:pPr>
        <w:pStyle w:val="1"/>
        <w:numPr>
          <w:ilvl w:val="0"/>
          <w:numId w:val="2"/>
        </w:numPr>
        <w:jc w:val="left"/>
      </w:pPr>
      <w:bookmarkStart w:id="27" w:name="_Toc141864839"/>
      <w:bookmarkStart w:id="28" w:name="_Toc232011368"/>
      <w:r>
        <w:lastRenderedPageBreak/>
        <w:t>Требования к документации по ценообразованию на этапе закупки</w:t>
      </w:r>
      <w:bookmarkEnd w:id="27"/>
      <w:bookmarkEnd w:id="28"/>
    </w:p>
    <w:p w:rsidR="00D960E9" w:rsidRDefault="00D960E9" w:rsidP="00D960E9">
      <w:pPr>
        <w:pStyle w:val="a6"/>
        <w:rPr>
          <w:szCs w:val="24"/>
        </w:rPr>
      </w:pPr>
      <w:bookmarkStart w:id="29" w:name="__RefHeading___Toc2438_2401795224"/>
      <w:bookmarkEnd w:id="29"/>
      <w: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D960E9" w:rsidRDefault="00D960E9" w:rsidP="00D960E9">
      <w:pPr>
        <w:widowControl w:val="0"/>
        <w:shd w:val="clear" w:color="auto" w:fill="FFFFFF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p w:rsidR="00D45F42" w:rsidRDefault="00D45F42"/>
    <w:sectPr w:rsidR="00D45F42" w:rsidSect="00D9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94" w:rsidRDefault="007D57C2">
      <w:pPr>
        <w:spacing w:after="0" w:line="240" w:lineRule="auto"/>
      </w:pPr>
      <w:r>
        <w:separator/>
      </w:r>
    </w:p>
  </w:endnote>
  <w:endnote w:type="continuationSeparator" w:id="0">
    <w:p w:rsidR="00E81394" w:rsidRDefault="007D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E9" w:rsidRDefault="00D960E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94" w:rsidRDefault="007D57C2">
      <w:pPr>
        <w:spacing w:after="0" w:line="240" w:lineRule="auto"/>
      </w:pPr>
      <w:r>
        <w:separator/>
      </w:r>
    </w:p>
  </w:footnote>
  <w:footnote w:type="continuationSeparator" w:id="0">
    <w:p w:rsidR="00E81394" w:rsidRDefault="007D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4C65"/>
    <w:multiLevelType w:val="multilevel"/>
    <w:tmpl w:val="1A3CF76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4570B7A"/>
    <w:multiLevelType w:val="multilevel"/>
    <w:tmpl w:val="09E2A89E"/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FF42EC"/>
    <w:multiLevelType w:val="multilevel"/>
    <w:tmpl w:val="1A3CF76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E9"/>
    <w:rsid w:val="005E7B9E"/>
    <w:rsid w:val="007D57C2"/>
    <w:rsid w:val="00D45F42"/>
    <w:rsid w:val="00D960E9"/>
    <w:rsid w:val="00E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7648D-CAA0-4497-A4D1-85BEF536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60E9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960E9"/>
    <w:pPr>
      <w:keepNext/>
      <w:keepLines/>
      <w:suppressAutoHyphen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960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960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D960E9"/>
  </w:style>
  <w:style w:type="character" w:customStyle="1" w:styleId="a5">
    <w:name w:val="Основной текст Знак"/>
    <w:basedOn w:val="a0"/>
    <w:link w:val="a6"/>
    <w:qFormat/>
    <w:rsid w:val="00D960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link w:val="a8"/>
    <w:uiPriority w:val="99"/>
    <w:qFormat/>
    <w:locked/>
    <w:rsid w:val="00D96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омментарий"/>
    <w:qFormat/>
    <w:rsid w:val="00D960E9"/>
    <w:rPr>
      <w:b/>
      <w:i/>
      <w:shd w:val="clear" w:color="auto" w:fill="FFFF99"/>
    </w:rPr>
  </w:style>
  <w:style w:type="character" w:styleId="aa">
    <w:name w:val="Hyperlink"/>
    <w:uiPriority w:val="99"/>
    <w:rsid w:val="00D960E9"/>
    <w:rPr>
      <w:color w:val="0000FF"/>
      <w:u w:val="single"/>
    </w:rPr>
  </w:style>
  <w:style w:type="character" w:customStyle="1" w:styleId="ab">
    <w:name w:val="Ссылка указателя"/>
    <w:qFormat/>
    <w:rsid w:val="00D960E9"/>
  </w:style>
  <w:style w:type="paragraph" w:styleId="a6">
    <w:name w:val="Body Text"/>
    <w:basedOn w:val="a"/>
    <w:link w:val="a5"/>
    <w:rsid w:val="00D96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D960E9"/>
  </w:style>
  <w:style w:type="paragraph" w:styleId="a8">
    <w:name w:val="List Paragraph"/>
    <w:basedOn w:val="a"/>
    <w:link w:val="a7"/>
    <w:uiPriority w:val="99"/>
    <w:qFormat/>
    <w:rsid w:val="00D960E9"/>
    <w:pPr>
      <w:suppressAutoHyphens/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960E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D960E9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D960E9"/>
  </w:style>
  <w:style w:type="paragraph" w:customStyle="1" w:styleId="ac">
    <w:name w:val="Раздел положения"/>
    <w:basedOn w:val="a"/>
    <w:qFormat/>
    <w:rsid w:val="00D960E9"/>
    <w:pPr>
      <w:suppressAutoHyphens/>
      <w:spacing w:after="200" w:line="276" w:lineRule="auto"/>
    </w:pPr>
  </w:style>
  <w:style w:type="paragraph" w:styleId="13">
    <w:name w:val="toc 1"/>
    <w:basedOn w:val="a"/>
    <w:next w:val="a"/>
    <w:autoRedefine/>
    <w:uiPriority w:val="39"/>
    <w:rsid w:val="00D960E9"/>
    <w:pPr>
      <w:tabs>
        <w:tab w:val="right" w:leader="dot" w:pos="9911"/>
      </w:tabs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D960E9"/>
    <w:pPr>
      <w:tabs>
        <w:tab w:val="left" w:pos="880"/>
        <w:tab w:val="right" w:leader="dot" w:pos="9911"/>
      </w:tabs>
      <w:suppressAutoHyphens/>
      <w:spacing w:after="0" w:line="240" w:lineRule="auto"/>
      <w:ind w:left="280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D960E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D960E9"/>
    <w:pPr>
      <w:tabs>
        <w:tab w:val="right" w:leader="dot" w:pos="9911"/>
      </w:tabs>
      <w:suppressAutoHyphens/>
      <w:spacing w:after="0" w:line="240" w:lineRule="auto"/>
      <w:ind w:left="221"/>
    </w:pPr>
    <w:rPr>
      <w:rFonts w:ascii="Times New Roman" w:eastAsiaTheme="minorEastAsia" w:hAnsi="Times New Roman" w:cs="Times New Roman"/>
      <w:b/>
      <w:noProof/>
      <w:lang w:eastAsia="ru-RU"/>
    </w:rPr>
  </w:style>
  <w:style w:type="paragraph" w:styleId="ae">
    <w:name w:val="No Spacing"/>
    <w:uiPriority w:val="1"/>
    <w:qFormat/>
    <w:rsid w:val="00D960E9"/>
    <w:pPr>
      <w:suppressAutoHyphens/>
      <w:spacing w:after="0" w:line="240" w:lineRule="auto"/>
    </w:pPr>
    <w:rPr>
      <w:rFonts w:cs="Times New Roman"/>
    </w:rPr>
  </w:style>
  <w:style w:type="table" w:styleId="af">
    <w:name w:val="Table Grid"/>
    <w:basedOn w:val="a1"/>
    <w:uiPriority w:val="39"/>
    <w:rsid w:val="00D960E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D960E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A511-1A25-447E-B974-7F6E52AF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Пармон Кирилл Игоревич</dc:creator>
  <cp:keywords/>
  <dc:description/>
  <cp:lastModifiedBy>Пармон Кирилл Игоревич</cp:lastModifiedBy>
  <cp:revision>3</cp:revision>
  <dcterms:created xsi:type="dcterms:W3CDTF">2026-06-10T09:13:00Z</dcterms:created>
  <dcterms:modified xsi:type="dcterms:W3CDTF">2026-06-10T09:22:00Z</dcterms:modified>
</cp:coreProperties>
</file>