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sz w:val="24"/>
        </w:rPr>
      </w:pPr>
      <w:r>
        <w:rPr>
          <w:sz w:val="24"/>
        </w:rPr>
      </w:r>
    </w:p>
    <w:p>
      <w:pPr>
        <w:pStyle w:val="Normal"/>
        <w:jc w:val="right"/>
        <w:rPr>
          <w:sz w:val="24"/>
        </w:rPr>
      </w:pPr>
      <w:r>
        <w:rPr>
          <w:sz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ind w:left="284" w:right="140" w:hanging="0"/>
        <w:jc w:val="center"/>
        <w:rPr/>
      </w:pPr>
      <w:r>
        <w:rPr>
          <w:rFonts w:eastAsia="Calibri"/>
          <w:b/>
          <w:sz w:val="24"/>
          <w:szCs w:val="26"/>
        </w:rPr>
        <w:t>«</w:t>
      </w:r>
      <w:r>
        <w:rPr>
          <w:rFonts w:eastAsia="Calibri"/>
          <w:b/>
          <w:bCs/>
          <w:sz w:val="26"/>
          <w:szCs w:val="26"/>
        </w:rPr>
        <w:t xml:space="preserve">ОКПД2 38.21.10.000 </w:t>
      </w:r>
      <w:r>
        <w:rPr>
          <w:rFonts w:eastAsia="Calibri"/>
          <w:b/>
          <w:bCs/>
          <w:sz w:val="24"/>
          <w:szCs w:val="24"/>
        </w:rPr>
        <w:t>Услуги по переработке (дроблению) лома железобетона</w:t>
      </w:r>
      <w:r>
        <w:rPr>
          <w:rFonts w:eastAsia="Calibri"/>
          <w:b/>
          <w:sz w:val="24"/>
          <w:szCs w:val="24"/>
        </w:rPr>
        <w:t xml:space="preserve">» 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_RefHeading___Toc11234_4179033113">
            <w:r>
              <w:rPr>
                <w:webHidden/>
                <w:rStyle w:val="Style14"/>
                <w:vanish w:val="false"/>
              </w:rPr>
              <w:t>1. Общие сведения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11236_4179033113">
            <w:r>
              <w:rPr>
                <w:webHidden/>
                <w:rStyle w:val="Style14"/>
                <w:vanish w:val="false"/>
              </w:rPr>
              <w:t>1.1. Обозначения и сокращения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11238_4179033113">
            <w:r>
              <w:rPr>
                <w:webHidden/>
                <w:rStyle w:val="Style14"/>
                <w:vanish w:val="false"/>
              </w:rPr>
              <w:t>1.2. Наименование закупаемой продукции</w:t>
              <w:tab/>
              <w:t>4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11240_4179033113">
            <w:r>
              <w:rPr>
                <w:webHidden/>
                <w:rStyle w:val="Style14"/>
                <w:vanish w:val="false"/>
              </w:rPr>
              <w:t>1.3. Цель оказания услуг</w:t>
              <w:tab/>
              <w:t>4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11242_4179033113">
            <w:r>
              <w:rPr>
                <w:webHidden/>
                <w:rStyle w:val="Style14"/>
                <w:vanish w:val="false"/>
              </w:rPr>
              <w:t>1.4. Существующее положение</w:t>
              <w:tab/>
              <w:t>4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11244_4179033113">
            <w:r>
              <w:rPr>
                <w:webHidden/>
                <w:rStyle w:val="Style14"/>
                <w:vanish w:val="false"/>
              </w:rPr>
              <w:t>Таблица 1. Перечень объектов заказчика</w:t>
              <w:tab/>
              <w:t>4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11248_4179033113">
            <w:r>
              <w:rPr>
                <w:webHidden/>
                <w:rStyle w:val="Style14"/>
                <w:vanish w:val="false"/>
              </w:rPr>
              <w:t xml:space="preserve">2. </w:t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rStyle w:val="Style14"/>
              </w:rPr>
              <w:tab/>
              <w:t>4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11250_4179033113">
            <w:r>
              <w:rPr>
                <w:webHidden/>
                <w:rStyle w:val="Style14"/>
                <w:vanish w:val="false"/>
              </w:rPr>
              <w:t>2.1. Требования к объемам и срокам оказания услуг</w:t>
              <w:tab/>
              <w:t>4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11252_4179033113">
            <w:r>
              <w:rPr>
                <w:webHidden/>
                <w:rStyle w:val="Style14"/>
                <w:vanish w:val="false"/>
              </w:rPr>
              <w:t>2.1.1. Требования к перечню и объему услуг</w:t>
              <w:tab/>
              <w:t>4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11254_4179033113"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  <w:tab/>
              <w:t>4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11256_4179033113">
            <w:r>
              <w:rPr>
                <w:webHidden/>
                <w:rStyle w:val="Style14"/>
                <w:vanish w:val="false"/>
              </w:rPr>
              <w:t>2.1.2. Требования к срокам оказания услуг</w:t>
              <w:tab/>
              <w:t>5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11258_4179033113"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5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11260_4179033113">
            <w:r>
              <w:rPr>
                <w:webHidden/>
                <w:rStyle w:val="Style14"/>
                <w:vanish w:val="false"/>
              </w:rPr>
              <w:t>2.2. Требования к качеству продукции</w:t>
              <w:tab/>
              <w:t>5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11262_4179033113">
            <w:r>
              <w:rPr>
                <w:webHidden/>
                <w:rStyle w:val="Style14"/>
                <w:vanish w:val="false"/>
              </w:rPr>
              <w:t>Таблица 4. Требования к качеству продукции</w:t>
              <w:tab/>
              <w:t>5</w:t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TOC3"/>
        <w:tabs>
          <w:tab w:val="clear" w:pos="708"/>
          <w:tab w:val="right" w:pos="9921" w:leader="dot"/>
        </w:tabs>
        <w:rPr/>
      </w:pPr>
      <w:r>
        <w:rPr/>
      </w:r>
    </w:p>
    <w:p>
      <w:pPr>
        <w:pStyle w:val="TOC3"/>
        <w:tabs>
          <w:tab w:val="clear" w:pos="708"/>
          <w:tab w:val="right" w:pos="9921" w:leader="dot"/>
        </w:tabs>
        <w:rPr/>
      </w:pPr>
      <w:hyperlink w:anchor="__RefHeading___Toc12596_1358331759">
        <w:r>
          <w:rPr/>
        </w:r>
      </w:hyperlink>
    </w:p>
    <w:p>
      <w:pPr>
        <w:pStyle w:val="Heading2"/>
        <w:numPr>
          <w:ilvl w:val="0"/>
        </w:numPr>
        <w:tabs>
          <w:tab w:val="clear" w:pos="0"/>
        </w:tabs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0" w:name="__RefHeading___Toc11234_4179033113"/>
      <w:bookmarkStart w:id="1" w:name="_Toc54643694"/>
      <w:bookmarkEnd w:id="0"/>
      <w:r>
        <w:rPr>
          <w:lang w:val="ru-RU"/>
        </w:rPr>
        <w:t>Общие сведения</w:t>
      </w:r>
      <w:bookmarkEnd w:id="1"/>
    </w:p>
    <w:p>
      <w:pPr>
        <w:pStyle w:val="Heading4"/>
        <w:numPr>
          <w:ilvl w:val="1"/>
          <w:numId w:val="3"/>
        </w:numPr>
        <w:rPr/>
      </w:pPr>
      <w:bookmarkStart w:id="2" w:name="__RefHeading___Toc11236_4179033113"/>
      <w:bookmarkStart w:id="3" w:name="_Toc54643695"/>
      <w:bookmarkStart w:id="4" w:name="_Toc46743505"/>
      <w:bookmarkEnd w:id="2"/>
      <w:r>
        <w:rPr/>
        <w:t>Обозначения и сокращения</w:t>
      </w:r>
      <w:bookmarkEnd w:id="3"/>
      <w:bookmarkEnd w:id="4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Заказчик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АО «Загорская ГАЭС-2»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auto" w:val="clear"/>
              </w:rPr>
              <w:t>Исполнитель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rStyle w:val="Style8"/>
                <w:rFonts w:eastAsia="Calibri"/>
                <w:b w:val="false"/>
                <w:bCs/>
                <w:i w:val="false"/>
                <w:sz w:val="24"/>
                <w:szCs w:val="24"/>
                <w:shd w:fill="auto" w:val="clear"/>
                <w:lang w:eastAsia="x-none"/>
              </w:rPr>
              <w:t>Лицо оказывающее услуги п</w:t>
            </w:r>
            <w:r>
              <w:rPr>
                <w:rStyle w:val="Style8"/>
                <w:rFonts w:eastAsia="Calibri"/>
                <w:b w:val="false"/>
                <w:bCs/>
                <w:i w:val="false"/>
                <w:sz w:val="24"/>
                <w:szCs w:val="26"/>
                <w:shd w:fill="auto" w:val="clear"/>
                <w:lang w:eastAsia="x-none"/>
              </w:rPr>
              <w:t>о переработке лома железобетона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Технические требования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rPr/>
      </w:pPr>
      <w:bookmarkStart w:id="5" w:name="__RefHeading___Toc11238_4179033113"/>
      <w:bookmarkStart w:id="6" w:name="_Toc54643696"/>
      <w:bookmarkStart w:id="7" w:name="_Toc46743506"/>
      <w:bookmarkEnd w:id="5"/>
      <w:r>
        <w:rPr/>
        <w:t>Наименование закупаемой продукции</w:t>
      </w:r>
      <w:bookmarkEnd w:id="6"/>
      <w:bookmarkEnd w:id="7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b w:val="false"/>
          <w:bCs w:val="false"/>
          <w:i/>
          <w:i/>
          <w:iCs/>
        </w:rPr>
      </w:pPr>
      <w:r>
        <w:rPr>
          <w:rFonts w:eastAsia="Calibri"/>
          <w:b w:val="false"/>
          <w:bCs w:val="false"/>
          <w:i/>
          <w:iCs/>
          <w:sz w:val="24"/>
          <w:szCs w:val="26"/>
          <w:lang w:eastAsia="x-none"/>
        </w:rPr>
        <w:t>«</w:t>
      </w:r>
      <w:r>
        <w:rPr>
          <w:rFonts w:eastAsia="Calibri"/>
          <w:b w:val="false"/>
          <w:bCs w:val="false"/>
          <w:i/>
          <w:iCs/>
          <w:sz w:val="26"/>
          <w:szCs w:val="26"/>
          <w:lang w:eastAsia="x-none"/>
        </w:rPr>
        <w:t xml:space="preserve">ОКПД2 38.21.10.000 </w:t>
      </w:r>
      <w:r>
        <w:rPr>
          <w:rFonts w:eastAsia="Calibri"/>
          <w:b w:val="false"/>
          <w:bCs w:val="false"/>
          <w:i/>
          <w:iCs/>
          <w:sz w:val="24"/>
          <w:szCs w:val="24"/>
          <w:lang w:eastAsia="x-none"/>
        </w:rPr>
        <w:t>Услуги по переработке (дроблению) лома железобетона</w:t>
      </w:r>
      <w:r>
        <w:rPr>
          <w:rFonts w:eastAsia="Calibri"/>
          <w:b w:val="false"/>
          <w:bCs w:val="false"/>
          <w:i/>
          <w:iCs/>
          <w:sz w:val="24"/>
          <w:szCs w:val="26"/>
          <w:lang w:eastAsia="x-none"/>
        </w:rPr>
        <w:t>»</w:t>
      </w:r>
      <w:bookmarkStart w:id="8" w:name="_Toc46743507"/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9" w:name="__RefHeading___Toc11240_4179033113"/>
      <w:bookmarkStart w:id="10" w:name="_Toc54643697"/>
      <w:bookmarkEnd w:id="9"/>
      <w:r>
        <w:rPr/>
        <w:t xml:space="preserve">Цель </w:t>
      </w:r>
      <w:bookmarkEnd w:id="8"/>
      <w:r>
        <w:rPr>
          <w:lang w:val="ru-RU"/>
        </w:rPr>
        <w:t>оказания услуг</w:t>
      </w:r>
      <w:r>
        <w:rPr/>
        <w:t xml:space="preserve"> </w:t>
      </w:r>
      <w:bookmarkEnd w:id="10"/>
    </w:p>
    <w:p>
      <w:pPr>
        <w:pStyle w:val="Normal"/>
        <w:spacing w:before="0" w:after="120"/>
        <w:ind w:left="-44" w:right="-42" w:hanging="0"/>
        <w:jc w:val="both"/>
        <w:rPr>
          <w:spacing w:val="-4"/>
          <w:sz w:val="24"/>
          <w:szCs w:val="24"/>
        </w:rPr>
      </w:pPr>
      <w:r>
        <w:rPr>
          <w:rStyle w:val="Style8"/>
          <w:b w:val="false"/>
          <w:spacing w:val="-4"/>
          <w:sz w:val="24"/>
          <w:szCs w:val="24"/>
          <w:shd w:fill="auto" w:val="clear"/>
        </w:rPr>
        <w:t xml:space="preserve">Переработка лома железобетона до необходимой фракции с целью возможности использования полученного материала в строительном процессе. </w:t>
      </w:r>
    </w:p>
    <w:p>
      <w:pPr>
        <w:pStyle w:val="Heading4"/>
        <w:numPr>
          <w:ilvl w:val="1"/>
          <w:numId w:val="3"/>
        </w:numPr>
        <w:rPr/>
      </w:pPr>
      <w:bookmarkStart w:id="11" w:name="__RefHeading___Toc11242_4179033113"/>
      <w:bookmarkStart w:id="12" w:name="_Toc54643698"/>
      <w:bookmarkStart w:id="13" w:name="_Toc46743508"/>
      <w:bookmarkEnd w:id="11"/>
      <w:r>
        <w:rPr/>
        <w:t>Существующее положение</w:t>
      </w:r>
      <w:bookmarkEnd w:id="13"/>
      <w:r>
        <w:rPr>
          <w:lang w:val="ru-RU"/>
        </w:rPr>
        <w:t xml:space="preserve"> </w:t>
      </w:r>
      <w:bookmarkEnd w:id="12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/>
      </w:pPr>
      <w:r>
        <w:rPr>
          <w:rStyle w:val="Style8"/>
          <w:b w:val="false"/>
          <w:bCs/>
          <w:sz w:val="24"/>
          <w:szCs w:val="24"/>
          <w:shd w:fill="auto" w:val="clear"/>
        </w:rPr>
        <w:t xml:space="preserve">В процессе выполнения работ по строительству Загорской ГАЭС-2 образовался бой железобетонных изделий в объеме 16 000 м3. Бой железобетона расположен на территории строительной площадке. Бой железобетона представляет собой куски бетона различных размеров, с включением арматуры. Максимальный вес кускового бетона 10 тн.  Загрязненность бетона (перемешка с грунтом) составляет порядка 20%. </w:t>
      </w:r>
      <w:bookmarkStart w:id="14" w:name="__RefHeading___Toc11244_4179033113_Копия"/>
      <w:bookmarkEnd w:id="14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15" w:name="__RefHeading___Toc11244_4179033113"/>
      <w:bookmarkStart w:id="16" w:name="_Toc54643699"/>
      <w:bookmarkEnd w:id="15"/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объектов заказчика</w:t>
      </w:r>
      <w:bookmarkEnd w:id="16"/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18"/>
        <w:gridCol w:w="2861"/>
        <w:gridCol w:w="2126"/>
        <w:gridCol w:w="4112"/>
      </w:tblGrid>
      <w:tr>
        <w:trPr/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</w:tr>
      <w:tr>
        <w:trPr/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881" w:hRule="atLeast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Загорская ГАЭС-2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ind w:left="0" w:right="112" w:hanging="0"/>
              <w:rPr/>
            </w:pPr>
            <w:r>
              <w:rPr>
                <w:color w:val="000000"/>
                <w:lang w:eastAsia="en-US"/>
              </w:rPr>
              <w:t>Московская область, г. Сергиев Посад, рабочий поселок Богородское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Территория строительной площадки.</w:t>
            </w:r>
          </w:p>
        </w:tc>
      </w:tr>
    </w:tbl>
    <w:p>
      <w:pPr>
        <w:pStyle w:val="Heading4"/>
        <w:numPr>
          <w:ilvl w:val="0"/>
        </w:numPr>
        <w:tabs>
          <w:tab w:val="clear" w:pos="0"/>
        </w:tabs>
        <w:spacing w:before="0" w:after="0"/>
        <w:ind w:left="432" w:hanging="0"/>
        <w:rPr>
          <w:lang w:val="ru-RU"/>
        </w:rPr>
      </w:pPr>
      <w:r>
        <w:rPr>
          <w:lang w:val="ru-RU"/>
        </w:rPr>
      </w:r>
      <w:bookmarkStart w:id="17" w:name="_Hlk48209761"/>
      <w:bookmarkStart w:id="18" w:name="_Toc50125126"/>
      <w:bookmarkStart w:id="19" w:name="_Toc46743510"/>
      <w:bookmarkStart w:id="20" w:name="_Hlk48209761"/>
      <w:bookmarkStart w:id="21" w:name="_Toc50125126"/>
      <w:bookmarkStart w:id="22" w:name="_Toc46743510"/>
      <w:bookmarkEnd w:id="20"/>
      <w:bookmarkEnd w:id="21"/>
      <w:bookmarkEnd w:id="22"/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23" w:name="__RefHeading___Toc11248_4179033113"/>
      <w:bookmarkStart w:id="24" w:name="_Toc54643702"/>
      <w:bookmarkStart w:id="25" w:name="_Toc51339693"/>
      <w:bookmarkEnd w:id="23"/>
      <w:r>
        <w:rPr>
          <w:iCs/>
          <w:lang w:val="ru-RU"/>
        </w:rPr>
        <w:t>Требования</w:t>
      </w:r>
      <w:r>
        <w:rPr>
          <w:iCs/>
        </w:rPr>
        <w:t xml:space="preserve"> к продукции</w:t>
      </w:r>
      <w:bookmarkEnd w:id="24"/>
      <w:bookmarkEnd w:id="25"/>
    </w:p>
    <w:p>
      <w:pPr>
        <w:pStyle w:val="Heading4"/>
        <w:numPr>
          <w:ilvl w:val="1"/>
          <w:numId w:val="3"/>
        </w:numPr>
        <w:rPr/>
      </w:pPr>
      <w:bookmarkStart w:id="26" w:name="__RefHeading___Toc11250_4179033113"/>
      <w:bookmarkStart w:id="27" w:name="_Toc54643703"/>
      <w:bookmarkEnd w:id="26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7"/>
    </w:p>
    <w:p>
      <w:pPr>
        <w:pStyle w:val="Heading3"/>
        <w:numPr>
          <w:ilvl w:val="2"/>
          <w:numId w:val="3"/>
        </w:numPr>
        <w:rPr/>
      </w:pPr>
      <w:bookmarkStart w:id="28" w:name="__RefHeading___Toc11252_4179033113"/>
      <w:bookmarkStart w:id="29" w:name="_Toc54643704"/>
      <w:bookmarkEnd w:id="28"/>
      <w:r>
        <w:rPr>
          <w:lang w:val="ru-RU"/>
        </w:rPr>
        <w:t>Требования к перечню и объему услуг</w:t>
      </w:r>
      <w:bookmarkEnd w:id="29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30" w:name="__RefHeading___Toc11254_4179033113"/>
      <w:bookmarkStart w:id="31" w:name="_Toc54643705"/>
      <w:bookmarkStart w:id="32" w:name="_Toc51339695"/>
      <w:bookmarkEnd w:id="30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32"/>
      <w:r>
        <w:rPr>
          <w:sz w:val="24"/>
          <w:szCs w:val="24"/>
          <w:lang w:val="ru-RU"/>
        </w:rPr>
        <w:t>и объем оказываемых услуг</w:t>
      </w:r>
      <w:bookmarkEnd w:id="31"/>
    </w:p>
    <w:tbl>
      <w:tblPr>
        <w:tblW w:w="981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rStyle w:val="Style8"/>
                <w:rFonts w:eastAsia="Calibri"/>
                <w:b w:val="false"/>
                <w:iCs/>
                <w:sz w:val="24"/>
                <w:szCs w:val="24"/>
                <w:shd w:fill="auto" w:val="clear"/>
                <w:lang w:eastAsia="x-none"/>
              </w:rPr>
              <w:t>Переработка (дробление) лома железобетона, для получения материала необходимой фракции, в том числе: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rStyle w:val="Style8"/>
                <w:rFonts w:eastAsia="Calibri"/>
                <w:b w:val="false"/>
                <w:iCs/>
                <w:sz w:val="24"/>
                <w:szCs w:val="24"/>
                <w:shd w:fill="auto" w:val="clear"/>
                <w:lang w:eastAsia="x-none"/>
              </w:rPr>
              <w:t xml:space="preserve">фракция 40-70 мм — </w:t>
            </w:r>
            <w:r>
              <w:rPr>
                <w:rStyle w:val="Style8"/>
                <w:rFonts w:eastAsia="Calibri"/>
                <w:b w:val="false"/>
                <w:iCs/>
                <w:sz w:val="24"/>
                <w:szCs w:val="24"/>
                <w:shd w:fill="auto" w:val="clear"/>
                <w:lang w:eastAsia="x-none"/>
              </w:rPr>
              <w:t>10 400</w:t>
            </w:r>
            <w:r>
              <w:rPr>
                <w:rStyle w:val="Style8"/>
                <w:rFonts w:eastAsia="Calibri"/>
                <w:b w:val="false"/>
                <w:iCs/>
                <w:sz w:val="24"/>
                <w:szCs w:val="24"/>
                <w:shd w:fill="auto" w:val="clear"/>
                <w:lang w:eastAsia="x-none"/>
              </w:rPr>
              <w:t xml:space="preserve"> м3;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rStyle w:val="Style8"/>
                <w:rFonts w:eastAsia="Calibri"/>
                <w:b w:val="false"/>
                <w:iCs/>
                <w:sz w:val="24"/>
                <w:szCs w:val="24"/>
                <w:shd w:fill="auto" w:val="clear"/>
                <w:lang w:eastAsia="x-none"/>
              </w:rPr>
              <w:t xml:space="preserve">фракция 20-40 мм — </w:t>
            </w:r>
            <w:r>
              <w:rPr>
                <w:rStyle w:val="Style8"/>
                <w:rFonts w:eastAsia="Calibri"/>
                <w:b w:val="false"/>
                <w:iCs/>
                <w:sz w:val="24"/>
                <w:szCs w:val="24"/>
                <w:shd w:fill="auto" w:val="clear"/>
                <w:lang w:eastAsia="x-none"/>
              </w:rPr>
              <w:t>5 600</w:t>
            </w:r>
            <w:r>
              <w:rPr>
                <w:rStyle w:val="Style8"/>
                <w:rFonts w:eastAsia="Calibri"/>
                <w:b w:val="false"/>
                <w:iCs/>
                <w:sz w:val="24"/>
                <w:szCs w:val="24"/>
                <w:shd w:fill="auto" w:val="clear"/>
                <w:lang w:eastAsia="x-none"/>
              </w:rPr>
              <w:t xml:space="preserve"> м3.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rFonts w:eastAsia="Calibri"/>
                <w:b w:val="false"/>
                <w:iCs/>
                <w:sz w:val="24"/>
                <w:szCs w:val="26"/>
                <w:shd w:fill="auto" w:val="clear"/>
                <w:lang w:eastAsia="x-none"/>
              </w:rPr>
            </w:pPr>
            <w:r>
              <w:rPr>
                <w:rStyle w:val="Style8"/>
                <w:rFonts w:eastAsia="Calibri"/>
                <w:b w:val="false"/>
                <w:iCs/>
                <w:sz w:val="24"/>
                <w:szCs w:val="26"/>
                <w:shd w:fill="auto" w:val="clear"/>
                <w:lang w:eastAsia="x-none"/>
              </w:rPr>
              <w:t xml:space="preserve">Объем по каждой фракции может быть уточнен в процессе оказания услуг.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rStyle w:val="Style8"/>
                <w:rFonts w:eastAsia="Calibri"/>
                <w:b w:val="false"/>
                <w:iCs/>
                <w:sz w:val="24"/>
                <w:szCs w:val="26"/>
                <w:shd w:fill="auto" w:val="clear"/>
                <w:lang w:eastAsia="x-none"/>
              </w:rPr>
              <w:t xml:space="preserve">Складирование получаемого материала производится в месте оказания услуг.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rStyle w:val="Style8"/>
                <w:rFonts w:eastAsia="Calibri"/>
                <w:b w:val="false"/>
                <w:iCs/>
                <w:sz w:val="24"/>
                <w:szCs w:val="26"/>
                <w:shd w:fill="auto" w:val="clear"/>
                <w:lang w:eastAsia="x-none"/>
              </w:rPr>
              <w:t>Получаемые при переработке вторичные материалы (арматура, грунт и иной вторичный материал) также складируются в месте переработки и принадлежат Заказчику.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16 000,00 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rPr>
          <w:lang w:val="ru-RU"/>
        </w:rPr>
      </w:pPr>
      <w:bookmarkStart w:id="33" w:name="__RefHeading___Toc11256_4179033113"/>
      <w:bookmarkStart w:id="34" w:name="_Toc54643706"/>
      <w:bookmarkStart w:id="35" w:name="_Toc51339696"/>
      <w:bookmarkEnd w:id="33"/>
      <w:r>
        <w:rPr>
          <w:lang w:val="ru-RU"/>
        </w:rPr>
        <w:t xml:space="preserve">Требования </w:t>
      </w:r>
      <w:bookmarkEnd w:id="35"/>
      <w:r>
        <w:rPr>
          <w:lang w:val="ru-RU"/>
        </w:rPr>
        <w:t>к срокам оказания услуг</w:t>
      </w:r>
      <w:bookmarkEnd w:id="34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36" w:name="__RefHeading___Toc11258_4179033113"/>
      <w:bookmarkStart w:id="37" w:name="_Toc54643707"/>
      <w:bookmarkStart w:id="38" w:name="_Toc50125127"/>
      <w:bookmarkStart w:id="39" w:name="_Toc51339697"/>
      <w:bookmarkStart w:id="40" w:name="_Toc50125126_Копия_1"/>
      <w:bookmarkEnd w:id="36"/>
      <w:bookmarkEnd w:id="40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41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38"/>
      <w:bookmarkEnd w:id="39"/>
      <w:bookmarkEnd w:id="41"/>
      <w:r>
        <w:rPr>
          <w:sz w:val="24"/>
          <w:szCs w:val="24"/>
          <w:lang w:val="ru-RU"/>
        </w:rPr>
        <w:t>оказания услуг</w:t>
      </w:r>
      <w:bookmarkEnd w:id="37"/>
    </w:p>
    <w:tbl>
      <w:tblPr>
        <w:tblW w:w="991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30"/>
        <w:gridCol w:w="2551"/>
        <w:gridCol w:w="2976"/>
        <w:gridCol w:w="3257"/>
      </w:tblGrid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</w:t>
            </w:r>
          </w:p>
        </w:tc>
      </w:tr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 w:val="false"/>
                <w:bCs w:val="false"/>
                <w:i/>
                <w:i/>
                <w:iCs/>
              </w:rPr>
            </w:pPr>
            <w:r>
              <w:rPr>
                <w:rStyle w:val="Style8"/>
                <w:rFonts w:eastAsia="Calibri"/>
                <w:b w:val="false"/>
                <w:bCs w:val="false"/>
                <w:i/>
                <w:iCs/>
                <w:sz w:val="26"/>
                <w:szCs w:val="26"/>
                <w:shd w:fill="auto" w:val="clear"/>
                <w:lang w:eastAsia="x-none"/>
              </w:rPr>
              <w:t xml:space="preserve">ОКПД2 38.21.10.000 </w:t>
            </w:r>
            <w:r>
              <w:rPr>
                <w:rStyle w:val="Style8"/>
                <w:rFonts w:eastAsia="Calibri"/>
                <w:b w:val="false"/>
                <w:bCs w:val="false"/>
                <w:i/>
                <w:iCs/>
                <w:sz w:val="24"/>
                <w:szCs w:val="24"/>
                <w:shd w:fill="auto" w:val="clear"/>
                <w:lang w:eastAsia="x-none"/>
              </w:rPr>
              <w:t>Услуги по переработке (дроблению) лома железобетона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В течении четырех месяцев с даты заключения договора</w:t>
            </w:r>
          </w:p>
        </w:tc>
      </w:tr>
    </w:tbl>
    <w:p>
      <w:pPr>
        <w:pStyle w:val="Heading4"/>
        <w:numPr>
          <w:ilvl w:val="1"/>
          <w:numId w:val="3"/>
        </w:numPr>
        <w:rPr/>
      </w:pPr>
      <w:bookmarkStart w:id="42" w:name="__RefHeading___Toc11260_4179033113"/>
      <w:bookmarkStart w:id="43" w:name="_Toc54643708"/>
      <w:bookmarkStart w:id="44" w:name="_Toc46743511"/>
      <w:bookmarkStart w:id="45" w:name="_Toc46743510_Копия_1"/>
      <w:bookmarkEnd w:id="42"/>
      <w:bookmarkEnd w:id="45"/>
      <w:r>
        <w:rPr/>
        <w:t xml:space="preserve">Требования к </w:t>
      </w:r>
      <w:bookmarkEnd w:id="44"/>
      <w:r>
        <w:rPr>
          <w:lang w:val="ru-RU"/>
        </w:rPr>
        <w:t xml:space="preserve">качеству </w:t>
      </w:r>
      <w:bookmarkEnd w:id="43"/>
      <w:r>
        <w:rPr>
          <w:lang w:val="ru-RU"/>
        </w:rPr>
        <w:t>продукции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bookmarkStart w:id="46" w:name="__RefHeading___Toc11262_4179033113"/>
      <w:bookmarkEnd w:id="46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качеству продукции</w:t>
      </w:r>
    </w:p>
    <w:p>
      <w:pPr>
        <w:pStyle w:val="Normal"/>
        <w:jc w:val="both"/>
        <w:rPr>
          <w:rStyle w:val="Style8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tbl>
      <w:tblPr>
        <w:tblStyle w:val="affff8"/>
        <w:tblW w:w="991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88"/>
        <w:gridCol w:w="4597"/>
        <w:gridCol w:w="4530"/>
      </w:tblGrid>
      <w:tr>
        <w:trPr/>
        <w:tc>
          <w:tcPr>
            <w:tcW w:w="7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459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45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</w:tr>
      <w:tr>
        <w:trPr/>
        <w:tc>
          <w:tcPr>
            <w:tcW w:w="7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47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47"/>
          </w:p>
        </w:tc>
        <w:tc>
          <w:tcPr>
            <w:tcW w:w="459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5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12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</w:tr>
      <w:tr>
        <w:trPr/>
        <w:tc>
          <w:tcPr>
            <w:tcW w:w="78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12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</w:tr>
      <w:tr>
        <w:trPr/>
        <w:tc>
          <w:tcPr>
            <w:tcW w:w="78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59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Результат услуг 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Результатом услуг является полученный в результате переработки (дробления) бетона материал заданной в Таблице №2 фракции. </w:t>
            </w:r>
          </w:p>
        </w:tc>
      </w:tr>
      <w:tr>
        <w:trPr/>
        <w:tc>
          <w:tcPr>
            <w:tcW w:w="78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12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приемке результата оказания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  <w:r>
              <w:rPr>
                <w:rStyle w:val="Style8"/>
                <w:rFonts w:eastAsia="Times New Roman" w:cs="Times New Roman"/>
                <w:b w:val="false"/>
                <w:bCs/>
                <w:i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</w:t>
            </w:r>
          </w:p>
        </w:tc>
      </w:tr>
      <w:tr>
        <w:trPr/>
        <w:tc>
          <w:tcPr>
            <w:tcW w:w="78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59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Приемке результата оказания услуг</w:t>
            </w:r>
            <w:r>
              <w:rPr>
                <w:rStyle w:val="Style8"/>
                <w:rFonts w:eastAsia="Times New Roman" w:cs="Times New Roman"/>
                <w:b w:val="false"/>
                <w:i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Приемка оказанных услуг производится исходя из 1 м3 полученного материала заданной в Таблице №2 ТТ фракции. Объем определяется путем комиссионного замера полученного материала представителями Заказчика и Исполнителя, с составлением соответствующего Акта сдачи-приемки оказанных услуг.</w:t>
            </w:r>
          </w:p>
        </w:tc>
      </w:tr>
    </w:tbl>
    <w:p>
      <w:pPr>
        <w:pStyle w:val="Normal"/>
        <w:jc w:val="center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  <w:t>3. Приложение:</w:t>
      </w:r>
    </w:p>
    <w:p>
      <w:pPr>
        <w:pStyle w:val="Normal"/>
        <w:rPr/>
      </w:pPr>
      <w:r>
        <w:rPr>
          <w:i/>
          <w:iCs/>
          <w:sz w:val="24"/>
          <w:szCs w:val="24"/>
        </w:rPr>
        <w:t xml:space="preserve">3.1. </w:t>
      </w:r>
      <w:r>
        <w:rPr>
          <w:rStyle w:val="Style8"/>
          <w:b w:val="false"/>
          <w:iCs/>
          <w:sz w:val="24"/>
          <w:szCs w:val="24"/>
          <w:shd w:fill="auto" w:val="clear"/>
        </w:rPr>
        <w:t>Фотографии лома железобетона.</w:t>
      </w:r>
    </w:p>
    <w:p>
      <w:pPr>
        <w:pStyle w:val="Normal"/>
        <w:jc w:val="center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ListParagraph"/>
        <w:ind w:left="0" w:right="112" w:hanging="0"/>
        <w:jc w:val="both"/>
        <w:rPr>
          <w:b/>
        </w:rPr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10"/>
  <w:revisionView w:insDel="0" w:formatting="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0"/>
        <w:numId w:val="0"/>
      </w:numPr>
      <w:tabs>
        <w:tab w:val="clear" w:pos="708"/>
        <w:tab w:val="left" w:pos="0" w:leader="none"/>
      </w:tabs>
      <w:ind w:left="432" w:hanging="432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Ссылка указателя"/>
    <w:qFormat/>
    <w:rPr/>
  </w:style>
  <w:style w:type="character" w:styleId="Linenumber1">
    <w:name w:val="line number1"/>
    <w:qFormat/>
    <w:rPr/>
  </w:style>
  <w:style w:type="character" w:styleId="LineNumber">
    <w:name w:val="Line Number"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Style34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5" w:customStyle="1">
    <w:name w:val="Заголовок таблицы"/>
    <w:basedOn w:val="Style34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8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b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65898-E1F1-4D02-B1BB-D84E3A029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Application>AlterOffice/3.4.0.9$Linux_X86_64 LibreOffice_project/b8daf9e823b1a5463a2f48435ddc2e8696e7d4fc</Application>
  <AppVersion>15.0000</AppVersion>
  <Pages>5</Pages>
  <Words>506</Words>
  <Characters>3179</Characters>
  <CharactersWithSpaces>3588</CharactersWithSpaces>
  <Paragraphs>105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2021-04-04T11:05:00Z</dcterms:created>
  <dc:creator>Быстров Олег Геннадьевич</dc:creator>
  <dc:description/>
  <dc:language>ru-RU</dc:language>
  <cp:lastModifiedBy/>
  <cp:lastPrinted>2025-02-28T11:12:00Z</cp:lastPrinted>
  <dcterms:modified xsi:type="dcterms:W3CDTF">2026-06-10T17:57:45Z</dcterms:modified>
  <cp:revision>48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