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3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_rels/item4.xml.rels" ContentType="application/vnd.openxmlformats-package.relationship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1.xml" ContentType="application/xml"/>
  <Override PartName="/word/_rels/document.xml.rels" ContentType="application/vnd.openxmlformats-package.relationship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tabs>
          <w:tab w:val="clear" w:pos="709"/>
          <w:tab w:val="left" w:pos="6926" w:leader="none"/>
        </w:tabs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Договор поставки</w:t>
      </w:r>
    </w:p>
    <w:p>
      <w:pPr>
        <w:pStyle w:val="Normal"/>
        <w:shd w:val="clear" w:color="auto" w:fill="FFFFFF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hd w:val="clear" w:color="auto" w:fill="FFFFFF"/>
        <w:tabs>
          <w:tab w:val="clear" w:pos="709"/>
          <w:tab w:val="right" w:pos="9639" w:leader="none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г. Балаково</w:t>
        <w:tab/>
        <w:t xml:space="preserve">   «___» _________ 2026</w:t>
      </w:r>
    </w:p>
    <w:p>
      <w:pPr>
        <w:pStyle w:val="Normal"/>
        <w:shd w:val="clear" w:color="auto" w:fill="FFFFFF"/>
        <w:tabs>
          <w:tab w:val="clear" w:pos="709"/>
          <w:tab w:val="right" w:pos="9639" w:leader="none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Публичное акционерное общество «Федеральная гидрогенерирующая </w:t>
        <w:br/>
        <w:t xml:space="preserve">компания – РусГидро» </w:t>
      </w:r>
      <w:r>
        <w:rPr>
          <w:sz w:val="24"/>
          <w:szCs w:val="24"/>
        </w:rPr>
        <w:t>(ПАО «РусГидро»)</w:t>
      </w:r>
      <w:r>
        <w:rPr>
          <w:spacing w:val="2"/>
          <w:sz w:val="24"/>
          <w:szCs w:val="24"/>
        </w:rPr>
        <w:t xml:space="preserve"> (далее – </w:t>
      </w:r>
      <w:r>
        <w:rPr>
          <w:sz w:val="24"/>
          <w:szCs w:val="24"/>
        </w:rPr>
        <w:t>«Покупатель»), в лице _____________________</w:t>
      </w:r>
      <w:r>
        <w:rPr>
          <w:spacing w:val="4"/>
          <w:sz w:val="24"/>
          <w:szCs w:val="24"/>
        </w:rPr>
        <w:t xml:space="preserve">, действующего на основании ________, с одной стороны, </w:t>
        <w:br/>
        <w:t>и</w:t>
      </w:r>
      <w:r>
        <w:rPr>
          <w:spacing w:val="10"/>
          <w:sz w:val="24"/>
          <w:szCs w:val="24"/>
        </w:rPr>
        <w:t xml:space="preserve"> </w:t>
      </w:r>
      <w:r>
        <w:rPr>
          <w:b/>
          <w:spacing w:val="10"/>
          <w:sz w:val="24"/>
          <w:szCs w:val="24"/>
        </w:rPr>
        <w:t>____________________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«Поставщик»), в лице _________________________, действующего на основании ___________________, с другой стороны, </w:t>
      </w:r>
    </w:p>
    <w:p>
      <w:pPr>
        <w:pStyle w:val="Normal"/>
        <w:ind w:firstLine="709"/>
        <w:jc w:val="both"/>
        <w:rPr>
          <w:spacing w:val="10"/>
          <w:sz w:val="24"/>
          <w:szCs w:val="24"/>
        </w:rPr>
      </w:pPr>
      <w:r>
        <w:rPr>
          <w:sz w:val="24"/>
          <w:szCs w:val="24"/>
        </w:rPr>
        <w:t xml:space="preserve">совместно в дальнейшем именуемые «Стороны», а по отдельности – «Сторона», </w:t>
        <w:br/>
        <w:t>заключили настоящий договор поставки (далее – «Договор») о нижеследующем:</w:t>
      </w:r>
    </w:p>
    <w:p>
      <w:pPr>
        <w:pStyle w:val="Normal"/>
        <w:shd w:val="clear" w:color="auto" w:fill="FFFFFF"/>
        <w:rPr>
          <w:bCs/>
          <w:sz w:val="24"/>
          <w:szCs w:val="24"/>
          <w:lang w:val="x-none"/>
        </w:rPr>
      </w:pPr>
      <w:r>
        <w:rPr>
          <w:bCs/>
          <w:sz w:val="24"/>
          <w:szCs w:val="24"/>
          <w:lang w:val="x-none"/>
        </w:rPr>
      </w:r>
    </w:p>
    <w:p>
      <w:pPr>
        <w:pStyle w:val="Normal"/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Термины и определения</w:t>
      </w:r>
    </w:p>
    <w:p>
      <w:pPr>
        <w:pStyle w:val="Normal"/>
        <w:shd w:val="clear" w:color="auto" w:fill="FFFFFF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Термины и определения, приведенные в настоящем разделе, предназначены </w:t>
        <w:br/>
        <w:t>для однозначного понимания формулировок Договора и будут иметь по тексту Договора следующие значения, если иное прямо не указано в Договоре:</w:t>
      </w:r>
    </w:p>
    <w:p>
      <w:pPr>
        <w:pStyle w:val="ListParagraph"/>
        <w:shd w:val="clear" w:color="auto" w:fill="FFFFFF"/>
        <w:tabs>
          <w:tab w:val="clear" w:pos="709"/>
          <w:tab w:val="left" w:pos="0" w:leader="none"/>
        </w:tabs>
        <w:overflowPunct w:val="true"/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«Акт рекламации»</w:t>
      </w:r>
      <w:r>
        <w:rPr>
          <w:sz w:val="24"/>
          <w:szCs w:val="24"/>
          <w:lang w:eastAsia="en-US"/>
        </w:rPr>
        <w:t xml:space="preserve"> – документ, оформляемый по унифицированным формам </w:t>
        <w:br/>
        <w:t xml:space="preserve">№ ТОРГ-2 «Акт об установленном расхождении по количеству и качеству при приемке товарно-материальных ценностей» и № ТОРГ-3 «Акт об установленном расхождении </w:t>
        <w:br/>
        <w:t>по количеству и качеству при приемке импортных товаров», утвержденным постановлением Госкомстата РФ от 25.12.1998 № 132, подписываемый Сторонами при приемке поставленного Товара.</w:t>
      </w:r>
    </w:p>
    <w:p>
      <w:pPr>
        <w:pStyle w:val="ListParagraph"/>
        <w:shd w:val="clear" w:color="auto" w:fill="FFFFFF"/>
        <w:tabs>
          <w:tab w:val="clear" w:pos="709"/>
          <w:tab w:val="left" w:pos="567" w:leader="none"/>
          <w:tab w:val="left" w:pos="1134" w:leader="none"/>
        </w:tabs>
        <w:overflowPunct w:val="true"/>
        <w:ind w:left="0" w:firstLine="708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 </w:t>
      </w:r>
      <w:r>
        <w:rPr>
          <w:b/>
          <w:sz w:val="24"/>
          <w:szCs w:val="24"/>
          <w:lang w:eastAsia="en-US"/>
        </w:rPr>
        <w:t>«Гарантийный срок»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>– период, в течение которого качество поставленного Товара должно соответствовать требованиям Договора и Применимого права, и Поставщик обязуется устранять все выявленные Покупателем недостатки, несоответствия и / или дефекты за свой счет. Гарантийный срок, если иное прямо не предусмотрено Договором, распространяется на все составляющие Товара.</w:t>
      </w:r>
    </w:p>
    <w:p>
      <w:pPr>
        <w:pStyle w:val="ListParagraph"/>
        <w:shd w:val="clear" w:color="auto" w:fill="FFFFFF"/>
        <w:tabs>
          <w:tab w:val="clear" w:pos="709"/>
          <w:tab w:val="left" w:pos="0" w:leader="none"/>
        </w:tabs>
        <w:overflowPunct w:val="true"/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«Договор»</w:t>
      </w:r>
      <w:r>
        <w:rPr>
          <w:sz w:val="24"/>
          <w:szCs w:val="24"/>
          <w:lang w:eastAsia="en-US"/>
        </w:rPr>
        <w:t xml:space="preserve"> – настоящий договор, подписанный Покупателем и Поставщиком, включая все приложения к нему, а также дополнительные соглашения к Договору при условии, что они заключены надлежащим образом, и из них явно следует, что они составляют часть Договора.</w:t>
      </w:r>
    </w:p>
    <w:p>
      <w:pPr>
        <w:pStyle w:val="ListParagraph"/>
        <w:shd w:val="clear" w:color="auto" w:fill="FFFFFF"/>
        <w:tabs>
          <w:tab w:val="clear" w:pos="709"/>
          <w:tab w:val="left" w:pos="0" w:leader="none"/>
        </w:tabs>
        <w:overflowPunct w:val="true"/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«Коммерческая тайна»</w:t>
      </w:r>
      <w:r>
        <w:rPr>
          <w:sz w:val="24"/>
          <w:szCs w:val="24"/>
          <w:lang w:eastAsia="en-US"/>
        </w:rPr>
        <w:t xml:space="preserve"> – режим конфиденциальности информации, позволяющий </w:t>
        <w:br/>
        <w:t xml:space="preserve">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</w:t>
        <w:br/>
        <w:t xml:space="preserve">или получить иную коммерческую выгоду. </w:t>
      </w:r>
    </w:p>
    <w:p>
      <w:pPr>
        <w:pStyle w:val="ListParagraph"/>
        <w:shd w:val="clear" w:color="auto" w:fill="FFFFFF"/>
        <w:tabs>
          <w:tab w:val="clear" w:pos="709"/>
          <w:tab w:val="left" w:pos="0" w:leader="none"/>
        </w:tabs>
        <w:overflowPunct w:val="true"/>
        <w:ind w:left="0" w:firstLine="709"/>
        <w:jc w:val="both"/>
        <w:textAlignment w:val="baseline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«Накладная ТОРГ-12» </w:t>
      </w:r>
      <w:r>
        <w:rPr>
          <w:sz w:val="24"/>
          <w:szCs w:val="24"/>
          <w:lang w:eastAsia="en-US"/>
        </w:rPr>
        <w:t>–</w:t>
      </w:r>
      <w:r>
        <w:rPr>
          <w:b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документ, оформляемый по унифицированной форме </w:t>
        <w:br/>
        <w:t xml:space="preserve">№ ТОРГ-12 «Товарная накладная», утвержденной постановлением Госкомстата РФ </w:t>
        <w:br/>
        <w:t xml:space="preserve">от 25.12.1998 № 132, подписываемый Сторонами после завершения приемки Товара </w:t>
        <w:br/>
        <w:t>по количеству, качеству и комплектности.</w:t>
      </w:r>
    </w:p>
    <w:p>
      <w:pPr>
        <w:pStyle w:val="ListParagraph"/>
        <w:shd w:val="clear" w:color="auto" w:fill="FFFFFF"/>
        <w:tabs>
          <w:tab w:val="clear" w:pos="709"/>
          <w:tab w:val="left" w:pos="0" w:leader="none"/>
        </w:tabs>
        <w:overflowPunct w:val="true"/>
        <w:ind w:left="0" w:firstLine="709"/>
        <w:jc w:val="both"/>
        <w:textAlignment w:val="baseline"/>
        <w:rPr>
          <w:b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t>«Национальный режим»</w:t>
      </w:r>
      <w:r>
        <w:rPr>
          <w:bCs/>
          <w:sz w:val="24"/>
          <w:szCs w:val="24"/>
        </w:rPr>
        <w:t xml:space="preserve"> - установленные законодательством Российской Федерации условия, обеспечивающие предоставление (или непредоставление) для происходящей из иностранного государства продукции прав участия в закупке, равных с правами для продукции российского происхождения.</w:t>
      </w:r>
      <w:r>
        <w:rPr>
          <w:b/>
          <w:sz w:val="24"/>
          <w:szCs w:val="24"/>
          <w:lang w:eastAsia="en-US"/>
        </w:rPr>
        <w:t xml:space="preserve"> </w:t>
      </w:r>
    </w:p>
    <w:p>
      <w:pPr>
        <w:pStyle w:val="ListParagraph"/>
        <w:shd w:val="clear" w:color="auto" w:fill="FFFFFF"/>
        <w:tabs>
          <w:tab w:val="clear" w:pos="709"/>
          <w:tab w:val="left" w:pos="0" w:leader="none"/>
        </w:tabs>
        <w:overflowPunct w:val="true"/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«Отказ от Договора» </w:t>
      </w:r>
      <w:r>
        <w:rPr>
          <w:sz w:val="24"/>
          <w:szCs w:val="24"/>
          <w:lang w:eastAsia="en-US"/>
        </w:rPr>
        <w:t xml:space="preserve">– односторонний внесудебный отказ от исполнения Договора, совершенный Стороной в соответствии со статьей 450.1 Гражданского кодекса Российской Федерации (далее – ГК РФ) в случаях, установленных Договором. </w:t>
      </w:r>
    </w:p>
    <w:p>
      <w:pPr>
        <w:pStyle w:val="Heading3"/>
        <w:keepNext w:val="false"/>
        <w:tabs>
          <w:tab w:val="clear" w:pos="709"/>
          <w:tab w:val="left" w:pos="0" w:leader="none"/>
        </w:tabs>
        <w:overflowPunct w:val="true"/>
        <w:spacing w:before="0" w:after="0"/>
        <w:ind w:firstLine="709"/>
        <w:jc w:val="both"/>
        <w:textAlignment w:val="baseline"/>
        <w:rPr>
          <w:rFonts w:ascii="Times New Roman" w:hAnsi="Times New Roman"/>
          <w:b w:val="false"/>
          <w:color w:val="auto"/>
          <w:sz w:val="24"/>
          <w:szCs w:val="24"/>
          <w:lang w:val="ru-RU" w:eastAsia="en-US"/>
        </w:rPr>
      </w:pPr>
      <w:r>
        <w:rPr>
          <w:rFonts w:ascii="Times New Roman" w:hAnsi="Times New Roman"/>
          <w:color w:val="auto"/>
          <w:sz w:val="24"/>
          <w:szCs w:val="24"/>
          <w:lang w:val="ru-RU" w:eastAsia="en-US"/>
        </w:rPr>
        <w:t>«Применимое право»</w:t>
      </w:r>
      <w:r>
        <w:rPr>
          <w:rFonts w:ascii="Times New Roman" w:hAnsi="Times New Roman"/>
          <w:b w:val="false"/>
          <w:color w:val="auto"/>
          <w:sz w:val="24"/>
          <w:szCs w:val="24"/>
          <w:lang w:val="ru-RU" w:eastAsia="en-US"/>
        </w:rPr>
        <w:t xml:space="preserve"> – обязательные для Сторон в процессе исполнения Договора международные соглашения и законодательство Российской Федерации, нормативные правовые акты органов государственной власти Российской Федерации и местного самоуправления, технические регламенты, национальные стандарты (ГОСТ Р), иные нормативные правовые и нормативно-технические документы Российской Федерации, содержащие экологические нормы, санитарно-гигиенические правила, требования промышленной и противопожарной безопасности, относящиеся к Товару.</w:t>
      </w:r>
    </w:p>
    <w:p>
      <w:pPr>
        <w:pStyle w:val="Normal"/>
        <w:ind w:firstLine="709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«Проектная документация»</w:t>
      </w:r>
      <w:r>
        <w:rPr>
          <w:sz w:val="24"/>
          <w:szCs w:val="24"/>
          <w:lang w:eastAsia="en-US"/>
        </w:rPr>
        <w:t xml:space="preserve"> – совокупность текстовых и графических (в виде карт (схем)) документов и материалов, определяющих архитектурные, функционально-технологические, конструктивные и инженерно-технические решения для обеспечения строительства, реконструкции, модернизации, технического перевооружения объектов капитального строительства, их частей. </w:t>
      </w:r>
    </w:p>
    <w:p>
      <w:pPr>
        <w:pStyle w:val="Normal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Состав разделов Проектной документации определяется Применимым правом. </w:t>
      </w:r>
    </w:p>
    <w:p>
      <w:pPr>
        <w:pStyle w:val="Normal"/>
        <w:ind w:firstLine="709"/>
        <w:jc w:val="both"/>
        <w:rPr>
          <w:b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состав Проектной документации может включаться также иная документация, необходимая для выполнения работ и эксплуатации объекта капитального строительства, разработанная, в том числе, на основании Технического задания Покупателя.</w:t>
      </w:r>
    </w:p>
    <w:p>
      <w:pPr>
        <w:pStyle w:val="Normal"/>
        <w:ind w:firstLine="708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highlight w:val="lightGray"/>
          <w:lang w:eastAsia="en-US"/>
        </w:rPr>
        <w:t xml:space="preserve"> </w:t>
      </w:r>
      <w:r>
        <w:rPr>
          <w:b/>
          <w:sz w:val="24"/>
          <w:szCs w:val="24"/>
          <w:lang w:eastAsia="en-US"/>
        </w:rPr>
        <w:t>«Рабочий день»</w:t>
      </w:r>
      <w:r>
        <w:rPr>
          <w:sz w:val="24"/>
          <w:szCs w:val="24"/>
          <w:lang w:eastAsia="en-US"/>
        </w:rPr>
        <w:t xml:space="preserve"> – день, который в соответствии с Применимым правом, является рабочим днем в Российской Федерации.</w:t>
      </w:r>
    </w:p>
    <w:p>
      <w:pPr>
        <w:pStyle w:val="Heading3"/>
        <w:keepNext w:val="false"/>
        <w:tabs>
          <w:tab w:val="clear" w:pos="709"/>
          <w:tab w:val="left" w:pos="0" w:leader="none"/>
        </w:tabs>
        <w:overflowPunct w:val="true"/>
        <w:spacing w:before="0" w:after="0"/>
        <w:ind w:firstLine="708"/>
        <w:jc w:val="both"/>
        <w:textAlignment w:val="baseline"/>
        <w:rPr>
          <w:rFonts w:ascii="Times New Roman" w:hAnsi="Times New Roman"/>
          <w:b w:val="false"/>
          <w:color w:val="auto"/>
          <w:sz w:val="24"/>
          <w:szCs w:val="24"/>
          <w:lang w:val="ru-RU" w:eastAsia="en-US"/>
        </w:rPr>
      </w:pPr>
      <w:r>
        <w:rPr>
          <w:rFonts w:ascii="Times New Roman" w:hAnsi="Times New Roman"/>
          <w:color w:val="auto"/>
          <w:sz w:val="24"/>
          <w:szCs w:val="24"/>
          <w:lang w:val="ru-RU" w:eastAsia="en-US"/>
        </w:rPr>
        <w:t>«Цена Договора»</w:t>
      </w:r>
      <w:r>
        <w:rPr>
          <w:rFonts w:ascii="Times New Roman" w:hAnsi="Times New Roman"/>
          <w:b w:val="false"/>
          <w:color w:val="auto"/>
          <w:sz w:val="24"/>
          <w:szCs w:val="24"/>
          <w:lang w:val="ru-RU" w:eastAsia="en-US"/>
        </w:rPr>
        <w:t xml:space="preserve"> – определяемая в соответствии с разделом 2 Договора сумма, которую Покупатель обязуется уплатить Поставщику в порядке и на условиях, установленных Договором, включающая компенсацию всех издержек Поставщика </w:t>
        <w:br/>
        <w:t xml:space="preserve">и причитающееся ему вознаграждение, а также инфляционные риски на весь период действия Договора. </w:t>
      </w:r>
    </w:p>
    <w:p>
      <w:pPr>
        <w:pStyle w:val="Normal"/>
        <w:shd w:val="clear" w:color="auto" w:fill="FFFFFF"/>
        <w:ind w:firstLine="70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clear" w:pos="709"/>
          <w:tab w:val="left" w:pos="284" w:leader="none"/>
        </w:tabs>
        <w:ind w:left="0" w:hang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Предмет Договора</w:t>
      </w:r>
    </w:p>
    <w:p>
      <w:pPr>
        <w:pStyle w:val="Normal"/>
        <w:numPr>
          <w:ilvl w:val="1"/>
          <w:numId w:val="2"/>
        </w:numPr>
        <w:shd w:val="clear" w:color="auto" w:fill="FFFFFF"/>
        <w:tabs>
          <w:tab w:val="clear" w:pos="709"/>
          <w:tab w:val="left" w:pos="1134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Поставщик обязуется в порядке и сроки, установленные Договором, передать </w:t>
        <w:br/>
        <w:t>в собственность Покупателю</w:t>
      </w:r>
      <w:r>
        <w:rPr>
          <w:rFonts w:eastAsia="Calibri"/>
          <w:bCs/>
          <w:sz w:val="24"/>
          <w:szCs w:val="24"/>
          <w:lang w:eastAsia="en-US"/>
        </w:rPr>
        <w:t xml:space="preserve"> </w:t>
      </w:r>
      <w:r>
        <w:rPr>
          <w:bCs/>
          <w:sz w:val="24"/>
          <w:szCs w:val="24"/>
          <w:highlight w:val="lightGray"/>
        </w:rPr>
        <w:t xml:space="preserve">_____________________ </w:t>
      </w:r>
      <w:r>
        <w:rPr>
          <w:bCs/>
          <w:i/>
          <w:sz w:val="24"/>
          <w:szCs w:val="24"/>
          <w:highlight w:val="lightGray"/>
        </w:rPr>
        <w:t>[указывается общее наименование товара]</w:t>
      </w:r>
      <w:r>
        <w:rPr>
          <w:bCs/>
          <w:sz w:val="24"/>
          <w:szCs w:val="24"/>
        </w:rPr>
        <w:t xml:space="preserve"> (далее – «Товар») в соответствии со Спецификацией (Приложение № 1 к Договору) и Техническими требованиями (Приложение № 2 к Договору), а Покупатель обязуется принять Товар и уплатить Цену Договора.</w:t>
      </w:r>
    </w:p>
    <w:p>
      <w:pPr>
        <w:pStyle w:val="Normal"/>
        <w:numPr>
          <w:ilvl w:val="1"/>
          <w:numId w:val="2"/>
        </w:numPr>
        <w:shd w:val="clear" w:color="auto" w:fill="FFFFFF"/>
        <w:tabs>
          <w:tab w:val="clear" w:pos="709"/>
          <w:tab w:val="left" w:pos="0" w:leader="none"/>
          <w:tab w:val="left" w:pos="1134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Поставка Товара по Договору осуществляется для нужд филиала ПАО «РусГидро»- «Саратовская ГЭС».</w:t>
      </w:r>
    </w:p>
    <w:p>
      <w:pPr>
        <w:pStyle w:val="Normal"/>
        <w:numPr>
          <w:ilvl w:val="1"/>
          <w:numId w:val="2"/>
        </w:numPr>
        <w:shd w:val="clear" w:color="auto" w:fill="FFFFFF"/>
        <w:tabs>
          <w:tab w:val="clear" w:pos="709"/>
          <w:tab w:val="left" w:pos="0" w:leader="none"/>
          <w:tab w:val="left" w:pos="1134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Место поставки Товара: Саратовская область, г. Балаково, Саратовская ГЭС (далее – «Место по</w:t>
      </w:r>
      <w:r>
        <w:rPr>
          <w:sz w:val="24"/>
          <w:szCs w:val="24"/>
        </w:rPr>
        <w:t>ставки»).</w:t>
      </w:r>
    </w:p>
    <w:p>
      <w:pPr>
        <w:pStyle w:val="Normal"/>
        <w:numPr>
          <w:ilvl w:val="1"/>
          <w:numId w:val="2"/>
        </w:numPr>
        <w:shd w:val="clear" w:color="auto" w:fill="FFFFFF"/>
        <w:tabs>
          <w:tab w:val="clear" w:pos="709"/>
          <w:tab w:val="left" w:pos="0" w:leader="none"/>
          <w:tab w:val="left" w:pos="540" w:leader="none"/>
          <w:tab w:val="left" w:pos="1134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Срок поставки Товара: </w:t>
      </w:r>
      <w:r>
        <w:rPr>
          <w:bCs/>
          <w:sz w:val="24"/>
          <w:szCs w:val="24"/>
          <w:highlight w:val="lightGray"/>
        </w:rPr>
        <w:t>«___» ___________ 20___</w:t>
      </w:r>
      <w:r>
        <w:rPr>
          <w:bCs/>
          <w:sz w:val="24"/>
          <w:szCs w:val="24"/>
        </w:rPr>
        <w:t xml:space="preserve"> г.</w:t>
      </w:r>
    </w:p>
    <w:p>
      <w:pPr>
        <w:pStyle w:val="Normal"/>
        <w:shd w:val="clear" w:color="auto" w:fill="FFFFFF"/>
        <w:tabs>
          <w:tab w:val="clear" w:pos="709"/>
          <w:tab w:val="left" w:pos="540" w:leader="none"/>
        </w:tabs>
        <w:ind w:left="1134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clear" w:pos="709"/>
          <w:tab w:val="left" w:pos="284" w:leader="none"/>
        </w:tabs>
        <w:ind w:left="0" w:hang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Цена Договора и порядок расчетов</w:t>
      </w:r>
    </w:p>
    <w:p>
      <w:pPr>
        <w:pStyle w:val="Normal"/>
        <w:numPr>
          <w:ilvl w:val="1"/>
          <w:numId w:val="2"/>
        </w:numPr>
        <w:shd w:val="clear" w:color="auto" w:fill="FFFFFF"/>
        <w:tabs>
          <w:tab w:val="clear" w:pos="709"/>
          <w:tab w:val="left" w:pos="0" w:leader="none"/>
          <w:tab w:val="left" w:pos="1134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Цена Договора в соответствии со Спецификацией (Приложение № 1 к Договору) </w:t>
      </w:r>
      <w:r>
        <w:rPr>
          <w:bCs/>
          <w:sz w:val="24"/>
          <w:szCs w:val="24"/>
        </w:rPr>
        <w:t xml:space="preserve">является твердой и составляет </w:t>
      </w:r>
      <w:r>
        <w:rPr>
          <w:sz w:val="24"/>
          <w:szCs w:val="24"/>
          <w:highlight w:val="lightGray"/>
        </w:rPr>
        <w:t>_______</w:t>
      </w:r>
      <w:r>
        <w:rPr>
          <w:bCs/>
          <w:sz w:val="24"/>
          <w:szCs w:val="24"/>
        </w:rPr>
        <w:t xml:space="preserve"> (</w:t>
      </w:r>
      <w:r>
        <w:rPr>
          <w:sz w:val="24"/>
          <w:szCs w:val="24"/>
          <w:highlight w:val="lightGray"/>
        </w:rPr>
        <w:t>__________________</w:t>
      </w:r>
      <w:r>
        <w:rPr>
          <w:bCs/>
          <w:sz w:val="24"/>
          <w:szCs w:val="24"/>
          <w:highlight w:val="lightGray"/>
        </w:rPr>
        <w:t>)</w:t>
      </w:r>
      <w:r>
        <w:rPr>
          <w:bCs/>
          <w:sz w:val="24"/>
          <w:szCs w:val="24"/>
        </w:rPr>
        <w:t xml:space="preserve"> рублей </w:t>
      </w:r>
      <w:r>
        <w:rPr>
          <w:sz w:val="24"/>
          <w:szCs w:val="24"/>
          <w:highlight w:val="lightGray"/>
        </w:rPr>
        <w:t>___</w:t>
      </w:r>
      <w:r>
        <w:rPr>
          <w:bCs/>
          <w:sz w:val="24"/>
          <w:szCs w:val="24"/>
        </w:rPr>
        <w:t xml:space="preserve"> копеек без учета НДС, при этом НДС исчисляется дополнительно по ставке, установленной ст. 164 Налогового кодекса Российской Федерации.</w:t>
      </w:r>
    </w:p>
    <w:p>
      <w:pPr>
        <w:pStyle w:val="Normal"/>
        <w:numPr>
          <w:ilvl w:val="1"/>
          <w:numId w:val="2"/>
        </w:numPr>
        <w:shd w:val="clear" w:color="auto" w:fill="FFFFFF"/>
        <w:tabs>
          <w:tab w:val="clear" w:pos="709"/>
          <w:tab w:val="left" w:pos="1134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Цена Договора включает в себя прибыль Поставщика, а также все расходы и затраты Поставщика на: </w:t>
      </w:r>
    </w:p>
    <w:p>
      <w:pPr>
        <w:pStyle w:val="Normal"/>
        <w:numPr>
          <w:ilvl w:val="2"/>
          <w:numId w:val="2"/>
        </w:numPr>
        <w:shd w:val="clear" w:color="auto" w:fill="FFFFFF"/>
        <w:tabs>
          <w:tab w:val="clear" w:pos="709"/>
          <w:tab w:val="left" w:pos="1418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Производство и / или приобретение Товара.</w:t>
      </w:r>
    </w:p>
    <w:p>
      <w:pPr>
        <w:pStyle w:val="ListParagraph"/>
        <w:numPr>
          <w:ilvl w:val="2"/>
          <w:numId w:val="10"/>
        </w:numPr>
        <w:shd w:val="clear" w:color="auto" w:fill="FFFFFF"/>
        <w:tabs>
          <w:tab w:val="clear" w:pos="709"/>
          <w:tab w:val="left" w:pos="1418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Транспортировку Товара до Места поставки, погрузку, разгрузку, перемещение по территории Покупателя, стоимость тары и упаковки, лицензий, необходимых для использования Товара (если применимо). </w:t>
      </w:r>
    </w:p>
    <w:p>
      <w:pPr>
        <w:pStyle w:val="Normal"/>
        <w:numPr>
          <w:ilvl w:val="2"/>
          <w:numId w:val="2"/>
        </w:numPr>
        <w:shd w:val="clear" w:color="auto" w:fill="FFFFFF"/>
        <w:tabs>
          <w:tab w:val="clear" w:pos="709"/>
          <w:tab w:val="left" w:pos="1418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Подлежащие уплате налоги, сборы и пошлины (в том числе по таможенному оформлению Товара, если применимо).</w:t>
      </w:r>
    </w:p>
    <w:p>
      <w:pPr>
        <w:pStyle w:val="Normal"/>
        <w:numPr>
          <w:ilvl w:val="2"/>
          <w:numId w:val="2"/>
        </w:numPr>
        <w:shd w:val="clear" w:color="auto" w:fill="FFFFFF"/>
        <w:tabs>
          <w:tab w:val="clear" w:pos="709"/>
          <w:tab w:val="left" w:pos="1418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Заработную плату, накладные и командировочные расходы, перемещение </w:t>
        <w:br/>
        <w:t xml:space="preserve">и размещение персонала Поставщика. </w:t>
      </w:r>
    </w:p>
    <w:p>
      <w:pPr>
        <w:pStyle w:val="Normal"/>
        <w:numPr>
          <w:ilvl w:val="2"/>
          <w:numId w:val="2"/>
        </w:numPr>
        <w:shd w:val="clear" w:color="auto" w:fill="FFFFFF"/>
        <w:tabs>
          <w:tab w:val="clear" w:pos="709"/>
          <w:tab w:val="left" w:pos="1418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Все прочие затраты и расходы Поставщика, связанные с поставкой Товара </w:t>
        <w:br/>
        <w:t xml:space="preserve">и исполнением иных обязательств по Договору, а также все непредвиденные расходы, которые могут возникнуть у Поставщика в течение срока действия Договора. </w:t>
      </w:r>
    </w:p>
    <w:p>
      <w:pPr>
        <w:pStyle w:val="Normal"/>
        <w:numPr>
          <w:ilvl w:val="1"/>
          <w:numId w:val="2"/>
        </w:numPr>
        <w:shd w:val="clear" w:color="auto" w:fill="FFFFFF"/>
        <w:tabs>
          <w:tab w:val="clear" w:pos="709"/>
          <w:tab w:val="left" w:pos="568" w:leader="none"/>
          <w:tab w:val="left" w:pos="1134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Изменение стоимости Товара по Договору не требует заключения дополнительного соглашения к Договору только в случае, когда оно вызвано изменением ставки российского НДС.</w:t>
      </w:r>
    </w:p>
    <w:p>
      <w:pPr>
        <w:pStyle w:val="Normal"/>
        <w:numPr>
          <w:ilvl w:val="1"/>
          <w:numId w:val="2"/>
        </w:numPr>
        <w:shd w:val="clear" w:color="auto" w:fill="FFFFFF"/>
        <w:tabs>
          <w:tab w:val="clear" w:pos="709"/>
          <w:tab w:val="left" w:pos="0" w:leader="none"/>
          <w:tab w:val="left" w:pos="1134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Оплата по Договору осуществляется Покупателем в следующем порядке: </w:t>
      </w:r>
    </w:p>
    <w:p>
      <w:pPr>
        <w:pStyle w:val="ListParagraph"/>
        <w:widowControl/>
        <w:numPr>
          <w:ilvl w:val="2"/>
          <w:numId w:val="2"/>
        </w:numPr>
        <w:shd w:val="clear" w:color="auto" w:fill="FFFFFF"/>
        <w:tabs>
          <w:tab w:val="clear" w:pos="709"/>
          <w:tab w:val="left" w:pos="0" w:leader="none"/>
          <w:tab w:val="left" w:pos="1418" w:leader="none"/>
        </w:tabs>
        <w:ind w:left="0" w:firstLine="709"/>
        <w:jc w:val="both"/>
        <w:rPr>
          <w:sz w:val="24"/>
        </w:rPr>
      </w:pPr>
      <w:r>
        <w:rPr>
          <w:sz w:val="24"/>
        </w:rPr>
        <w:t>Товара выплачивается Поставщику в течение 30 (тридцати) календарных дней с даты получения Покупателем счета, выставленного Поставщиком, но не ранее чем за 30 (тридцать) календарных дней до даты поставки Товара, и с учетом пункта 2.4.3 Договора.</w:t>
      </w:r>
    </w:p>
    <w:p>
      <w:pPr>
        <w:pStyle w:val="ListParagraph"/>
        <w:numPr>
          <w:ilvl w:val="2"/>
          <w:numId w:val="2"/>
        </w:numPr>
        <w:tabs>
          <w:tab w:val="clear" w:pos="709"/>
        </w:tabs>
        <w:ind w:left="0" w:firstLine="709"/>
        <w:jc w:val="both"/>
        <w:rPr>
          <w:sz w:val="24"/>
        </w:rPr>
      </w:pPr>
      <w:r>
        <w:rPr>
          <w:sz w:val="24"/>
        </w:rPr>
        <w:t>Окончательный платеж в размере 70 (семидесяти) процентов от стоимости Товара</w:t>
      </w:r>
      <w:r>
        <w:rPr>
          <w:rStyle w:val="FootnoteReference"/>
          <w:sz w:val="24"/>
        </w:rPr>
        <w:footnoteReference w:id="2"/>
      </w:r>
      <w:r>
        <w:rPr>
          <w:sz w:val="24"/>
        </w:rPr>
        <w:t xml:space="preserve"> выплачивается Поставщику в течение </w:t>
      </w:r>
      <w:r>
        <w:rPr>
          <w:sz w:val="24"/>
          <w:highlight w:val="lightGray"/>
        </w:rPr>
        <w:t>20 (двадцати) календарных дней</w:t>
      </w:r>
      <w:r>
        <w:rPr>
          <w:rStyle w:val="FootnoteReference"/>
          <w:sz w:val="24"/>
          <w:highlight w:val="lightGray"/>
        </w:rPr>
        <w:footnoteReference w:id="3"/>
      </w:r>
      <w:r>
        <w:rPr>
          <w:sz w:val="24"/>
          <w:highlight w:val="lightGray"/>
        </w:rPr>
        <w:t xml:space="preserve"> / 7 (семи) рабочих дней</w:t>
      </w:r>
      <w:r>
        <w:rPr>
          <w:rStyle w:val="FootnoteReference"/>
          <w:sz w:val="24"/>
          <w:highlight w:val="lightGray"/>
        </w:rPr>
        <w:footnoteReference w:id="4"/>
      </w:r>
      <w:r>
        <w:rPr>
          <w:sz w:val="24"/>
        </w:rPr>
        <w:t xml:space="preserve"> с даты подписания Сторонами накладной ТОРГ-12 на основании счета, выставленного Поставщиком, и с учетом пункта 2.5.4 Договора.</w:t>
      </w:r>
    </w:p>
    <w:p>
      <w:pPr>
        <w:pStyle w:val="ListParagraph"/>
        <w:widowControl/>
        <w:numPr>
          <w:ilvl w:val="2"/>
          <w:numId w:val="2"/>
        </w:numPr>
        <w:shd w:val="clear" w:color="auto" w:fill="FFFFFF"/>
        <w:tabs>
          <w:tab w:val="clear" w:pos="709"/>
          <w:tab w:val="left" w:pos="0" w:leader="none"/>
          <w:tab w:val="left" w:pos="1418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выставления Поставщиком счета на сумму менее размера, предусмотренного Договором платежа, оплата осуществляется по сумме счета. В случае выставления текущего или дополнительных счетов в отношении того же платежа на сумму, превышающую размер предусмотренного Договором платежа, такой счет к оплате Покупателем не принимается и подлежит замене Поставщиком независимо от его фактического вручения Покупателю. В случае выставления Поставщиком счета позднее чем за 10 (десять) календарных дней до предусмотренной Договором даты платежа, оплата осуществляется в течение 10 (десяти) календарных дней с даты фактического получения счета Покупателем.</w:t>
      </w:r>
    </w:p>
    <w:p>
      <w:pPr>
        <w:pStyle w:val="ListParagraph"/>
        <w:widowControl/>
        <w:numPr>
          <w:ilvl w:val="2"/>
          <w:numId w:val="2"/>
        </w:numPr>
        <w:shd w:val="clear" w:color="auto" w:fill="FFFFFF"/>
        <w:tabs>
          <w:tab w:val="clear" w:pos="709"/>
          <w:tab w:val="left" w:pos="0" w:leader="none"/>
          <w:tab w:val="left" w:pos="1418" w:leader="none"/>
        </w:tabs>
        <w:ind w:left="0" w:firstLine="709"/>
        <w:jc w:val="both"/>
        <w:rPr>
          <w:bCs/>
          <w:sz w:val="24"/>
          <w:szCs w:val="24"/>
        </w:rPr>
      </w:pPr>
      <w:bookmarkStart w:id="0" w:name="_Ref373242894"/>
      <w:r>
        <w:rPr>
          <w:bCs/>
          <w:sz w:val="24"/>
          <w:szCs w:val="24"/>
        </w:rPr>
        <w:t xml:space="preserve">Покупатель вправе не выплачивать предварительную оплату (аванс), расторгнуть Договор в одностороннем внесудебном порядке и предъявить требование </w:t>
        <w:br/>
        <w:t xml:space="preserve">о возмещении убытков в случае, если Поставщик не </w:t>
      </w:r>
      <w:r>
        <w:rPr>
          <w:sz w:val="24"/>
          <w:szCs w:val="24"/>
        </w:rPr>
        <w:t>предоставил</w:t>
      </w:r>
      <w:r>
        <w:rPr>
          <w:bCs/>
          <w:sz w:val="24"/>
          <w:szCs w:val="24"/>
        </w:rPr>
        <w:t xml:space="preserve"> финансового обеспечения исполнения обязательств, предусмотренного пунктом 2.5.1 Договора, в установленный срок и при этом не приступил к исполнению обязательств по Договору.</w:t>
      </w:r>
      <w:bookmarkEnd w:id="0"/>
      <w:r>
        <w:rPr>
          <w:bCs/>
          <w:sz w:val="24"/>
          <w:szCs w:val="24"/>
        </w:rPr>
        <w:t xml:space="preserve"> 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0" w:leader="none"/>
          <w:tab w:val="left" w:pos="1134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Расчеты по Договору осуществляются в валюте Российской Федерации. Оплата производится Покупателем путем перечисления денежных средств на расчетный счет Поставщика, указанный в Договоре. Обязательство Покупателя по осуществлению платежа считается исполненным с даты списания денежных средств с расчетного счета Покупателя.</w:t>
      </w:r>
    </w:p>
    <w:p>
      <w:pPr>
        <w:pStyle w:val="Normal"/>
        <w:numPr>
          <w:ilvl w:val="1"/>
          <w:numId w:val="2"/>
        </w:numPr>
        <w:shd w:val="clear" w:color="auto" w:fill="FFFFFF"/>
        <w:tabs>
          <w:tab w:val="clear" w:pos="709"/>
          <w:tab w:val="left" w:pos="0" w:leader="none"/>
          <w:tab w:val="left" w:pos="567" w:leader="none"/>
          <w:tab w:val="left" w:pos="716" w:leader="none"/>
          <w:tab w:val="left" w:pos="1134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Индексация Цены Договора не допускается.</w:t>
      </w:r>
    </w:p>
    <w:p>
      <w:pPr>
        <w:pStyle w:val="Normal"/>
        <w:numPr>
          <w:ilvl w:val="1"/>
          <w:numId w:val="2"/>
        </w:numPr>
        <w:shd w:val="clear" w:color="auto" w:fill="FFFFFF"/>
        <w:tabs>
          <w:tab w:val="clear" w:pos="709"/>
          <w:tab w:val="left" w:pos="0" w:leader="none"/>
          <w:tab w:val="left" w:pos="567" w:leader="none"/>
          <w:tab w:val="left" w:pos="716" w:leader="none"/>
          <w:tab w:val="left" w:pos="1134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обязан представить Покупателю счета-фактуры, выставленные в сроки и оформленные в порядке, установленном законодательством Российской Федерации. В случае нарушения Поставщиком данного требования, он обязан произвести замену счета-фактуры в течение 3 (трех) рабочих дней с даты получения соответствующего письменного требования Покупателя. В случае непредставления Поставщиком в течение 5 (пяти) календарных дней с даты получения авансового платежа счета-фактуры, подтверждающего право Покупателя на вычет НДС, уплаченного дополнительно к такому авансу, Поставщик обязан в тот же срок возвратить Покупателю разницу между суммой, фактически перечисленной Покупателем, и суммой соответствующего авансового платежа, взятого без учета НДС.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1134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обязан подписать акты сверки взаимных расчетов, направленные Покупателем в 2 (двух) экземплярах, и вернуть 1 (один) экземпляр Покупателю в течение </w:t>
        <w:br/>
        <w:t>5 (пяти) рабочих дней с даты получения экземпляров актов сверки расчетов от Покупателя.</w:t>
      </w:r>
    </w:p>
    <w:p>
      <w:pPr>
        <w:pStyle w:val="Normal"/>
        <w:numPr>
          <w:ilvl w:val="1"/>
          <w:numId w:val="2"/>
        </w:numPr>
        <w:shd w:val="clear" w:color="auto" w:fill="FFFFFF"/>
        <w:tabs>
          <w:tab w:val="clear" w:pos="709"/>
          <w:tab w:val="left" w:pos="0" w:leader="none"/>
          <w:tab w:val="left" w:pos="567" w:leader="none"/>
          <w:tab w:val="left" w:pos="716" w:leader="none"/>
          <w:tab w:val="left" w:pos="1134" w:leader="none"/>
          <w:tab w:val="left" w:pos="1276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</w:rPr>
        <w:t xml:space="preserve">Покупатель вправе произвести сальдо взаимных обязательств Сторон путем уменьшения сумм причитающихся Поставщику платежей по Договору, а также по взаимосвязанным договорам (цепочке договоров), в рамках единого комплекса хозяйственных взаимоотношений Сторон, направленных на исполнение Договора, на суммы задолженности </w:t>
      </w:r>
      <w:r>
        <w:rPr>
          <w:iCs/>
          <w:sz w:val="24"/>
          <w:szCs w:val="24"/>
        </w:rPr>
        <w:t>Поставщика перед Покупателем</w:t>
      </w:r>
      <w:r>
        <w:rPr>
          <w:sz w:val="24"/>
        </w:rPr>
        <w:t xml:space="preserve">, в том числе (включая, но не ограничиваясь), суммы неотработанного аванса по Договору, суммы неустоек (пени, штрафы) </w:t>
        <w:br/>
        <w:t>за неисполнение и / или ненадлежащее исполнение обязательств по Договору, стоимость работ по устранению недостатков Товара, поставленного Поставщиком.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</w:rPr>
        <w:t>Покупатель направляет Поставщику уведомление о проведении сальдо взаимных обязательств Сторон по Договору.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clear" w:pos="709"/>
          <w:tab w:val="left" w:pos="284" w:leader="none"/>
        </w:tabs>
        <w:ind w:left="0" w:hang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Порядок поставки и приемки Товара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1134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Поставка Товара осуществляется в Место поставки, указанное в пункте 1.3 Договора.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1134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Качество, комплектность, количество и ассортимент поставляемого по Договору Товара должны соответствовать требованиям Договора и Покупателя,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в том числе указанным в Спецификации (Приложение № 1 к Договору), а также Применимого права.</w:t>
      </w:r>
    </w:p>
    <w:p>
      <w:pPr>
        <w:pStyle w:val="ListParagraph"/>
        <w:widowControl/>
        <w:shd w:val="clear" w:color="auto" w:fill="FFFFFF"/>
        <w:tabs>
          <w:tab w:val="clear" w:pos="709"/>
          <w:tab w:val="left" w:pos="1276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не вправе производить замену Товара на иной Товар, если это приведет к несоблюдению защитных мер, установленных законодательством о Национальном режиме.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1276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Поставляемый</w:t>
      </w:r>
      <w:r>
        <w:rPr>
          <w:bCs/>
          <w:sz w:val="24"/>
          <w:szCs w:val="24"/>
        </w:rPr>
        <w:t xml:space="preserve"> Товар должен быть новым, не бывшим в употреблении,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состоит, </w:t>
        <w:br/>
        <w:t>и не обременен правами третьих лиц.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1276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Одновременно</w:t>
      </w:r>
      <w:r>
        <w:rPr>
          <w:bCs/>
          <w:sz w:val="24"/>
          <w:szCs w:val="24"/>
        </w:rPr>
        <w:t xml:space="preserve"> с передачей Товара Поставщик обязан передать Покупателю оригиналы следующих относящихся к Товару документов: 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1418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сертификат качества в </w:t>
      </w:r>
      <w:r>
        <w:rPr>
          <w:sz w:val="24"/>
          <w:szCs w:val="24"/>
          <w:highlight w:val="lightGray"/>
        </w:rPr>
        <w:t>__(____)</w:t>
      </w:r>
      <w:r>
        <w:rPr>
          <w:sz w:val="24"/>
          <w:szCs w:val="24"/>
        </w:rPr>
        <w:t xml:space="preserve"> экз.;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1418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технический паспорт на русском языке в </w:t>
      </w:r>
      <w:r>
        <w:rPr>
          <w:sz w:val="24"/>
          <w:szCs w:val="24"/>
          <w:highlight w:val="lightGray"/>
        </w:rPr>
        <w:t>__(____)</w:t>
      </w:r>
      <w:r>
        <w:rPr>
          <w:sz w:val="24"/>
          <w:szCs w:val="24"/>
        </w:rPr>
        <w:t xml:space="preserve"> экз.;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1418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инструкция по эксплуатации на русском языке в </w:t>
      </w:r>
      <w:r>
        <w:rPr>
          <w:sz w:val="24"/>
          <w:szCs w:val="24"/>
          <w:highlight w:val="lightGray"/>
        </w:rPr>
        <w:t>__(____)</w:t>
      </w:r>
      <w:r>
        <w:rPr>
          <w:sz w:val="24"/>
          <w:szCs w:val="24"/>
        </w:rPr>
        <w:t xml:space="preserve"> экз.;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1418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упаковочный лист в </w:t>
      </w:r>
      <w:r>
        <w:rPr>
          <w:sz w:val="24"/>
          <w:szCs w:val="24"/>
          <w:highlight w:val="lightGray"/>
        </w:rPr>
        <w:t>__(____)</w:t>
      </w:r>
      <w:r>
        <w:rPr>
          <w:sz w:val="24"/>
          <w:szCs w:val="24"/>
        </w:rPr>
        <w:t xml:space="preserve"> экз.;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1418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иные документы (сертификат соответствия, сертификат безопасности, сертификат пожаробезопасности, сертификат радиологической безопасности, санитарный сертификат, сертификат о происхождении товара и т.п.) в зависимости от номенклатуры поставляемого Товара;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1418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товарно-транспортная накладная формы № 1-Т (для учета товарно-материальных ценностей и расчетов за их перевозки) или транспортная железнодорожная накладная (форма № ГУ-27) в __(____) экз.;</w:t>
      </w:r>
    </w:p>
    <w:p>
      <w:pPr>
        <w:pStyle w:val="Normal"/>
        <w:numPr>
          <w:ilvl w:val="0"/>
          <w:numId w:val="3"/>
        </w:numPr>
        <w:shd w:val="clear" w:color="auto" w:fill="FFFFFF"/>
        <w:tabs>
          <w:tab w:val="clear" w:pos="709"/>
          <w:tab w:val="left" w:pos="1418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накладная ТОРГ-12 в </w:t>
      </w:r>
      <w:r>
        <w:rPr>
          <w:sz w:val="24"/>
          <w:szCs w:val="24"/>
          <w:highlight w:val="lightGray"/>
        </w:rPr>
        <w:t>__(____)</w:t>
      </w:r>
      <w:r>
        <w:rPr>
          <w:sz w:val="24"/>
          <w:szCs w:val="24"/>
        </w:rPr>
        <w:t xml:space="preserve"> экз.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1276" w:leader="none"/>
        </w:tabs>
        <w:ind w:left="0" w:firstLine="709"/>
        <w:jc w:val="both"/>
        <w:rPr>
          <w:bCs/>
          <w:sz w:val="24"/>
          <w:szCs w:val="24"/>
        </w:rPr>
      </w:pPr>
      <w:bookmarkStart w:id="1" w:name="_Ref361408232"/>
      <w:r>
        <w:rPr>
          <w:bCs/>
          <w:sz w:val="24"/>
          <w:szCs w:val="24"/>
        </w:rPr>
        <w:t xml:space="preserve">Поставщик обязан обеспечить присутствие во время приемки Товара и в Месте поставки </w:t>
      </w:r>
      <w:r>
        <w:rPr>
          <w:sz w:val="24"/>
          <w:szCs w:val="24"/>
        </w:rPr>
        <w:t>своего</w:t>
      </w:r>
      <w:r>
        <w:rPr>
          <w:bCs/>
          <w:sz w:val="24"/>
          <w:szCs w:val="24"/>
        </w:rPr>
        <w:t xml:space="preserve"> представителя, уполномоченного надлежащим образом оформленной доверенностью на передачу Товара Покупателю, подписание Акта рекламации. </w:t>
        <w:br/>
        <w:t xml:space="preserve">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Товара, при этом такой отказ не будет являться нарушением обязательств Покупателя </w:t>
        <w:br/>
        <w:t xml:space="preserve">по Договору. Стороны будут рассматривать неявку представителя Поставщика </w:t>
        <w:br/>
        <w:t xml:space="preserve">как просрочку поставки. </w:t>
      </w:r>
    </w:p>
    <w:p>
      <w:pPr>
        <w:pStyle w:val="ListParagraph"/>
        <w:shd w:val="clear" w:color="auto" w:fill="FFFFFF"/>
        <w:tabs>
          <w:tab w:val="clear" w:pos="709"/>
          <w:tab w:val="left" w:pos="1134" w:leader="none"/>
          <w:tab w:val="left" w:pos="1418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Оригинал доверенности представителя Поставщика подлежит передаче Покупателю.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1276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</w:t>
      </w:r>
      <w:r>
        <w:rPr>
          <w:sz w:val="24"/>
          <w:szCs w:val="24"/>
        </w:rPr>
        <w:t>случае</w:t>
      </w:r>
      <w:r>
        <w:rPr>
          <w:bCs/>
          <w:sz w:val="24"/>
          <w:szCs w:val="24"/>
        </w:rPr>
        <w:t xml:space="preserve"> неявки представителя Поставщика и / или его отказа от подписания Акта рекламации при приемке Товара, составленный и подписанный Покупателем </w:t>
        <w:br/>
        <w:t>в одностороннем порядке Акт рекламации будет являться достаточным основанием для применения к Поставщику мер ответственности, установленных Договором.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1276" w:leader="none"/>
        </w:tabs>
        <w:ind w:left="0" w:firstLine="709"/>
        <w:jc w:val="both"/>
        <w:rPr>
          <w:bCs/>
          <w:sz w:val="24"/>
          <w:szCs w:val="24"/>
        </w:rPr>
      </w:pPr>
      <w:bookmarkStart w:id="2" w:name="_Ref361408474"/>
      <w:r>
        <w:rPr>
          <w:sz w:val="24"/>
          <w:szCs w:val="24"/>
        </w:rPr>
        <w:t>Товар</w:t>
      </w:r>
      <w:r>
        <w:rPr>
          <w:bCs/>
          <w:sz w:val="24"/>
          <w:szCs w:val="24"/>
        </w:rPr>
        <w:t xml:space="preserve"> должен отгружаться Поставщиком в таре и упаковке, обеспечивающих полную сохранность Товара от всякого рода повреждений и порчи, с учетом возможных перегрузок и длительного хранения.</w:t>
      </w:r>
      <w:bookmarkEnd w:id="2"/>
      <w:r>
        <w:rPr>
          <w:bCs/>
          <w:sz w:val="24"/>
          <w:szCs w:val="24"/>
        </w:rPr>
        <w:t xml:space="preserve"> Поставщик обязан сообщить Покупателю условия длительного хранения поставленного Товара (допускается определение условий хранения </w:t>
        <w:br/>
        <w:t xml:space="preserve">в сопроводительных документах). </w:t>
      </w:r>
    </w:p>
    <w:p>
      <w:pPr>
        <w:pStyle w:val="ListParagraph"/>
        <w:shd w:val="clear" w:color="auto" w:fill="FFFFFF"/>
        <w:tabs>
          <w:tab w:val="clear" w:pos="709"/>
          <w:tab w:val="left" w:pos="1418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Отдельные требования к упаковке и маркировке негабаритного Товара, а также любые другие специальные требования, помимо установленных в настоящем пункте Договора, указываются Сторонами в Спецификации (Приложение № 1 к Договору). </w:t>
      </w:r>
    </w:p>
    <w:p>
      <w:pPr>
        <w:pStyle w:val="ListParagraph"/>
        <w:shd w:val="clear" w:color="auto" w:fill="FFFFFF"/>
        <w:tabs>
          <w:tab w:val="clear" w:pos="709"/>
          <w:tab w:val="left" w:pos="1418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Стоимость тары и упаковки включена в стоимость Товара. Тара и упаковка возврату </w:t>
        <w:br/>
        <w:t xml:space="preserve">не подлежат. 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1276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Погрузка, доставка, разгрузка и перемещение Товара (в том числе по территории Покупателя) </w:t>
      </w:r>
      <w:r>
        <w:rPr>
          <w:bCs/>
          <w:sz w:val="24"/>
          <w:szCs w:val="24"/>
        </w:rPr>
        <w:t>осуществляется</w:t>
      </w:r>
      <w:r>
        <w:rPr>
          <w:sz w:val="24"/>
          <w:szCs w:val="24"/>
        </w:rPr>
        <w:t xml:space="preserve"> Поставщиком. Стоимость погрузки, доставки, разгрузки и перемещения Товара включена в стоимость Товара.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1276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Досрочная поставка Товара допускается только при условии получения Поставщиком письменного согласия Покупателя. 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1276" w:leader="none"/>
        </w:tabs>
        <w:ind w:left="0" w:firstLine="709"/>
        <w:jc w:val="both"/>
        <w:rPr>
          <w:sz w:val="24"/>
          <w:szCs w:val="24"/>
        </w:rPr>
      </w:pPr>
      <w:bookmarkStart w:id="3" w:name="_Ref361396594"/>
      <w:r>
        <w:rPr>
          <w:sz w:val="24"/>
          <w:szCs w:val="24"/>
        </w:rPr>
        <w:t>Датой поставки Товара является дата подписания Сторонами накладной ТОРГ-12.</w:t>
      </w:r>
      <w:bookmarkEnd w:id="3"/>
      <w:r>
        <w:rPr>
          <w:sz w:val="24"/>
          <w:szCs w:val="24"/>
        </w:rPr>
        <w:t xml:space="preserve"> 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1276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Приемка Товара по количеству тар и упаковок, в которых производилась отгрузка Товара,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документам, указанным в пункте 3.4 Договора. По результатам проверки количества упаковочных мест Покупатель подписывает представленные транспортные документы. 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1276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обнаружении фактов некомплектности, недопоставки Товара, отсутствия необходимых принадлежностей и / или документов, относящихся к Товару, Покупатель вправе прекратить приемку Товара до момента устранения выявленных нарушений. Поставщик обязан в течение 2 (двух) календарных дней с даты выявления указанных нарушений представить Покупателю необходимые принадлежности и / или документы, </w:t>
        <w:br/>
        <w:t xml:space="preserve">а также восполнить недопоставку Товара в срок, письменно согласованный с Покупателем. </w:t>
      </w:r>
    </w:p>
    <w:p>
      <w:pPr>
        <w:pStyle w:val="ListParagraph"/>
        <w:shd w:val="clear" w:color="auto" w:fill="FFFFFF"/>
        <w:tabs>
          <w:tab w:val="clear" w:pos="709"/>
          <w:tab w:val="left" w:pos="1418" w:leader="none"/>
        </w:tabs>
        <w:ind w:left="0" w:firstLine="709"/>
        <w:jc w:val="both"/>
        <w:rPr>
          <w:sz w:val="24"/>
          <w:szCs w:val="24"/>
        </w:rPr>
      </w:pPr>
      <w:bookmarkStart w:id="4" w:name="_Ref361408232"/>
      <w:r>
        <w:rPr>
          <w:sz w:val="24"/>
          <w:szCs w:val="24"/>
        </w:rPr>
        <w:t>Устранение допущенных нарушений не освобождает Поставщика от ответственности за убытки, причиненные Покупателю нарушением условий поставки.</w:t>
      </w:r>
      <w:bookmarkEnd w:id="4"/>
      <w:r>
        <w:rPr>
          <w:sz w:val="24"/>
          <w:szCs w:val="24"/>
        </w:rPr>
        <w:t xml:space="preserve"> 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1276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Приемка Товара со вскрытием тары и упаковки производится Покупателем </w:t>
        <w:br/>
        <w:t>в присутствии представителя Поставщика в течение 5 (пяти) рабочих дней с даты подписания Покупателем транспортных документов. В случае отсутствия замечаний Покупатель подписывает накладную ТОРГ-12.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1276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обнаружения внутри тары и упаковки недопоставки, некомплектности, недостатков, несоответствий и / или дефектов Товара, а также в случае отсутствия необходимых принадлежностей, относящихся к Товару, Стороны составляют Акт рекламации. В Акте рекламации Сторонами указываются, в том числе, сроки и способ устранения недостатков, несоответствий и / или дефектов Товара. </w:t>
      </w:r>
    </w:p>
    <w:p>
      <w:pPr>
        <w:pStyle w:val="Normal"/>
        <w:shd w:val="clear" w:color="auto" w:fill="FFFFFF"/>
        <w:tabs>
          <w:tab w:val="clear" w:pos="709"/>
          <w:tab w:val="left" w:pos="1134" w:leader="none"/>
          <w:tab w:val="left" w:pos="1418" w:leader="none"/>
          <w:tab w:val="left" w:pos="1851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обязан своими силами и за свой счет устранить выявленные недостатки, несоответствия и / или дефекты Товара, в том числе путем его замены на новый, в течение </w:t>
        <w:br/>
        <w:t>10 (десяти) календарных дней со дня составления Сторонами Акта рекламации, если иной способ и сроки не согласованы Сторонами. После устранения недостатков, несоответствий и / или дефектов Товара его приемка осуществляется в соответствии с настоящим разделом Договора.</w:t>
      </w:r>
    </w:p>
    <w:p>
      <w:pPr>
        <w:pStyle w:val="Normal"/>
        <w:shd w:val="clear" w:color="auto" w:fill="FFFFFF"/>
        <w:tabs>
          <w:tab w:val="clear" w:pos="709"/>
          <w:tab w:val="left" w:pos="1134" w:leader="none"/>
          <w:tab w:val="left" w:pos="1418" w:leader="none"/>
          <w:tab w:val="left" w:pos="1851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Покупатель вправе не производить любые платежи, предусмотренные Договором, </w:t>
        <w:br/>
        <w:t>до исполнения Поставщиком своих обязательств по Договору, при этом Покупатель не считается просрочившим.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1276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неисполнения Поставщиком обязательств по устранению выявленных недостатков, несоответствий и / или дефектов Товара в порядке, предусмотренном пунктами 3.12, 3.14 Договора, Покупатель вправе отказаться от приемки Товара, направив соответствующее письменное уведомление Поставщику. Поставщик не позднее 5 (пяти) рабочих дней с даты получения уведомления обязан обеспечить вывоз Товара, от которой отказался Покупатель, возвратить ее стоимость (ранее полученный авансовый платеж), </w:t>
        <w:br/>
        <w:t>а также возместить убытки, причиненные Покупателю ненадлежащим исполнением Договора, в том числе расходы на хранение Товара.</w:t>
      </w:r>
    </w:p>
    <w:p>
      <w:pPr>
        <w:pStyle w:val="Normal"/>
        <w:shd w:val="clear" w:color="auto" w:fill="FFFFFF"/>
        <w:tabs>
          <w:tab w:val="clear" w:pos="709"/>
          <w:tab w:val="left" w:pos="1283" w:leader="none"/>
          <w:tab w:val="left" w:pos="1851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Поставщик не вывезет Товар в указанный срок, Покупатель вправе самостоятельно возвратить Товар Поставщику. Расходы, понесенные Покупателем в связи </w:t>
        <w:br/>
        <w:t>с возвратом Товара, подлежат возмещению Поставщиком.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1276" w:leader="none"/>
        </w:tabs>
        <w:ind w:left="0" w:firstLine="709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По иным вопросам, касающимся приемки Товара по количеству, качеству </w:t>
        <w:br/>
        <w:t xml:space="preserve">и комплектности в части, не противоречащей законодательству Российской Федерации </w:t>
        <w:br/>
        <w:t>и условиям Договора, Стороны руководствуются Инструкцией Госарбитража при Совете Министров СССР от 15.06.1965 № П-6 (за исключением пунктов 18, 21, 29-32), Инструкцией Госарбитража при Совете Министров СССР от 25.04.1966 № П-7 (за исключением пунктов 20, 23, абз.3 пункта 30, 35, 38-42).</w:t>
      </w:r>
      <w:r>
        <w:rPr>
          <w:b/>
          <w:bCs/>
          <w:color w:val="000000"/>
          <w:sz w:val="24"/>
          <w:szCs w:val="24"/>
        </w:rPr>
        <w:t xml:space="preserve"> 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1276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Право собственности на Товар, а также риск его случайной гибели или случайного повреждения переходит от Поставщика к Покупателю с момента подписания Сторонами накладной ТОРГ-12.</w:t>
      </w:r>
    </w:p>
    <w:p>
      <w:pPr>
        <w:pStyle w:val="Normal"/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2"/>
        </w:numPr>
        <w:shd w:val="clear" w:color="auto" w:fill="FFFFFF"/>
        <w:tabs>
          <w:tab w:val="clear" w:pos="709"/>
          <w:tab w:val="left" w:pos="284" w:leader="none"/>
        </w:tabs>
        <w:ind w:left="0" w:hanging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Гарантийный срок</w:t>
      </w:r>
    </w:p>
    <w:p>
      <w:pPr>
        <w:pStyle w:val="ListParagraph"/>
        <w:numPr>
          <w:ilvl w:val="1"/>
          <w:numId w:val="2"/>
        </w:numPr>
        <w:tabs>
          <w:tab w:val="left" w:pos="709" w:leader="none"/>
          <w:tab w:val="left" w:pos="1134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Гарантийный срок на Товар, поставленный по Договору, составляет </w:t>
      </w:r>
      <w:r>
        <w:rPr>
          <w:sz w:val="24"/>
          <w:szCs w:val="24"/>
          <w:highlight w:val="lightGray"/>
        </w:rPr>
        <w:t>____ (______)</w:t>
      </w:r>
      <w:r>
        <w:rPr>
          <w:sz w:val="24"/>
          <w:szCs w:val="24"/>
        </w:rPr>
        <w:t xml:space="preserve"> месяцев и начинает течь с даты подписания Сторонами накладной ТОРГ-12.</w:t>
      </w:r>
      <w:r>
        <w:rPr/>
        <w:t xml:space="preserve"> </w:t>
      </w:r>
      <w:r>
        <w:rPr>
          <w:sz w:val="24"/>
          <w:szCs w:val="24"/>
        </w:rPr>
        <w:t xml:space="preserve">Гарантийный срок может быть продлен в соответствии с условиями Договора. </w:t>
      </w:r>
    </w:p>
    <w:p>
      <w:pPr>
        <w:pStyle w:val="ListParagraph"/>
        <w:tabs>
          <w:tab w:val="clear" w:pos="709"/>
          <w:tab w:val="left" w:pos="1134" w:leader="none"/>
          <w:tab w:val="left" w:pos="1851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Установленный в отношении Товара гарантийный срок распространяется на все составные части и комплектующие Товара.</w:t>
      </w:r>
    </w:p>
    <w:p>
      <w:pPr>
        <w:pStyle w:val="Normal"/>
        <w:numPr>
          <w:ilvl w:val="1"/>
          <w:numId w:val="2"/>
        </w:numPr>
        <w:shd w:val="clear" w:color="auto" w:fill="FFFFFF"/>
        <w:tabs>
          <w:tab w:val="clear" w:pos="709"/>
          <w:tab w:val="left" w:pos="1134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течение Гарантийного срока Поставщик гарантирует соответствие качества Товара требованиям Договора, технического паспорта и иных документов, относящихся </w:t>
        <w:br/>
        <w:t xml:space="preserve">к Товару, и Применимого права, возможность эксплуатации (использования) Товара </w:t>
        <w:br/>
        <w:t xml:space="preserve">в соответствии с его целевым назначением, а также несет безусловную ответственность </w:t>
        <w:br/>
        <w:t xml:space="preserve">за обнаруженные недостатки, несоответствия и / или дефекты Товара, если не докажет, что такие недостатки, несоответствия и / или дефекты явились следствием несоблюдения Покупателем требований по использованию Товара, установленных в инструкциях и иных документах, переданных Покупателю в соответствии с пунктом 3.4 Договора. </w:t>
      </w:r>
    </w:p>
    <w:p>
      <w:pPr>
        <w:pStyle w:val="Normal"/>
        <w:numPr>
          <w:ilvl w:val="1"/>
          <w:numId w:val="2"/>
        </w:numPr>
        <w:shd w:val="clear" w:color="auto" w:fill="FFFFFF"/>
        <w:tabs>
          <w:tab w:val="clear" w:pos="709"/>
          <w:tab w:val="left" w:pos="1134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обнаружения в течение Гарантийного срока недостатков, несоответствий и / или (дефектов) Товара Покупатель направляет Поставщику соответствующее письменное уведомление, в котором указывает перечень выявленных недостатков (дефектов) Товара и разумный срок на их устранение. Поставщик, в случае наличия разногласий, в течение 3 (трех) рабочих дней с даты получения письменного уведомления Покупателя, направляет своего уполномоченного представителя для составления Акта о недостатках, несоответствиях и / или дефектах. Если к указанному </w:t>
        <w:br/>
        <w:t xml:space="preserve">в настоящем пункте сроку представитель Поставщика не прибудет, Акт о недостатках, несоответствиях и / или дефектах будет составлен Покупателем в одностороннем порядке </w:t>
        <w:br/>
        <w:t>и будет признан Сторонами действительным.</w:t>
      </w:r>
    </w:p>
    <w:p>
      <w:pPr>
        <w:pStyle w:val="Normal"/>
        <w:numPr>
          <w:ilvl w:val="1"/>
          <w:numId w:val="2"/>
        </w:numPr>
        <w:shd w:val="clear" w:color="auto" w:fill="FFFFFF"/>
        <w:tabs>
          <w:tab w:val="clear" w:pos="709"/>
          <w:tab w:val="left" w:pos="1134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обязан своими силами и за свой счет устранить недостатки, несоответствия и / или дефекты Товара, обнаруженные Покупателем в течение Гарантийного срока, в срок, указанный </w:t>
      </w:r>
      <w:bookmarkStart w:id="5" w:name="OLE_LINK6"/>
      <w:bookmarkStart w:id="6" w:name="OLE_LINK5"/>
      <w:r>
        <w:rPr>
          <w:sz w:val="24"/>
          <w:szCs w:val="24"/>
        </w:rPr>
        <w:t>Покупателем в соответствии с пунктом 4.3 Договора</w:t>
      </w:r>
      <w:bookmarkEnd w:id="5"/>
      <w:bookmarkEnd w:id="6"/>
      <w:r>
        <w:rPr>
          <w:sz w:val="24"/>
          <w:szCs w:val="24"/>
        </w:rPr>
        <w:t xml:space="preserve">, путем замены или ремонта Товара. </w:t>
      </w:r>
    </w:p>
    <w:p>
      <w:pPr>
        <w:pStyle w:val="Normal"/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Устранение недостатков (дефектов) путем ремонта Товара может осуществляться только по письменному согласованию с Покупателем. Поставщик вправе по согласованию </w:t>
        <w:br/>
        <w:t xml:space="preserve">с Покупателем вместо замены или ремонта Товара возвратить Покупателю его стоимость (ранее полученный авансовый платеж). Вывоз Товара для целей устранения недостатков (дефектов) осуществляется силами Поставщика и за его счет.  </w:t>
      </w:r>
    </w:p>
    <w:p>
      <w:pPr>
        <w:pStyle w:val="Normal"/>
        <w:numPr>
          <w:ilvl w:val="1"/>
          <w:numId w:val="2"/>
        </w:numPr>
        <w:shd w:val="clear" w:color="auto" w:fill="FFFFFF"/>
        <w:tabs>
          <w:tab w:val="clear" w:pos="709"/>
          <w:tab w:val="left" w:pos="1134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Если Поставщик не устранит недостатки (дефекты) Товара в установленный Покупателем срок, Покупатель вправе устранить их собственными силами или силами третьих лиц с отнесением на Поставщика соответствующих расходов. Поставщик обязан возместить расходы Покупателя на устранение недостатков, несоответствий и / или дефектов Товара в течение 10 (десяти) рабочих дней с даты получения соответствующего письменного требования Покупателя.</w:t>
      </w:r>
    </w:p>
    <w:p>
      <w:pPr>
        <w:pStyle w:val="Normal"/>
        <w:numPr>
          <w:ilvl w:val="1"/>
          <w:numId w:val="2"/>
        </w:numPr>
        <w:shd w:val="clear" w:color="auto" w:fill="FFFFFF"/>
        <w:tabs>
          <w:tab w:val="clear" w:pos="709"/>
          <w:tab w:val="left" w:pos="1134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Гарантийный срок на Товар увеличивается на тот период времени, в течение которого Покупатель не мог эксплуатировать (использовать) Товар вследствие его недостатков (дефектов). Гарантийный срок на замененную или отремонтированную единицу Товара устанавливается продолжительностью, указанной в пункте 4.1 Договора, и начинает исчисляться заново с даты приемки Покупателем замененной единицы Товара или работ </w:t>
        <w:br/>
        <w:t>по устранению недостатков (дефектов).</w:t>
      </w:r>
    </w:p>
    <w:p>
      <w:pPr>
        <w:pStyle w:val="Normal"/>
        <w:numPr>
          <w:ilvl w:val="1"/>
          <w:numId w:val="2"/>
        </w:numPr>
        <w:shd w:val="clear" w:color="auto" w:fill="FFFFFF"/>
        <w:tabs>
          <w:tab w:val="clear" w:pos="709"/>
          <w:tab w:val="left" w:pos="1134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Устранение недостатков, несоответствий и / или дефектов Товара или возврат его стоимости, в том числе в рамках срока, установленного в соответствии с пунктом 4.3 Договора, не освобождает Поставщика от обязанности возмещения убытков, причиненных Покупателю вследствие наличия таких недостатков (дефектов).</w:t>
      </w:r>
    </w:p>
    <w:p>
      <w:pPr>
        <w:pStyle w:val="Normal"/>
        <w:numPr>
          <w:ilvl w:val="1"/>
          <w:numId w:val="2"/>
        </w:numPr>
        <w:shd w:val="clear" w:color="auto" w:fill="FFFFFF"/>
        <w:tabs>
          <w:tab w:val="clear" w:pos="709"/>
          <w:tab w:val="left" w:pos="1134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обязан предоставить Покупателю копию(-и) заключения(-ий) </w:t>
        <w:br/>
        <w:t xml:space="preserve">о подтверждении производства Товара на территории Российской Федерации, </w:t>
        <w:br/>
        <w:t>выданного(-ых) Минпромторгом России в соответствии с постановлением Правительства Российской Федерации от 17.07.2015 № 719 «О подтверждении производства промышленной продукции на территории Российской Федерации» не позднее 6 (шести) месяцев после окончания установленного Договором срока поставки Товара</w:t>
      </w:r>
      <w:r>
        <w:rPr>
          <w:rStyle w:val="FootnoteReference"/>
          <w:sz w:val="24"/>
          <w:szCs w:val="24"/>
        </w:rPr>
        <w:footnoteReference w:id="5"/>
      </w:r>
      <w:r>
        <w:rPr>
          <w:sz w:val="24"/>
          <w:szCs w:val="24"/>
        </w:rPr>
        <w:t>.</w:t>
      </w:r>
    </w:p>
    <w:p>
      <w:pPr>
        <w:pStyle w:val="Normal"/>
        <w:shd w:val="clear" w:color="auto" w:fill="FFFFFF"/>
        <w:tabs>
          <w:tab w:val="clear" w:pos="709"/>
          <w:tab w:val="left" w:pos="119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color="auto" w:fill="FFFFFF"/>
        <w:tabs>
          <w:tab w:val="clear" w:pos="709"/>
          <w:tab w:val="left" w:pos="0" w:leader="none"/>
          <w:tab w:val="left" w:pos="1134" w:leader="none"/>
        </w:tabs>
        <w:ind w:left="1419" w:hanging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clear" w:pos="709"/>
          <w:tab w:val="left" w:pos="284" w:leader="none"/>
        </w:tabs>
        <w:ind w:left="0" w:hang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Ответственность Сторон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1276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Договором. Меры ответственности, предусмотренные Договором, не освобождают Стороны от ответственности, установленной законодательством Российской Федерации </w:t>
        <w:br/>
        <w:t xml:space="preserve">и должны рассматриваться как дополнительные, если Договором прямо не предусмотрено иное. </w:t>
      </w:r>
    </w:p>
    <w:p>
      <w:pPr>
        <w:pStyle w:val="Normal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1276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Покупатель не несет ответственности за ненадлежащее исполнение обязательств по внесению предварительной оплаты (аванса).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приостановлении.</w:t>
      </w:r>
    </w:p>
    <w:p>
      <w:pPr>
        <w:pStyle w:val="Normal"/>
        <w:widowControl/>
        <w:numPr>
          <w:ilvl w:val="1"/>
          <w:numId w:val="2"/>
        </w:numPr>
        <w:tabs>
          <w:tab w:val="clear" w:pos="709"/>
          <w:tab w:val="left" w:pos="1276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случае нарушения Покупателем сроков оплаты, установленных разделом 2 Договора (за исключением срока оплаты авансовых платежей), Поставщик вправе требовать уплаты Покупателем исключительной неустойки в размере 0,1 (ноль целых и одной десятой) процента от несвоевременно оплаченной суммы за каждый день просрочки, начиная </w:t>
        <w:br/>
        <w:t xml:space="preserve">с 31 (тридцать первого) календарного дня просрочки (неустойка с 1 по 30 день просрочки </w:t>
        <w:br/>
        <w:t>не начисляется).</w:t>
      </w:r>
    </w:p>
    <w:p>
      <w:pPr>
        <w:pStyle w:val="Normal"/>
        <w:widowControl/>
        <w:numPr>
          <w:ilvl w:val="1"/>
          <w:numId w:val="2"/>
        </w:numPr>
        <w:tabs>
          <w:tab w:val="clear" w:pos="709"/>
          <w:tab w:val="left" w:pos="1276" w:leader="none"/>
        </w:tabs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В случае </w:t>
      </w:r>
      <w:r>
        <w:rPr>
          <w:sz w:val="24"/>
          <w:szCs w:val="24"/>
        </w:rPr>
        <w:t>нарушения Поставщиком обязательств по поставке Товара (</w:t>
      </w:r>
      <w:r>
        <w:rPr>
          <w:rFonts w:eastAsia="Calibri"/>
          <w:bCs/>
          <w:sz w:val="24"/>
          <w:szCs w:val="24"/>
        </w:rPr>
        <w:t>нарушение срока поставки, недопоставка)</w:t>
      </w:r>
      <w:r>
        <w:rPr>
          <w:sz w:val="24"/>
          <w:szCs w:val="24"/>
        </w:rPr>
        <w:t>, Покупатель вправе требовать уплаты Поставщиком неустойки в размере 0,1 (ноль целых и одной десятой) процента от Цены Договора за каждый день просрочки.</w:t>
      </w:r>
    </w:p>
    <w:p>
      <w:pPr>
        <w:pStyle w:val="Normal"/>
        <w:widowControl/>
        <w:numPr>
          <w:ilvl w:val="1"/>
          <w:numId w:val="2"/>
        </w:numPr>
        <w:tabs>
          <w:tab w:val="clear" w:pos="709"/>
          <w:tab w:val="left" w:pos="1276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несвоевременного устранения Поставщиком выявленных недостатков Товара, Покупатель вправе требовать уплаты Поставщиком:</w:t>
      </w:r>
    </w:p>
    <w:p>
      <w:pPr>
        <w:pStyle w:val="Normal"/>
        <w:widowControl/>
        <w:numPr>
          <w:ilvl w:val="2"/>
          <w:numId w:val="2"/>
        </w:numPr>
        <w:tabs>
          <w:tab w:val="clear" w:pos="709"/>
          <w:tab w:val="left" w:pos="1276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Неустойки в размере 0,1 (ноль целых и одной десятой) процента от Цены Договора за каждый день просрочки – в случае несвоевременного устранения выявленных недостатков Товара, влияющих на возможность эксплуатации (использования) Товара в целом.</w:t>
      </w:r>
    </w:p>
    <w:p>
      <w:pPr>
        <w:pStyle w:val="Normal"/>
        <w:widowControl/>
        <w:numPr>
          <w:ilvl w:val="2"/>
          <w:numId w:val="2"/>
        </w:numPr>
        <w:tabs>
          <w:tab w:val="clear" w:pos="709"/>
          <w:tab w:val="left" w:pos="1276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Неустойки в размере 0,1 (ноль целых и одной десятой) процента от стоимости некачественного Товара за каждый день просрочки – в случае несвоевременного устранения выявленных недостатков товара, не влияющих на возможность эксплуатации (использования) Товара в целом.</w:t>
      </w:r>
    </w:p>
    <w:p>
      <w:pPr>
        <w:pStyle w:val="Normal"/>
        <w:widowControl/>
        <w:numPr>
          <w:ilvl w:val="1"/>
          <w:numId w:val="2"/>
        </w:numPr>
        <w:tabs>
          <w:tab w:val="clear" w:pos="709"/>
          <w:tab w:val="left" w:pos="1276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 сумму подлежащего возврату аванса начисляется неустойка в размере </w:t>
        <w:br/>
        <w:t>0,1 (ноль целых и одной десятой) процента с даты, установленной для возврата аванса.</w:t>
      </w:r>
    </w:p>
    <w:p>
      <w:pPr>
        <w:pStyle w:val="Normal"/>
        <w:widowControl/>
        <w:numPr>
          <w:ilvl w:val="1"/>
          <w:numId w:val="2"/>
        </w:numPr>
        <w:tabs>
          <w:tab w:val="clear" w:pos="709"/>
          <w:tab w:val="left" w:pos="1276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случае нарушения Поставщиком требований пропускного </w:t>
        <w:br/>
        <w:t xml:space="preserve">и внутриобъектового режима, требований охраны труда, пожарной и промышленной безопасности, если они зафиксированы Покупателем или уполномоченным государственным органом, Покупатель, помимо возмещения убытков, вправе требовать уплаты Поставщиком штрафа в размерах, установленных Приложением № 3 к Договору. </w:t>
      </w:r>
    </w:p>
    <w:p>
      <w:pPr>
        <w:pStyle w:val="Normal"/>
        <w:widowControl/>
        <w:numPr>
          <w:ilvl w:val="1"/>
          <w:numId w:val="2"/>
        </w:numPr>
        <w:tabs>
          <w:tab w:val="clear" w:pos="709"/>
          <w:tab w:val="left" w:pos="1276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Если в результате составления и выставления Поставщиком счетов-фактур </w:t>
        <w:br/>
        <w:t xml:space="preserve">с нарушением порядка и требований, установленных законодательством Российской Федерации, Покупатель понес расходы, связанные с начислением налоговыми органами </w:t>
        <w:br/>
        <w:t xml:space="preserve">по такому основанию сумм налога на добавленную стоимость, пеней и налоговых санкций, Поставщик обязан компенсировать Покупателю сумму таких расходов. Основанием </w:t>
        <w:br/>
        <w:t>для компенсации являются решения налоговых органов, вынесенные по итогам проведения мероприятий налогового контроля. Сумма расходов компенсируется Поставщиком в течение 10 (десяти) рабочих дней с даты получения соответствующего письменного требования Покупателя.</w:t>
      </w:r>
    </w:p>
    <w:p>
      <w:pPr>
        <w:pStyle w:val="ListParagraph"/>
        <w:widowControl/>
        <w:shd w:val="clear" w:color="auto" w:fill="FFFFFF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нарушения Поставщиком сроков предоставления счетов-фактур, установленных пунктом 2.8 Договора, Покупатель вправе требовать уплаты Поставщиком штрафа в размере 50 000 (пятидесяти тысяч) рублей за каждый случай нарушения.</w:t>
      </w:r>
    </w:p>
    <w:p>
      <w:pPr>
        <w:pStyle w:val="Normal"/>
        <w:widowControl/>
        <w:numPr>
          <w:ilvl w:val="1"/>
          <w:numId w:val="2"/>
        </w:numPr>
        <w:tabs>
          <w:tab w:val="clear" w:pos="709"/>
          <w:tab w:val="left" w:pos="1276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 непредоставление либо несвоевременное предоставление / переоформление Поставщиком банковских гарантий, предусмотренных Договором, в порядке и сроки, установленные разделом 5 Договора, Покупатель вправе требовать уплаты Поставщиком неустойки в размере 0,03 (ноль целых и трех сотых) процента от Цены Договора за каждый день просрочки.</w:t>
      </w:r>
    </w:p>
    <w:p>
      <w:pPr>
        <w:pStyle w:val="ListParagraph"/>
        <w:widowControl/>
        <w:numPr>
          <w:ilvl w:val="1"/>
          <w:numId w:val="11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Поставщик несет ответственность перед Покупателем за причиненный ущерб в размере фактически понесенных и документально подтвержденных расходов, возникших </w:t>
        <w:br/>
        <w:t>в связи с неисполнением (ненадлежащим исполнением) Поставщиком своих обязательств, произведенных для восстановления нарушенного права, а также упущенной выгоды.</w:t>
      </w:r>
    </w:p>
    <w:p>
      <w:pPr>
        <w:pStyle w:val="ListParagraph"/>
        <w:widowControl/>
        <w:numPr>
          <w:ilvl w:val="1"/>
          <w:numId w:val="11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Обязанность по уплате неустойки и / или штрафов, возмещения убытков, предусмотренных Договором, возникает у любой из Сторон только при условии получения письменного требования другой Стороны. </w:t>
      </w:r>
    </w:p>
    <w:p>
      <w:pPr>
        <w:pStyle w:val="ListParagraph"/>
        <w:widowControl/>
        <w:numPr>
          <w:ilvl w:val="1"/>
          <w:numId w:val="11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Уплата неустойки и / или штрафа не освобождает Стороны от исполнения обязательств по Договору, обязанности по устранению допущенных нарушений условий Договора и / или их последствий.</w:t>
      </w:r>
    </w:p>
    <w:p>
      <w:pPr>
        <w:pStyle w:val="ListParagraph"/>
        <w:widowControl/>
        <w:numPr>
          <w:ilvl w:val="1"/>
          <w:numId w:val="11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Учитывая, что для Покупателя надлежащее и своевременное выполнение Поставщиком своих обязательств по Договору имеет существенное значение, Стороны признают, что размер неустоек, установленный Договором, является соразмерным последствиям неисполнения либо ненадлежащего исполнения Поставщиком соответствующих обязательств по Договору.</w:t>
      </w:r>
    </w:p>
    <w:p>
      <w:pPr>
        <w:pStyle w:val="ListParagraph"/>
        <w:widowControl/>
        <w:numPr>
          <w:ilvl w:val="1"/>
          <w:numId w:val="11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Определение суммы неустойки, подлежащей уплате, возможно в досудебном порядке при признании суммы неустойки Стороной, нарушившей обязательства </w:t>
        <w:br/>
        <w:t xml:space="preserve">по Договору, и письменном уведомлении об этом другой Стороны. В случае непризнания Стороной, нарушившей обязательства по Договору, суммы неустойки, указанной </w:t>
        <w:br/>
        <w:t>в письменном требовании,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сумма неустойки, подлежащая уплате виновной Стороной, определяется на основании решения суда.</w:t>
      </w:r>
    </w:p>
    <w:p>
      <w:pPr>
        <w:pStyle w:val="ListParagraph"/>
        <w:widowControl/>
        <w:numPr>
          <w:ilvl w:val="1"/>
          <w:numId w:val="11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случае нарушения Поставщиком срока предоставления документов, установленного пунктом 4.8 Договора (если такое нарушение привело к невыполнению Покупателем требований по локализации оборудования, установленных законодательством Российской Федерации к оборудованию, эксплуатируемому по итогам модернизации (реконструкции) или строительства генерирующих объектов тепловых электростанций </w:t>
        <w:br/>
        <w:t>в неценовых зонах оптового рынка), Покупатель вправе требовать уплаты Поставщиком  штрафа в размере 10 (десяти) процентов от стоимости Товара. Покупатель вправе удержать сумму такого штрафа из любого платежа, причитающегося Поставщику по Договору</w:t>
      </w:r>
      <w:r>
        <w:rPr>
          <w:rStyle w:val="FootnoteReference"/>
          <w:bCs/>
          <w:sz w:val="24"/>
          <w:szCs w:val="24"/>
        </w:rPr>
        <w:footnoteReference w:id="6"/>
      </w:r>
      <w:r>
        <w:rPr>
          <w:bCs/>
          <w:sz w:val="24"/>
          <w:szCs w:val="24"/>
        </w:rPr>
        <w:t>.</w:t>
      </w:r>
    </w:p>
    <w:p>
      <w:pPr>
        <w:pStyle w:val="Normal"/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widowControl/>
        <w:numPr>
          <w:ilvl w:val="0"/>
          <w:numId w:val="2"/>
        </w:numPr>
        <w:shd w:val="clear" w:color="auto" w:fill="FFFFFF"/>
        <w:tabs>
          <w:tab w:val="clear" w:pos="709"/>
          <w:tab w:val="left" w:pos="0" w:leader="none"/>
        </w:tabs>
        <w:ind w:left="0" w:hanging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Конфиденциальность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0" w:leader="none"/>
          <w:tab w:val="left" w:pos="1134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Под конфиденциальной информацией (далее – «Информация») для целей Договора понимается любая информация, передаваемая Покупателем Поставщику в устной либо документарной форме, в виде электронного файла, в любом другом виде, а также полученная Поставщиком самостоятельно в ходе визитов на территорию Покупателя </w:t>
        <w:br/>
        <w:t>в процессе проведения переговоров, заключения и исполнения Договора, в отношении которой соблюдаются следующие условия:</w:t>
      </w:r>
    </w:p>
    <w:p>
      <w:pPr>
        <w:pStyle w:val="Normal"/>
        <w:widowControl/>
        <w:numPr>
          <w:ilvl w:val="0"/>
          <w:numId w:val="5"/>
        </w:numPr>
        <w:tabs>
          <w:tab w:val="left" w:pos="0" w:leader="none"/>
          <w:tab w:val="left" w:pos="709" w:leader="none"/>
          <w:tab w:val="left" w:pos="1418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данная Информация имеет действительную или потенциальную коммерческую ценность для Покупателя в силу неизвестности ее третьим лица</w:t>
      </w:r>
      <w:r>
        <w:rPr>
          <w:sz w:val="24"/>
          <w:szCs w:val="24"/>
        </w:rPr>
        <w:t xml:space="preserve">м, в том числе по причине </w:t>
      </w:r>
      <w:r>
        <w:rPr>
          <w:bCs/>
          <w:sz w:val="24"/>
          <w:szCs w:val="24"/>
        </w:rPr>
        <w:t>введения в отношении нее режима Коммерческой тайны;</w:t>
      </w:r>
    </w:p>
    <w:p>
      <w:pPr>
        <w:pStyle w:val="Normal"/>
        <w:widowControl/>
        <w:numPr>
          <w:ilvl w:val="0"/>
          <w:numId w:val="5"/>
        </w:numPr>
        <w:tabs>
          <w:tab w:val="left" w:pos="0" w:leader="none"/>
          <w:tab w:val="left" w:pos="709" w:leader="none"/>
          <w:tab w:val="left" w:pos="1418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данная Информация не относится к категории общедоступной </w:t>
        <w:br/>
        <w:t>или обязательной к раскрытию Покупателем в соответствии с законодательством Российской Федерации.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0" w:leader="none"/>
          <w:tab w:val="left" w:pos="1134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Условия Договора и сам факт его заключения составляют Информацию </w:t>
        <w:br/>
        <w:t xml:space="preserve">в той части, в которой такие обстоятельства не были известны третьим лицам на момент заключения Договора в рамках проводимых Покупателем закупочных процедур. 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0" w:leader="none"/>
          <w:tab w:val="left" w:pos="1134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Информация может содержаться в письмах, отчетах, аналитических материалах, справках, результатах исследований, схемах, графиках, спецификациях и других документах, оформленных как на бумажных, так и на электронных носителях.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0" w:leader="none"/>
          <w:tab w:val="left" w:pos="1134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 документ, содержащий Информацию, Покупателем может быть нанесен гриф «Коммерческая тайна» с указанием обладателя этой информации.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0" w:leader="none"/>
          <w:tab w:val="left" w:pos="1134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Информация может включать в себя, в том числе, но не ограничиваясь:</w:t>
      </w:r>
    </w:p>
    <w:p>
      <w:pPr>
        <w:pStyle w:val="Normal"/>
        <w:widowControl/>
        <w:numPr>
          <w:ilvl w:val="0"/>
          <w:numId w:val="5"/>
        </w:numPr>
        <w:tabs>
          <w:tab w:val="clear" w:pos="709"/>
          <w:tab w:val="left" w:pos="0" w:leader="none"/>
          <w:tab w:val="left" w:pos="1418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финансовую </w:t>
      </w:r>
      <w:r>
        <w:rPr>
          <w:bCs/>
          <w:sz w:val="24"/>
          <w:szCs w:val="24"/>
          <w:lang w:val="en-US"/>
        </w:rPr>
        <w:t>(</w:t>
      </w:r>
      <w:r>
        <w:rPr>
          <w:bCs/>
          <w:sz w:val="24"/>
          <w:szCs w:val="24"/>
        </w:rPr>
        <w:t>бухгалтерскую) отчетность;</w:t>
      </w:r>
    </w:p>
    <w:p>
      <w:pPr>
        <w:pStyle w:val="Normal"/>
        <w:widowControl/>
        <w:numPr>
          <w:ilvl w:val="0"/>
          <w:numId w:val="5"/>
        </w:numPr>
        <w:tabs>
          <w:tab w:val="clear" w:pos="709"/>
          <w:tab w:val="left" w:pos="0" w:leader="none"/>
          <w:tab w:val="left" w:pos="1418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учетные регистры бухгалтерского учета;</w:t>
      </w:r>
    </w:p>
    <w:p>
      <w:pPr>
        <w:pStyle w:val="Normal"/>
        <w:widowControl/>
        <w:numPr>
          <w:ilvl w:val="0"/>
          <w:numId w:val="5"/>
        </w:numPr>
        <w:tabs>
          <w:tab w:val="clear" w:pos="709"/>
          <w:tab w:val="left" w:pos="0" w:leader="none"/>
          <w:tab w:val="left" w:pos="1418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бизнес-планы;</w:t>
      </w:r>
    </w:p>
    <w:p>
      <w:pPr>
        <w:pStyle w:val="Normal"/>
        <w:widowControl/>
        <w:numPr>
          <w:ilvl w:val="0"/>
          <w:numId w:val="5"/>
        </w:numPr>
        <w:tabs>
          <w:tab w:val="clear" w:pos="709"/>
          <w:tab w:val="left" w:pos="0" w:leader="none"/>
          <w:tab w:val="left" w:pos="1418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договоры (соглашения), заключаемые или заключенные непосредственно Покупателем либо в его пользу, а также информацию и сведения, содержащиеся в данных договорах (соглашениях);</w:t>
      </w:r>
    </w:p>
    <w:p>
      <w:pPr>
        <w:pStyle w:val="Normal"/>
        <w:widowControl/>
        <w:numPr>
          <w:ilvl w:val="0"/>
          <w:numId w:val="5"/>
        </w:numPr>
        <w:tabs>
          <w:tab w:val="clear" w:pos="709"/>
          <w:tab w:val="left" w:pos="0" w:leader="none"/>
          <w:tab w:val="left" w:pos="1418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сведения о финансовых, правовых, организационных и других взаимоотношениях между Покупателем и третьими лицами;</w:t>
      </w:r>
    </w:p>
    <w:p>
      <w:pPr>
        <w:pStyle w:val="Normal"/>
        <w:widowControl/>
        <w:numPr>
          <w:ilvl w:val="0"/>
          <w:numId w:val="5"/>
        </w:numPr>
        <w:tabs>
          <w:tab w:val="clear" w:pos="709"/>
          <w:tab w:val="left" w:pos="0" w:leader="none"/>
          <w:tab w:val="left" w:pos="1418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сведения о находящихся на регистрации товарных знаках Покупателя, а также </w:t>
        <w:br/>
        <w:t>об объектах интеллектуальной собственности Покупателя, сведения о которых не являются опубликованными;</w:t>
      </w:r>
    </w:p>
    <w:p>
      <w:pPr>
        <w:pStyle w:val="Normal"/>
        <w:widowControl/>
        <w:numPr>
          <w:ilvl w:val="0"/>
          <w:numId w:val="5"/>
        </w:numPr>
        <w:tabs>
          <w:tab w:val="clear" w:pos="709"/>
          <w:tab w:val="left" w:pos="0" w:leader="none"/>
          <w:tab w:val="left" w:pos="1418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сведения о Поставщиках, поставщиках оборудования и материалов, а также о покупателях продукции Покупателя и их аффилированных лицах;</w:t>
      </w:r>
    </w:p>
    <w:p>
      <w:pPr>
        <w:pStyle w:val="Normal"/>
        <w:widowControl/>
        <w:numPr>
          <w:ilvl w:val="0"/>
          <w:numId w:val="5"/>
        </w:numPr>
        <w:tabs>
          <w:tab w:val="clear" w:pos="709"/>
          <w:tab w:val="left" w:pos="0" w:leader="none"/>
          <w:tab w:val="left" w:pos="1418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сведения об объемах производства и / или реализации продукции и услуг Покупателя или его аффилированных лиц;</w:t>
      </w:r>
    </w:p>
    <w:p>
      <w:pPr>
        <w:pStyle w:val="Normal"/>
        <w:widowControl/>
        <w:numPr>
          <w:ilvl w:val="0"/>
          <w:numId w:val="5"/>
        </w:numPr>
        <w:tabs>
          <w:tab w:val="clear" w:pos="709"/>
          <w:tab w:val="left" w:pos="0" w:leader="none"/>
          <w:tab w:val="left" w:pos="1418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материалы обобщения, анализа, оценки, иных действий по обработке вышеуказанной Информации и документов.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0" w:leader="none"/>
          <w:tab w:val="left" w:pos="1134" w:leader="none"/>
        </w:tabs>
        <w:ind w:left="0" w:firstLine="709"/>
        <w:jc w:val="both"/>
        <w:rPr>
          <w:bCs/>
          <w:sz w:val="24"/>
          <w:szCs w:val="24"/>
        </w:rPr>
      </w:pPr>
      <w:bookmarkStart w:id="7" w:name="_Ref361337849"/>
      <w:r>
        <w:rPr>
          <w:bCs/>
          <w:sz w:val="24"/>
          <w:szCs w:val="24"/>
        </w:rPr>
        <w:t>Поставщик обязан безусловно обеспечить защиту и сохранение конфиденциальности Информации в течение срока действия Договора и в течение 3 (трех) лет после его прекращения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(расторжения) или исполнения, в том числе:</w:t>
      </w:r>
      <w:bookmarkEnd w:id="7"/>
      <w:r>
        <w:rPr>
          <w:bCs/>
          <w:sz w:val="24"/>
          <w:szCs w:val="24"/>
        </w:rPr>
        <w:t xml:space="preserve"> </w:t>
      </w:r>
    </w:p>
    <w:p>
      <w:pPr>
        <w:pStyle w:val="ListParagraph"/>
        <w:widowControl/>
        <w:numPr>
          <w:ilvl w:val="2"/>
          <w:numId w:val="2"/>
        </w:numPr>
        <w:shd w:val="clear" w:color="auto" w:fill="FFFFFF"/>
        <w:tabs>
          <w:tab w:val="clear" w:pos="709"/>
          <w:tab w:val="left" w:pos="1418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Не разглашать, не обсуждать содержание, не предоставлять копий, </w:t>
        <w:br/>
        <w:t xml:space="preserve">не публиковать и не </w:t>
      </w:r>
      <w:r>
        <w:rPr>
          <w:sz w:val="24"/>
          <w:szCs w:val="24"/>
        </w:rPr>
        <w:t>раскрывать</w:t>
      </w:r>
      <w:r>
        <w:rPr>
          <w:bCs/>
          <w:sz w:val="24"/>
          <w:szCs w:val="24"/>
        </w:rPr>
        <w:t xml:space="preserve"> в какой-либо иной форме третьим лицам Информацию </w:t>
        <w:br/>
        <w:t>без получения предварительного письменного согласия Покупателя, за исключением случаев, предусмотренных законодательством Российской Федерации и п. 6.6.7 Договора.</w:t>
      </w:r>
    </w:p>
    <w:p>
      <w:pPr>
        <w:pStyle w:val="ListParagraph"/>
        <w:widowControl/>
        <w:numPr>
          <w:ilvl w:val="2"/>
          <w:numId w:val="2"/>
        </w:numPr>
        <w:shd w:val="clear" w:color="auto" w:fill="FFFFFF"/>
        <w:tabs>
          <w:tab w:val="clear" w:pos="709"/>
          <w:tab w:val="left" w:pos="1418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Принимать меры предосторожности, обычно используемые для защиты такого рода информации в деловом обороте, при этом если Поставщиком используются меры защиты информации, обеспечивающие уровень ее защиты выше, чем тот, который является обычным для существующих условий делового оборота, Поставщик обязан использовать </w:t>
        <w:br/>
        <w:t>в отношении защиты Информации обычно используемые им меры защиты.</w:t>
      </w:r>
    </w:p>
    <w:p>
      <w:pPr>
        <w:pStyle w:val="ListParagraph"/>
        <w:widowControl/>
        <w:numPr>
          <w:ilvl w:val="2"/>
          <w:numId w:val="2"/>
        </w:numPr>
        <w:shd w:val="clear" w:color="auto" w:fill="FFFFFF"/>
        <w:tabs>
          <w:tab w:val="clear" w:pos="709"/>
          <w:tab w:val="left" w:pos="1418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Использовать Информацию исключительно для целей, для которых она была предоставлена. </w:t>
      </w:r>
    </w:p>
    <w:p>
      <w:pPr>
        <w:pStyle w:val="ListParagraph"/>
        <w:widowControl/>
        <w:numPr>
          <w:ilvl w:val="2"/>
          <w:numId w:val="2"/>
        </w:numPr>
        <w:shd w:val="clear" w:color="auto" w:fill="FFFFFF"/>
        <w:tabs>
          <w:tab w:val="clear" w:pos="709"/>
          <w:tab w:val="left" w:pos="1418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Не осуществлять действий (бездействия), результатом которых может быть несанкционированное раскрытие Информации третьим лицам. </w:t>
      </w:r>
    </w:p>
    <w:p>
      <w:pPr>
        <w:pStyle w:val="ListParagraph"/>
        <w:widowControl/>
        <w:numPr>
          <w:ilvl w:val="2"/>
          <w:numId w:val="2"/>
        </w:numPr>
        <w:shd w:val="clear" w:color="auto" w:fill="FFFFFF"/>
        <w:tabs>
          <w:tab w:val="clear" w:pos="709"/>
          <w:tab w:val="left" w:pos="1418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возникновения угрозы несанкционированного раскрытия Информации, немедленно, но в любом случае не позднее следующего рабочего дня, уведомить об этом Покупателя, а также обеспечить содействие, которое потребует Покупатель для предотвращения такого несанкционированного раскрытия.</w:t>
      </w:r>
    </w:p>
    <w:p>
      <w:pPr>
        <w:pStyle w:val="ListParagraph"/>
        <w:widowControl/>
        <w:numPr>
          <w:ilvl w:val="2"/>
          <w:numId w:val="2"/>
        </w:numPr>
        <w:shd w:val="clear" w:color="auto" w:fill="FFFFFF"/>
        <w:tabs>
          <w:tab w:val="clear" w:pos="709"/>
          <w:tab w:val="left" w:pos="1418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 требованию Покупателя уничтожить всю Информацию, которую будет невозможно передать Покупателю по его запросу или которая будет находиться на технических средствах Поставщика. При этом Покупатель признает, что обязательства </w:t>
        <w:br/>
        <w:t xml:space="preserve">по возврату или уничтожению не распространяются на копии записей результатов работы компьютера или иной вычислительной машины, а также иных записей, содержащих Информацию, которые были созданы вследствие автоматического архивирования </w:t>
        <w:br/>
        <w:t xml:space="preserve">или методики создания резервных копий. </w:t>
      </w:r>
    </w:p>
    <w:p>
      <w:pPr>
        <w:pStyle w:val="ListParagraph"/>
        <w:widowControl/>
        <w:numPr>
          <w:ilvl w:val="2"/>
          <w:numId w:val="2"/>
        </w:numPr>
        <w:shd w:val="clear" w:color="auto" w:fill="FFFFFF"/>
        <w:tabs>
          <w:tab w:val="clear" w:pos="709"/>
          <w:tab w:val="left" w:pos="1418" w:leader="none"/>
        </w:tabs>
        <w:ind w:left="0" w:firstLine="709"/>
        <w:jc w:val="both"/>
        <w:rPr>
          <w:bCs/>
          <w:sz w:val="24"/>
          <w:szCs w:val="24"/>
        </w:rPr>
      </w:pPr>
      <w:bookmarkStart w:id="8" w:name="_Ref361337832"/>
      <w:r>
        <w:rPr>
          <w:bCs/>
          <w:sz w:val="24"/>
          <w:szCs w:val="24"/>
        </w:rPr>
        <w:t xml:space="preserve">Раскрывать Информацию своим работникам, членам органов управления </w:t>
        <w:br/>
        <w:t xml:space="preserve">и контроля, акционерам и аудиторам только в случае служебной необходимости в объеме, требуемом для исполнения Договора, оставаясь ответственным за действия таких лиц, как </w:t>
        <w:br/>
        <w:t>за свои собственные.</w:t>
      </w:r>
      <w:bookmarkEnd w:id="8"/>
    </w:p>
    <w:p>
      <w:pPr>
        <w:pStyle w:val="ListParagraph"/>
        <w:widowControl/>
        <w:numPr>
          <w:ilvl w:val="2"/>
          <w:numId w:val="2"/>
        </w:numPr>
        <w:shd w:val="clear" w:color="auto" w:fill="FFFFFF"/>
        <w:tabs>
          <w:tab w:val="clear" w:pos="709"/>
          <w:tab w:val="left" w:pos="1418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Не разглашать третьим лицам факты передачи или получения Информации.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1134" w:leader="none"/>
        </w:tabs>
        <w:ind w:left="0" w:firstLine="709"/>
        <w:jc w:val="both"/>
        <w:rPr>
          <w:bCs/>
          <w:sz w:val="24"/>
          <w:szCs w:val="24"/>
        </w:rPr>
      </w:pPr>
      <w:bookmarkStart w:id="9" w:name="_Ref361337863"/>
      <w:r>
        <w:rPr>
          <w:bCs/>
          <w:sz w:val="24"/>
          <w:szCs w:val="24"/>
        </w:rPr>
        <w:t xml:space="preserve">Поставщик, нарушивший условия настоящего раздела Договора, возмещает Покупателю убытки, вызванные таким нарушением, в течение 10 (десяти) календарных дней </w:t>
        <w:br/>
        <w:t>с даты получения соответствующего письменного требования Покупателя.</w:t>
      </w:r>
      <w:bookmarkEnd w:id="9"/>
    </w:p>
    <w:p>
      <w:pPr>
        <w:pStyle w:val="Normal"/>
        <w:numPr>
          <w:ilvl w:val="1"/>
          <w:numId w:val="2"/>
        </w:numPr>
        <w:shd w:val="clear" w:color="auto" w:fill="FFFFFF"/>
        <w:tabs>
          <w:tab w:val="clear" w:pos="709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Условия защиты Информации, представляемой Поставщиком Покупателю, могут быть дополнительно урегулированы отдельно заключаемым Сторонами соглашением. </w:t>
      </w:r>
    </w:p>
    <w:p>
      <w:pPr>
        <w:pStyle w:val="ListParagraph"/>
        <w:widowControl/>
        <w:shd w:val="clear" w:color="auto" w:fill="FFFFFF"/>
        <w:tabs>
          <w:tab w:val="clear" w:pos="709"/>
          <w:tab w:val="left" w:pos="1134" w:leader="none"/>
        </w:tabs>
        <w:ind w:left="709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widowControl/>
        <w:numPr>
          <w:ilvl w:val="0"/>
          <w:numId w:val="2"/>
        </w:numPr>
        <w:shd w:val="clear" w:color="auto" w:fill="FFFFFF"/>
        <w:ind w:left="0" w:hanging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Разрешение споров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0" w:leader="none"/>
          <w:tab w:val="left" w:pos="1418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Все споры, разногласия и требования, возникающие между Сторонами </w:t>
        <w:br/>
        <w:t>из Договора или в связи с ним, в том числе связанные с его заключением, исполнением, изменением, прекращением (расторжением) и / или действительностью, разрешаются путем переговоров.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0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Споры, указанные в пункте 7.1 Договора, которые не были урегулированы Сторонами путем переговоров, подлежат разрешению в Арбитражном суде Саратовской области в соответствии с законодательством Российской Федерации, за исключением споров из Банковской гарантии, подсудность которых предусмотрена пунктом 5.1.9 Договора.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0" w:leader="none"/>
          <w:tab w:val="left" w:pos="1418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Сторонами применяется обязательный досудебный (претензионный) порядок разрешения споров. Сторона, права которой нарушены, до обращения в суд направляет другой Стороне письменную претензию с изложением своих требований. Претензии направляются в порядке, предусмотренном пунктом </w:t>
      </w:r>
      <w:r>
        <w:rPr>
          <w:bCs/>
          <w:sz w:val="24"/>
          <w:szCs w:val="24"/>
          <w:highlight w:val="lightGray"/>
        </w:rPr>
        <w:t>1</w:t>
      </w:r>
      <w:r>
        <w:rPr>
          <w:bCs/>
          <w:sz w:val="24"/>
          <w:szCs w:val="24"/>
          <w:highlight w:val="lightGray"/>
          <w:lang w:val="en-US"/>
        </w:rPr>
        <w:t>3</w:t>
      </w:r>
      <w:r>
        <w:rPr>
          <w:bCs/>
          <w:sz w:val="24"/>
          <w:szCs w:val="24"/>
          <w:highlight w:val="lightGray"/>
        </w:rPr>
        <w:t>.8</w:t>
      </w:r>
      <w:r>
        <w:rPr>
          <w:bCs/>
          <w:sz w:val="24"/>
          <w:szCs w:val="24"/>
        </w:rPr>
        <w:t xml:space="preserve"> Договора.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0" w:leader="none"/>
          <w:tab w:val="left" w:pos="1418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Срок для рассмотрения претензии – 15 (пятнадцать) рабочих дней со дня </w:t>
        <w:br/>
        <w:t xml:space="preserve">ее получения. Если в указанный срок требования не удовлетворены и не направлены мотивированные возражения, то Сторона, право которой нарушено, вправе обратиться </w:t>
        <w:br/>
        <w:t>с иском в суд.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0" w:leader="none"/>
          <w:tab w:val="left" w:pos="1418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Условия настоящего раздела сохраняют свою силу в случае признания Договора незаключенным и / или недействительным.</w:t>
      </w:r>
    </w:p>
    <w:p>
      <w:pPr>
        <w:pStyle w:val="Normal"/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ListParagraph"/>
        <w:widowControl/>
        <w:numPr>
          <w:ilvl w:val="0"/>
          <w:numId w:val="2"/>
        </w:numPr>
        <w:shd w:val="clear" w:color="auto" w:fill="FFFFFF"/>
        <w:ind w:left="0" w:hanging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Антикоррупционная оговорка</w:t>
      </w:r>
    </w:p>
    <w:p>
      <w:pPr>
        <w:pStyle w:val="ListParagraph"/>
        <w:numPr>
          <w:ilvl w:val="1"/>
          <w:numId w:val="2"/>
        </w:numPr>
        <w:shd w:val="clear" w:color="auto" w:fill="FFFFFF"/>
        <w:tabs>
          <w:tab w:val="clear" w:pos="709"/>
          <w:tab w:val="left" w:pos="1134" w:leader="none"/>
        </w:tabs>
        <w:ind w:left="0" w:firstLine="709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Стороны обязуются обеспечить, чтобы при исполнении обязательств, возникающих по Договору или в связи с ним, их аффилированные лица, работники и / или представители не осуществляли, прямо или косвенно не </w:t>
      </w:r>
      <w:r>
        <w:rPr>
          <w:bCs/>
          <w:color w:val="000000"/>
          <w:sz w:val="24"/>
          <w:szCs w:val="24"/>
        </w:rPr>
        <w:t xml:space="preserve">предлагали и не разрешали выплату денежных средств, передачу ценностей и/или подарков, безвозмездного оказания услуг или выполнения работ любым аффилированным лицам, работникам и / или представителям другой Стороны, а также лицам, аффилированным по отношению к таким работникам и / или представителям, для оказания влияния на действия или решения соответствующих лиц </w:t>
        <w:br/>
        <w:t>с целью получения каких-либо неправомерных преимуществ или для достижения иных неправомерных целей.</w:t>
      </w:r>
    </w:p>
    <w:p>
      <w:pPr>
        <w:pStyle w:val="ListParagraph"/>
        <w:numPr>
          <w:ilvl w:val="1"/>
          <w:numId w:val="2"/>
        </w:numPr>
        <w:shd w:val="clear" w:color="auto" w:fill="FFFFFF"/>
        <w:tabs>
          <w:tab w:val="clear" w:pos="709"/>
          <w:tab w:val="left" w:pos="1134" w:leader="none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исполнении своих обязательств по Договору, Стороны, их аффилированные лица, работники и / или представители также обязуются не осуществлять действия, квалифицируемые Применимым правом как дача или получение взятки, коммерческий подкуп, а также любые иные действия, нарушающие требования Применимого права </w:t>
        <w:br/>
        <w:t>и международных актов о противодействии коррупции, легализации (отмыванию) доходов, полученных преступным путем.</w:t>
      </w:r>
    </w:p>
    <w:p>
      <w:pPr>
        <w:pStyle w:val="ListParagraph"/>
        <w:numPr>
          <w:ilvl w:val="1"/>
          <w:numId w:val="2"/>
        </w:numPr>
        <w:shd w:val="clear" w:color="auto" w:fill="FFFFFF"/>
        <w:tabs>
          <w:tab w:val="clear" w:pos="709"/>
          <w:tab w:val="left" w:pos="1134" w:leader="none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случае возникновения у любой Стороны обоснованных предположений, что </w:t>
        <w:br/>
        <w:t xml:space="preserve">в процессе исполнения Договора произошло или может произойти нарушение каких-либо положений настоящего раздела Договора, такая Сторона обязуется письменно уведомить другую Сторону о таких предположениях. В уведомлении Сторона обязана сослаться </w:t>
        <w:br/>
        <w:t>на факты или предоставить соответствующие материалы, подтверждающие или дающие основание полагать, что произошло или может произойти нарушение положений настоящего раздела.</w:t>
      </w:r>
    </w:p>
    <w:p>
      <w:pPr>
        <w:pStyle w:val="ListParagraph"/>
        <w:numPr>
          <w:ilvl w:val="1"/>
          <w:numId w:val="2"/>
        </w:numPr>
        <w:shd w:val="clear" w:color="auto" w:fill="FFFFFF"/>
        <w:tabs>
          <w:tab w:val="clear" w:pos="709"/>
          <w:tab w:val="left" w:pos="1134" w:leader="none"/>
        </w:tabs>
        <w:ind w:left="0" w:firstLine="709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</w:t>
      </w:r>
      <w:r>
        <w:rPr>
          <w:bCs/>
          <w:color w:val="000000"/>
          <w:sz w:val="24"/>
          <w:szCs w:val="24"/>
        </w:rPr>
        <w:t xml:space="preserve"> подтверждения другой Стороны, что нарушения не произошло или не произойдет. Соответствующее подтверждение должно быть направлено другой Стороной не позднее 5 (пяти) рабочих дней с даты получения письменного уведомления.</w:t>
      </w:r>
    </w:p>
    <w:p>
      <w:pPr>
        <w:pStyle w:val="ListParagraph"/>
        <w:numPr>
          <w:ilvl w:val="1"/>
          <w:numId w:val="2"/>
        </w:numPr>
        <w:shd w:val="clear" w:color="auto" w:fill="FFFFFF"/>
        <w:tabs>
          <w:tab w:val="clear" w:pos="709"/>
          <w:tab w:val="left" w:pos="1134" w:leader="none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</w:t>
        <w:br/>
        <w:t xml:space="preserve">для уведомившей Стороны в целом, так и для конкретных работников уведомившей Стороны, сообщивших о факте нарушений. </w:t>
      </w:r>
    </w:p>
    <w:p>
      <w:pPr>
        <w:pStyle w:val="ListParagraph"/>
        <w:numPr>
          <w:ilvl w:val="1"/>
          <w:numId w:val="2"/>
        </w:numPr>
        <w:shd w:val="clear" w:color="auto" w:fill="FFFFFF"/>
        <w:tabs>
          <w:tab w:val="clear" w:pos="709"/>
          <w:tab w:val="left" w:pos="1134" w:leader="none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случае подтверждения факта нарушения одной Стороной положений настоящего раздела Договора и/или неполучения другой Стороной информации об итогах рассмотрения уведомления о нарушении, другая Сторона имеет право расторгнуть Договор в одностороннем внесудебном порядке путем направления письменного уведомления не позднее 5 (пяти) календарных дней до даты прекращения действия Договора. </w:t>
      </w:r>
    </w:p>
    <w:p>
      <w:pPr>
        <w:pStyle w:val="ListParagraph"/>
        <w:numPr>
          <w:ilvl w:val="1"/>
          <w:numId w:val="2"/>
        </w:numPr>
        <w:shd w:val="clear" w:color="auto" w:fill="FFFFFF"/>
        <w:tabs>
          <w:tab w:val="clear" w:pos="709"/>
          <w:tab w:val="left" w:pos="1134" w:leader="none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Каналы связи Линии доверия Группы РусГидро: </w:t>
      </w:r>
    </w:p>
    <w:p>
      <w:pPr>
        <w:pStyle w:val="ListParagraph"/>
        <w:numPr>
          <w:ilvl w:val="2"/>
          <w:numId w:val="2"/>
        </w:numPr>
        <w:shd w:val="clear" w:color="auto" w:fill="FFFFFF"/>
        <w:tabs>
          <w:tab w:val="clear" w:pos="709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Электронная почта: ld@rushydro.ru.</w:t>
      </w:r>
    </w:p>
    <w:p>
      <w:pPr>
        <w:pStyle w:val="ListParagraph"/>
        <w:numPr>
          <w:ilvl w:val="2"/>
          <w:numId w:val="2"/>
        </w:numPr>
        <w:shd w:val="clear" w:color="auto" w:fill="FFFFFF"/>
        <w:tabs>
          <w:tab w:val="clear" w:pos="709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Специальная форма «обратной связи», размещенная на официальном сайте </w:t>
        <w:br/>
        <w:t>ПАО «РусГидро» в сети интернет: http://www.rushydro.ru/ (далее перейти по ссылке «Линия доверия» и заполнить поля специальной формы «обратной связи»).</w:t>
      </w:r>
    </w:p>
    <w:p>
      <w:pPr>
        <w:pStyle w:val="ListParagraph"/>
        <w:numPr>
          <w:ilvl w:val="2"/>
          <w:numId w:val="2"/>
        </w:numPr>
        <w:shd w:val="clear" w:color="auto" w:fill="FFFFFF"/>
        <w:tabs>
          <w:tab w:val="clear" w:pos="709"/>
        </w:tabs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Телефонный автоответчик (необходимо позвонить по телефону +7(495) 785-09-</w:t>
      </w:r>
      <w:r>
        <w:rPr>
          <w:sz w:val="24"/>
          <w:szCs w:val="24"/>
        </w:rPr>
        <w:t>37 (круглосуточно), дождаться сигнала о начале записи и оставить устное обращение).</w:t>
      </w:r>
    </w:p>
    <w:p>
      <w:pPr>
        <w:pStyle w:val="ListParagraph"/>
        <w:shd w:val="clear" w:color="auto" w:fill="FFFFFF"/>
        <w:tabs>
          <w:tab w:val="clear" w:pos="709"/>
          <w:tab w:val="left" w:pos="0" w:leader="none"/>
          <w:tab w:val="left" w:pos="284" w:leader="none"/>
          <w:tab w:val="left" w:pos="567" w:leader="none"/>
        </w:tabs>
        <w:ind w:left="0"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ListParagraph"/>
        <w:widowControl/>
        <w:numPr>
          <w:ilvl w:val="0"/>
          <w:numId w:val="2"/>
        </w:numPr>
        <w:shd w:val="clear" w:color="auto" w:fill="FFFFFF"/>
        <w:ind w:left="0" w:hanging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Обстоятельства непреодолимой силы (форс-мажор)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0" w:leader="none"/>
          <w:tab w:val="left" w:pos="1418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Стороны освобождаются от ответственности за неисполнение или ненадлежащее исполнение обязательств по Договору, возникшее вследствие непреодолимой силы, то есть чрезвычайных и непредотвратимых при данных условиях обстоятельств, которые возникли после заключения Договора, и которые Стороны не могли ни предвидеть, ни предотвратить разумными мерами, в том числе: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других, не зависящих от воли Сторон обстоятельств, повлекших за собой невозможность выполнения Сторонами своих обязательств по Договору.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0" w:leader="none"/>
          <w:tab w:val="left" w:pos="1418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Сторона имеет право ссылаться на обстоятельства непреодолимой силы только </w:t>
        <w:br/>
        <w:t>в случае, если такие обстоятельства непосредственно повлияли на возможность исполнения этой Стороной условий Договора.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0" w:leader="none"/>
          <w:tab w:val="left" w:pos="1418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Сторона, для которой наступили обстоятельства непреодолимой силы, должна незамедлительно, но в любом случае не позднее 5 (пяти) календарных дней с момента возникновения таких обстоятельств, письменно известить другую Сторону о наступлении </w:t>
        <w:br/>
        <w:t>и предполагаемом сроке действия обстоятельств непреодолимой силы, и в разумный срок представить необходимые документальные подтверждения.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0" w:leader="none"/>
          <w:tab w:val="left" w:pos="1418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Надлежащим (достаточным) доказательством наличия / возникновения </w:t>
        <w:br/>
        <w:t>и продолжительности действия обстоятельств непреодолимой силы являются документы, выдаваемые компетентными органами (организациями), подтверждающие события, на которые заинтересованная Сторона ссылается в качестве обстоятельств непреодолимой силы (форс-мажора).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0" w:leader="none"/>
          <w:tab w:val="left" w:pos="1418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Отсутствие уведомления или несвоевременное уведомление </w:t>
        <w:br/>
        <w:t xml:space="preserve">об обстоятельствах непреодолимой силы лишает соответствующую Сторону права в дальнейшем ссылаться на их наступление как на основание, освобождающее или ограничивающее ее ответственность за неисполнение обязательств по Договору. 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0" w:leader="none"/>
          <w:tab w:val="left" w:pos="568" w:leader="none"/>
          <w:tab w:val="left" w:pos="1418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 наличии обстоятельств непреодолимой силы сроки выполнения Сторонами обязательств по Договору продлеваются на время, в течение которого действуют обстоятельства непреодолимой силы либо на время, необходимое для устранения Сторонами последствий действия таких обстоятельств. В случае если обстоятельства непреодолимой силы продолжают действовать более 30 (тридцати) календарных дней либо сроки, требующиеся для устранения Сторонами последствий действия таких обстоятельств непреодолимой силы, превышают указанный срок, Стороны обязуются в кратчайший срок провести переговоры с целью выявления приемлемых для обеих Сторон альтернативных способов исполнения Договора.</w:t>
      </w:r>
    </w:p>
    <w:p>
      <w:pPr>
        <w:pStyle w:val="ListParagraph"/>
        <w:shd w:val="clear" w:color="auto" w:fill="FFFFFF"/>
        <w:tabs>
          <w:tab w:val="clear" w:pos="709"/>
          <w:tab w:val="left" w:pos="0" w:leader="none"/>
          <w:tab w:val="left" w:pos="568" w:leader="none"/>
          <w:tab w:val="left" w:pos="1418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 этом любая из Сторон вправе отказаться от исполнения Договора в одностороннем внесудебном порядке.</w:t>
      </w:r>
    </w:p>
    <w:p>
      <w:pPr>
        <w:pStyle w:val="Normal"/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numPr>
          <w:ilvl w:val="0"/>
          <w:numId w:val="2"/>
        </w:numPr>
        <w:shd w:val="clear" w:color="auto" w:fill="FFFFFF"/>
        <w:spacing w:lineRule="auto" w:line="259" w:before="0" w:after="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Особые положения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1418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Поставщик обязуется не привлекать и не допускать привлечения к исполнению обязательств по Договору организации, имеющие признаки недобросовестности, определенные постановлением Пленума Высшего Арбитражного Суда Российской Федерации (далее – ВАС РФ) от 12.10.2006 № 53 «Об оценке арбитражными судами обоснованности получения налогоплательщиком налоговой выгоды», постановлениями Президиума ВАС РФ от 20.04.2010 </w:t>
      </w:r>
      <w:hyperlink r:id="rId2">
        <w:r>
          <w:rPr>
            <w:bCs/>
            <w:sz w:val="24"/>
            <w:szCs w:val="24"/>
          </w:rPr>
          <w:t>№ 18162/09</w:t>
        </w:r>
      </w:hyperlink>
      <w:r>
        <w:rPr>
          <w:bCs/>
          <w:sz w:val="24"/>
          <w:szCs w:val="24"/>
        </w:rPr>
        <w:t xml:space="preserve"> и от 25.05.2010 </w:t>
      </w:r>
      <w:hyperlink r:id="rId3">
        <w:r>
          <w:rPr>
            <w:bCs/>
            <w:sz w:val="24"/>
            <w:szCs w:val="24"/>
          </w:rPr>
          <w:t>№ 15658/09</w:t>
        </w:r>
      </w:hyperlink>
      <w:r>
        <w:rPr>
          <w:bCs/>
          <w:sz w:val="24"/>
          <w:szCs w:val="24"/>
        </w:rPr>
        <w:t xml:space="preserve">, согласно которым при оценке необоснованной налоговой выгоды необходимо учитывать не только реальность совершения хозяйственных операций, но также и деловую репутацию </w:t>
        <w:br/>
        <w:t xml:space="preserve">и платежеспособность контрагента, риск неисполнения обязательств, наличие у контрагента необходимых для исполнения обязательств ресурсов, и/или соответствующие </w:t>
      </w:r>
      <w:hyperlink r:id="rId4">
        <w:r>
          <w:rPr>
            <w:bCs/>
            <w:sz w:val="24"/>
            <w:szCs w:val="24"/>
          </w:rPr>
          <w:t>Критери</w:t>
        </w:r>
      </w:hyperlink>
      <w:r>
        <w:rPr>
          <w:bCs/>
          <w:sz w:val="24"/>
          <w:szCs w:val="24"/>
        </w:rPr>
        <w:t>ям самостоятельной оценки рисков налогоплательщиков, используемым налоговыми органами в процессе отбора объектов для проведения выездных налоговых проверок (утв. приказом ФНС России от 30.05.2007 № ММ-3-06/333).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1418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Поставщик обязуется незамедлительно уведомить Покупателя о появлении </w:t>
        <w:br/>
        <w:t>в ходе исполнения Договора у привлеченных организаций признаков недобросовестности, указанных в пункте 10.1 Договора, а также обеспечить прекращение участия таких организаций в исполнении Договора.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1418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случае нарушения Поставщиком обязательств, установленных пунктами 10.1, 10.2 Договора, Покупатель в дополнение к основаниям, предусмотренным Договором, вправе в одностороннем внесудебном порядке отказаться от Договора путем направления уведомления об отказе от Договора (исполнения Договора) с указанием даты прекращения (расторжения) Договора, которая должна наступать ранее 10 (десяти) рабочих дней с даты получения Поставщиком такого уведомления. Договор считается прекращенным (расторгнутым) с даты, указанной в уведомлении об отказе от Договора (исполнения Договора) при условии, что Покупатель не отзовет указанное Уведомление по итогам рассмотрения мотивированных письменных возражений Поставщика, представленных </w:t>
        <w:br/>
        <w:t>до наступления указанной Покупателем даты расторжения.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1418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обязан уплатить Покупателю штраф в размере суммы денежных средств, перечисленной организации, отвечающей признакам недобросовестности, а также дополнительно компенсировать Покупателю убытки, причиненные в результате нарушения обязательств, установленных пунктами 10.1, 10.2 Договора.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1418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Штраф, предусмотренный пунктом 10.4 Договора, оплачивается Поставщиком в течение 10 (десяти) рабочих дней с даты получения соответствующего письменного требования Покупателя. Покупатель вправе предъявить требование об уплате штрафа вне зависимости от направления уведомления об отказе от Договора (исполнения Договора), предусмотренного пунктом 10.3 Договора.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1418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Покупатель вправе приостановить осуществление любых платежей </w:t>
        <w:br/>
        <w:t>по Договору, причитающихся Поставщику, независимо от наличия оснований и наступления сроков таких платежей, до уплаты Поставщиком штрафа, предусмотренного пунктом 10.4 Договора. При этом Покупатель не будет считаться просрочившим и / или нарушившим свои обязательства по Договору.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1418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Независимо от других положений Договора, положения пунктов 10.4, 10.5 Договора продолжают действовать в течение 4 (четырех) лет после его прекращения (расторжения) или исполнения.</w:t>
      </w:r>
    </w:p>
    <w:p>
      <w:pPr>
        <w:pStyle w:val="Normal"/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widowControl/>
        <w:numPr>
          <w:ilvl w:val="0"/>
          <w:numId w:val="2"/>
        </w:numPr>
        <w:shd w:val="clear" w:color="auto" w:fill="FFFFFF"/>
        <w:tabs>
          <w:tab w:val="clear" w:pos="709"/>
          <w:tab w:val="left" w:pos="426" w:leader="none"/>
        </w:tabs>
        <w:ind w:left="0" w:hanging="36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Заверения</w:t>
      </w:r>
      <w:r>
        <w:rPr>
          <w:b/>
          <w:sz w:val="24"/>
          <w:szCs w:val="24"/>
        </w:rPr>
        <w:t xml:space="preserve"> Сторон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1134" w:leader="none"/>
          <w:tab w:val="left" w:pos="1418" w:leader="none"/>
        </w:tabs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Каждая</w:t>
      </w:r>
      <w:r>
        <w:rPr>
          <w:sz w:val="24"/>
          <w:szCs w:val="24"/>
        </w:rPr>
        <w:t xml:space="preserve"> из Сторон заявляет и подтверждает другой Стороне, что: </w:t>
      </w:r>
    </w:p>
    <w:p>
      <w:pPr>
        <w:pStyle w:val="ListParagraph"/>
        <w:widowControl/>
        <w:numPr>
          <w:ilvl w:val="0"/>
          <w:numId w:val="7"/>
        </w:numPr>
        <w:shd w:val="clear" w:color="auto" w:fill="FFFFFF"/>
        <w:tabs>
          <w:tab w:val="left" w:pos="0" w:leader="none"/>
          <w:tab w:val="left" w:pos="709" w:leader="none"/>
          <w:tab w:val="left" w:pos="1418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она является юридическим лицом, надлежащим образом учрежденным </w:t>
        <w:br/>
        <w:t>и правомерно осуществляющим свою деятельность в соответствии с законодательством Российской Федерации;</w:t>
      </w:r>
    </w:p>
    <w:p>
      <w:pPr>
        <w:pStyle w:val="ListParagraph"/>
        <w:widowControl/>
        <w:numPr>
          <w:ilvl w:val="0"/>
          <w:numId w:val="7"/>
        </w:numPr>
        <w:shd w:val="clear" w:color="auto" w:fill="FFFFFF"/>
        <w:tabs>
          <w:tab w:val="left" w:pos="0" w:leader="none"/>
          <w:tab w:val="left" w:pos="709" w:leader="none"/>
          <w:tab w:val="left" w:pos="1418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она обладает полной правоспособностью на заключение Договора </w:t>
        <w:br/>
        <w:t>и исполнение всех своих обязательств, возникающих из Договора или в связи с ним;</w:t>
      </w:r>
    </w:p>
    <w:p>
      <w:pPr>
        <w:pStyle w:val="ListParagraph"/>
        <w:widowControl/>
        <w:numPr>
          <w:ilvl w:val="0"/>
          <w:numId w:val="7"/>
        </w:numPr>
        <w:shd w:val="clear" w:color="auto" w:fill="FFFFFF"/>
        <w:tabs>
          <w:tab w:val="left" w:pos="0" w:leader="none"/>
          <w:tab w:val="left" w:pos="709" w:leader="none"/>
          <w:tab w:val="left" w:pos="1418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она получила все корпоративные одобрения Договора органами управления </w:t>
        <w:br/>
        <w:t xml:space="preserve">по основаниям, установленным законодательством Российской Федерации и / или учредительными документами такой Стороны, а также согласования и разрешения органов </w:t>
        <w:br/>
        <w:t>и иных лиц, необходимые для заключения и исполнения Договора;</w:t>
      </w:r>
    </w:p>
    <w:p>
      <w:pPr>
        <w:pStyle w:val="ListParagraph"/>
        <w:widowControl/>
        <w:numPr>
          <w:ilvl w:val="0"/>
          <w:numId w:val="7"/>
        </w:numPr>
        <w:shd w:val="clear" w:color="auto" w:fill="FFFFFF"/>
        <w:tabs>
          <w:tab w:val="left" w:pos="0" w:leader="none"/>
          <w:tab w:val="left" w:pos="709" w:leader="none"/>
          <w:tab w:val="left" w:pos="1418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лица, подписывающие от имени Сторон Договор, надлежащим образом уполномочены на его подписание;</w:t>
      </w:r>
    </w:p>
    <w:p>
      <w:pPr>
        <w:pStyle w:val="ListParagraph"/>
        <w:widowControl/>
        <w:numPr>
          <w:ilvl w:val="0"/>
          <w:numId w:val="7"/>
        </w:numPr>
        <w:shd w:val="clear" w:color="auto" w:fill="FFFFFF"/>
        <w:tabs>
          <w:tab w:val="left" w:pos="0" w:leader="none"/>
          <w:tab w:val="left" w:pos="709" w:leader="none"/>
          <w:tab w:val="left" w:pos="1418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она располагает ресурсами, необходимыми и достаточными для своевременного и надлежащего исполнения обязательств, возникающих из Договора или в связи с ним. 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1418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заявляет и заверяет Покупателя в том, что на момент заключения Договора:</w:t>
      </w:r>
    </w:p>
    <w:p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left" w:pos="0" w:leader="none"/>
          <w:tab w:val="left" w:pos="709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учредителем / учредителями Поставщика являются лица, не являющиеся массовыми учредителем / учредителями;</w:t>
      </w:r>
    </w:p>
    <w:p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left" w:pos="0" w:leader="none"/>
          <w:tab w:val="left" w:pos="709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руководителем Поставщика является лицо, не являющееся массовым руководителем;</w:t>
      </w:r>
    </w:p>
    <w:p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left" w:pos="0" w:leader="none"/>
          <w:tab w:val="left" w:pos="709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фактически находится по адресу, указанному в Едином государственном реестре юридических лиц; </w:t>
      </w:r>
    </w:p>
    <w:p>
      <w:pPr>
        <w:pStyle w:val="ListParagraph"/>
        <w:widowControl/>
        <w:numPr>
          <w:ilvl w:val="0"/>
          <w:numId w:val="9"/>
        </w:numPr>
        <w:shd w:val="clear" w:color="auto" w:fill="FFFFFF"/>
        <w:tabs>
          <w:tab w:val="left" w:pos="0" w:leader="none"/>
          <w:tab w:val="left" w:pos="709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своевременно и в полном объеме уплачивает налоги и сборы </w:t>
        <w:br/>
        <w:t>в соответствии с законодательством Российской Федерации;</w:t>
      </w:r>
    </w:p>
    <w:p>
      <w:pPr>
        <w:pStyle w:val="ListParagraph"/>
        <w:widowControl/>
        <w:numPr>
          <w:ilvl w:val="0"/>
          <w:numId w:val="8"/>
        </w:numPr>
        <w:shd w:val="clear" w:color="auto" w:fill="FFFFFF"/>
        <w:tabs>
          <w:tab w:val="clear" w:pos="709"/>
          <w:tab w:val="left" w:pos="0" w:leader="none"/>
          <w:tab w:val="left" w:pos="567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не находится в процедуре несостоятельности (банкротства) </w:t>
        <w:br/>
        <w:t>в соответствии с законодательством Российской Федерации; отсутствуют любые обстоятельства, включая, но не ограничиваясь: решения судов различных юрисдикций, решения органов государственной власти и должностных лиц, иные обстоятельства способные повлиять на возможность Поставщика должным образом исполнять обязательства, возникающие из Договора или в связи с ним;</w:t>
      </w:r>
    </w:p>
    <w:p>
      <w:pPr>
        <w:pStyle w:val="ListParagraph"/>
        <w:widowControl/>
        <w:numPr>
          <w:ilvl w:val="0"/>
          <w:numId w:val="8"/>
        </w:numPr>
        <w:shd w:val="clear" w:color="auto" w:fill="FFFFFF"/>
        <w:tabs>
          <w:tab w:val="clear" w:pos="709"/>
          <w:tab w:val="left" w:pos="0" w:leader="none"/>
          <w:tab w:val="left" w:pos="567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тщательно изучил всю информацию, связанную с Договором, </w:t>
        <w:br/>
        <w:t xml:space="preserve">в том числе по вопросам, влияющим на сроки, стоимость и качество Товара, полностью ознакомлен со всеми условиями поставки Товара, и принимает на себя все расходы, риски </w:t>
        <w:br/>
        <w:t>и трудности исполнения обязательств, возникающих из Договора или в связи с ним;</w:t>
      </w:r>
    </w:p>
    <w:p>
      <w:pPr>
        <w:pStyle w:val="ListParagraph"/>
        <w:widowControl/>
        <w:numPr>
          <w:ilvl w:val="0"/>
          <w:numId w:val="8"/>
        </w:numPr>
        <w:shd w:val="clear" w:color="auto" w:fill="FFFFFF"/>
        <w:tabs>
          <w:tab w:val="clear" w:pos="709"/>
          <w:tab w:val="left" w:pos="0" w:leader="none"/>
          <w:tab w:val="left" w:pos="567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своевременно и в полном объеме в соответствии с законодательством Российской Федерации намерен отражать все финансово-хозяйственные операции, связанные с исполнением Договора;</w:t>
      </w:r>
    </w:p>
    <w:p>
      <w:pPr>
        <w:pStyle w:val="ListParagraph"/>
        <w:widowControl/>
        <w:numPr>
          <w:ilvl w:val="0"/>
          <w:numId w:val="8"/>
        </w:numPr>
        <w:shd w:val="clear" w:color="auto" w:fill="FFFFFF"/>
        <w:tabs>
          <w:tab w:val="clear" w:pos="709"/>
          <w:tab w:val="left" w:pos="0" w:leader="none"/>
          <w:tab w:val="left" w:pos="567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вся информация, предоставленная Покупателю, является достоверной, полной </w:t>
        <w:br/>
        <w:t xml:space="preserve">и точной, и Поставщик не скрыл никаких обстоятельств, которые при их обнаружении могли </w:t>
        <w:br/>
        <w:t>бы негативно повлиять на решение Покупателя заключить Договор на указанных в нем условиях.</w:t>
      </w:r>
    </w:p>
    <w:p>
      <w:pPr>
        <w:pStyle w:val="Normal"/>
        <w:widowControl/>
        <w:numPr>
          <w:ilvl w:val="1"/>
          <w:numId w:val="2"/>
        </w:numPr>
        <w:tabs>
          <w:tab w:val="clear" w:pos="709"/>
          <w:tab w:val="left" w:pos="1418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заключении и исполнении Договора каждая Сторона полагается </w:t>
        <w:br/>
        <w:t xml:space="preserve">на достоверность, точность и полноту заверений другой Стороны, изложенных в настоящем разделе Договора. 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1418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случае, если </w:t>
      </w:r>
      <w:r>
        <w:rPr>
          <w:bCs/>
          <w:sz w:val="24"/>
          <w:szCs w:val="24"/>
        </w:rPr>
        <w:t xml:space="preserve">Поставщик </w:t>
      </w:r>
      <w:r>
        <w:rPr>
          <w:sz w:val="24"/>
          <w:szCs w:val="24"/>
        </w:rPr>
        <w:t xml:space="preserve">при заключении Договора предоставил Покупателю недостоверные заверения о любом из указанных в настоящем разделе Договора обстоятельств, имеющих существенное значение для заключения и исполнения Договора, </w:t>
      </w:r>
      <w:r>
        <w:rPr>
          <w:bCs/>
          <w:sz w:val="24"/>
          <w:szCs w:val="24"/>
        </w:rPr>
        <w:t xml:space="preserve">Поставщик </w:t>
      </w:r>
      <w:r>
        <w:rPr>
          <w:sz w:val="24"/>
          <w:szCs w:val="24"/>
        </w:rPr>
        <w:t xml:space="preserve">обязан по письменному требованию Покупателя уплатить последнему штраф </w:t>
        <w:br/>
        <w:t>в размере 5 (пяти) процентов от Цены Договора, указанной в пункте 2.1 Договора.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1418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Недостоверность,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того, на что она была вправе рассчитывать при заключении Договора, </w:t>
        <w:br/>
        <w:t>и дает ей право на односторонний отказ от Договора без возмещения другой Стороне каких-либо убытков, причиненных отказом от Договора (исполнения Договора).</w:t>
      </w:r>
    </w:p>
    <w:p>
      <w:pPr>
        <w:pStyle w:val="ListParagraph"/>
        <w:widowControl/>
        <w:shd w:val="clear" w:color="auto" w:fill="FFFFFF"/>
        <w:tabs>
          <w:tab w:val="clear" w:pos="709"/>
          <w:tab w:val="left" w:pos="1134" w:leader="none"/>
          <w:tab w:val="left" w:pos="1418" w:leader="none"/>
        </w:tabs>
        <w:ind w:left="709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widowControl/>
        <w:numPr>
          <w:ilvl w:val="0"/>
          <w:numId w:val="2"/>
        </w:numPr>
        <w:shd w:val="clear" w:color="auto" w:fill="FFFFFF"/>
        <w:ind w:left="0" w:hanging="36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>
        <w:rPr>
          <w:b/>
          <w:sz w:val="24"/>
          <w:szCs w:val="24"/>
        </w:rPr>
        <w:t>рекращение (расторжение) Договора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1418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Договор может быть прекращен (расторгнут) по соглашению Сторон. Сторона, имеющая намерение расторгнуть Договор, направляет письменное уведомление об этом другой Стороне в порядке, предусмотренном пунктом </w:t>
      </w:r>
      <w:r>
        <w:rPr>
          <w:sz w:val="24"/>
          <w:szCs w:val="24"/>
          <w:highlight w:val="lightGray"/>
        </w:rPr>
        <w:t>13.8</w:t>
      </w:r>
      <w:r>
        <w:rPr>
          <w:sz w:val="24"/>
          <w:szCs w:val="24"/>
        </w:rPr>
        <w:t xml:space="preserve"> Договора, с приложением подписанного соглашения о расторжении Договора. Уведомление должно быть рассмотрено Стороной-получателем в течение 30 (тридцати) календарных дней со дня его получения.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1418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убытков, причиненных отказом от Договора (исполнения Договора).</w:t>
      </w:r>
    </w:p>
    <w:p>
      <w:pPr>
        <w:pStyle w:val="ListParagraph"/>
        <w:shd w:val="clear" w:color="auto" w:fill="FFFFFF"/>
        <w:tabs>
          <w:tab w:val="clear" w:pos="709"/>
          <w:tab w:val="left" w:pos="0" w:leader="none"/>
          <w:tab w:val="left" w:pos="1418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Покупатель одновременно с уведомлением об отказе от Договора (исполнения Договора) направляет Поставщику письменное требование о возмещении убытков с приложением расчета суммы убытков. Поставщик обязан возместить Покупателю убытки не позднее 15 (пятнадцати) календарных дней с момента получения расчета суммы убытков </w:t>
        <w:br/>
        <w:t>от Покупателя.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1418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Стороны установили, что существенным нарушением Договора Поставщиком является:</w:t>
      </w:r>
    </w:p>
    <w:p>
      <w:pPr>
        <w:pStyle w:val="ListParagraph"/>
        <w:widowControl/>
        <w:numPr>
          <w:ilvl w:val="0"/>
          <w:numId w:val="6"/>
        </w:numPr>
        <w:tabs>
          <w:tab w:val="clear" w:pos="709"/>
          <w:tab w:val="left" w:pos="0" w:leader="none"/>
          <w:tab w:val="left" w:pos="1418" w:leader="none"/>
        </w:tabs>
        <w:ind w:left="0"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нарушение Поставщиком общего срока поставки Товара по Договору, а также промежуточных сроков поставки Товара, установленных Договором, более чем на 60 (шестьдесят) календарных дней по причинам, не зависящим от Покупателя;</w:t>
      </w:r>
    </w:p>
    <w:p>
      <w:pPr>
        <w:pStyle w:val="ListParagraph"/>
        <w:widowControl/>
        <w:numPr>
          <w:ilvl w:val="0"/>
          <w:numId w:val="6"/>
        </w:numPr>
        <w:tabs>
          <w:tab w:val="clear" w:pos="709"/>
          <w:tab w:val="left" w:pos="0" w:leader="none"/>
          <w:tab w:val="left" w:pos="1418" w:leader="none"/>
        </w:tabs>
        <w:ind w:left="0"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несоблюдение Поставщиком требований к качеству Товара, если исправление выявленных Покупателем недостатков (дефектов) Товара, влечет нарушение сроков поставки Товара, более чем на 60 (шестьдесят) календарных дней либо такие недостатки (дефекты) являются неустранимыми;</w:t>
      </w:r>
    </w:p>
    <w:p>
      <w:pPr>
        <w:pStyle w:val="ListParagraph"/>
        <w:widowControl/>
        <w:numPr>
          <w:ilvl w:val="0"/>
          <w:numId w:val="6"/>
        </w:numPr>
        <w:tabs>
          <w:tab w:val="clear" w:pos="709"/>
          <w:tab w:val="left" w:pos="0" w:leader="none"/>
          <w:tab w:val="left" w:pos="1418" w:leader="none"/>
        </w:tabs>
        <w:ind w:left="0"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наложение ареста на имущество Поставщика, введение арбитражным судом процедуры несостоятельности (банкротства) в отношении Поставщика;</w:t>
      </w:r>
    </w:p>
    <w:p>
      <w:pPr>
        <w:pStyle w:val="ListParagraph"/>
        <w:widowControl/>
        <w:numPr>
          <w:ilvl w:val="0"/>
          <w:numId w:val="6"/>
        </w:numPr>
        <w:tabs>
          <w:tab w:val="clear" w:pos="709"/>
          <w:tab w:val="left" w:pos="0" w:leader="none"/>
          <w:tab w:val="left" w:pos="1418" w:leader="none"/>
        </w:tabs>
        <w:ind w:left="0"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нарушение более чем на 30 (тридцать) календарных дней сроков предоставления документов, подтверждающих обеспечение обязательств по возврату аванса и иных платежей по Договору, отказ в предоставлении Покупателю таких документов;</w:t>
      </w:r>
    </w:p>
    <w:p>
      <w:pPr>
        <w:pStyle w:val="ListParagraph"/>
        <w:widowControl/>
        <w:numPr>
          <w:ilvl w:val="0"/>
          <w:numId w:val="6"/>
        </w:numPr>
        <w:tabs>
          <w:tab w:val="clear" w:pos="709"/>
          <w:tab w:val="left" w:pos="0" w:leader="none"/>
          <w:tab w:val="left" w:pos="1418" w:leader="none"/>
        </w:tabs>
        <w:ind w:left="0" w:right="23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установление в ходе исполнения Договора фактов несоответствия Поставщика установленным документацией о закупке требованиям к участникам закупки и / или предоставления недостоверной информации о своем соответствии таким требованиям, </w:t>
        <w:br/>
        <w:t xml:space="preserve">а также недостоверности, неточности или неполноты заверений Поставщика </w:t>
        <w:br/>
        <w:t>об обстоятельствах, указанных в разделе 11 Договора, и имеющих существенное значение для его заключения и исполнения.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1418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отказа Покупателя от Договора в случаях, предусмотренных пунктами 12.2, 12.3 Договора, последний считается прекращенным (расторгнутым) со дня, следующего за днем получения Поставщиком уведомления Покупателя об отказе </w:t>
        <w:br/>
        <w:t xml:space="preserve">от Договора (исполнения Договора). 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1418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 даты прекращения (расторжения) Договора Поставщик обязан прекратить поставку Товара.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1418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прекращении (расторжении) Договора по основаниям, указанным </w:t>
        <w:br/>
        <w:t>в настоящем разделе Договора, все обязательства Сторон по Договору считаются прекратившимися, за исключением обязательств по незавершенным расчетам, гарантийных обязательств Поставщика в соответствии с разделом 4 Договора, а также обязательств Поставщика по оплате неустойки, штрафов, возмещению убытков в случаях и размерах, предусмотренных Договором.</w:t>
      </w:r>
    </w:p>
    <w:p>
      <w:pPr>
        <w:pStyle w:val="ListParagraph"/>
        <w:widowControl/>
        <w:shd w:val="clear" w:color="auto" w:fill="FFFFFF"/>
        <w:tabs>
          <w:tab w:val="clear" w:pos="709"/>
          <w:tab w:val="left" w:pos="0" w:leader="none"/>
        </w:tabs>
        <w:ind w:left="709" w:hanging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ListParagraph"/>
        <w:widowControl/>
        <w:numPr>
          <w:ilvl w:val="0"/>
          <w:numId w:val="2"/>
        </w:numPr>
        <w:shd w:val="clear" w:color="auto" w:fill="FFFFFF"/>
        <w:ind w:left="0" w:hanging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Заключительные положения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142" w:leader="none"/>
          <w:tab w:val="left" w:pos="1418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Договор вступает в силу с даты его подписания Сторонами и действует </w:t>
        <w:br/>
        <w:t xml:space="preserve">до полного исполнения ими принятых на себя обязательств. </w:t>
      </w:r>
      <w:r>
        <w:rPr>
          <w:sz w:val="24"/>
          <w:szCs w:val="24"/>
          <w:highlight w:val="lightGray"/>
        </w:rPr>
        <w:t xml:space="preserve">В соответствии с пунктом 2 статьи 425 ГК РФ, условия Договора применяются к отношениям Сторон, возникшим </w:t>
        <w:br/>
        <w:t>с __________</w:t>
      </w:r>
      <w:r>
        <w:rPr>
          <w:sz w:val="24"/>
          <w:szCs w:val="24"/>
        </w:rPr>
        <w:t>.</w:t>
      </w:r>
    </w:p>
    <w:p>
      <w:pPr>
        <w:pStyle w:val="Normal"/>
        <w:widowControl/>
        <w:numPr>
          <w:ilvl w:val="1"/>
          <w:numId w:val="2"/>
        </w:numPr>
        <w:tabs>
          <w:tab w:val="clear" w:pos="709"/>
          <w:tab w:val="left" w:pos="142" w:leader="none"/>
          <w:tab w:val="left" w:pos="1418" w:leader="none"/>
        </w:tabs>
        <w:snapToGrid w:val="false"/>
        <w:ind w:left="0" w:firstLine="709"/>
        <w:jc w:val="both"/>
        <w:rPr>
          <w:sz w:val="24"/>
          <w:szCs w:val="24"/>
          <w:highlight w:val="lightGray"/>
          <w:lang w:eastAsia="en-US"/>
        </w:rPr>
      </w:pPr>
      <w:r>
        <w:rPr>
          <w:sz w:val="24"/>
          <w:szCs w:val="24"/>
          <w:highlight w:val="lightGray"/>
          <w:lang w:eastAsia="en-US"/>
        </w:rPr>
        <w:t xml:space="preserve">Договор заключается в электронной форме с использованием программно-аппаратных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(далее – УКЭП) уполномоченных представителей Сторон. </w:t>
      </w:r>
    </w:p>
    <w:p>
      <w:pPr>
        <w:pStyle w:val="Normal"/>
        <w:tabs>
          <w:tab w:val="clear" w:pos="709"/>
          <w:tab w:val="left" w:pos="142" w:leader="none"/>
        </w:tabs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highlight w:val="lightGray"/>
          <w:lang w:eastAsia="en-US"/>
        </w:rPr>
        <w:t>Договор, подписанный с использованием УКЭП, признается электронным документом, равнозначным документу на бумажном носителе, подписанным собственноручными подписями уполномоченных представителей Сторон</w:t>
      </w:r>
      <w:r>
        <w:rPr>
          <w:rStyle w:val="FootnoteReference"/>
          <w:sz w:val="24"/>
          <w:szCs w:val="24"/>
          <w:highlight w:val="lightGray"/>
          <w:lang w:eastAsia="en-US"/>
        </w:rPr>
        <w:footnoteReference w:id="7"/>
      </w:r>
      <w:r>
        <w:rPr>
          <w:sz w:val="24"/>
          <w:szCs w:val="24"/>
          <w:highlight w:val="lightGray"/>
          <w:lang w:eastAsia="en-US"/>
        </w:rPr>
        <w:t>.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0" w:leader="none"/>
          <w:tab w:val="left" w:pos="1418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 изменения и дополнения к Договору действительны при условии, что они совершены в письменной форме в виде единого документа и подписаны уполномоченными представителями Сторон, за исключением случаев изменения реквизитов Сторон, предусмотренных пунктом </w:t>
      </w:r>
      <w:r>
        <w:rPr>
          <w:sz w:val="24"/>
          <w:szCs w:val="24"/>
          <w:highlight w:val="lightGray"/>
        </w:rPr>
        <w:t>13.7</w:t>
      </w:r>
      <w:r>
        <w:rPr>
          <w:sz w:val="24"/>
          <w:szCs w:val="24"/>
        </w:rPr>
        <w:t xml:space="preserve"> Договора. 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0" w:leader="none"/>
          <w:tab w:val="left" w:pos="1418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Все приложения к Договору, а также любые изменения и дополнения, оформленные надлежащим образом, являются неотъемлемой частью Договора.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0" w:leader="none"/>
          <w:tab w:val="left" w:pos="1418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наличия любых расхождений между содержанием Договора </w:t>
      </w:r>
      <w:bookmarkStart w:id="10" w:name="_GoBack"/>
      <w:bookmarkEnd w:id="10"/>
      <w:r>
        <w:rPr>
          <w:sz w:val="24"/>
          <w:szCs w:val="24"/>
        </w:rPr>
        <w:t>и приложений к нему, приоритет имеет текст Договора.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0" w:leader="none"/>
          <w:tab w:val="left" w:pos="1418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Обмен информацией между Сторонами по любым вопросам, связанным </w:t>
        <w:br/>
        <w:t xml:space="preserve">с исполнением Договора, включая уведомления и иные сообщения, осуществляется только </w:t>
        <w:br/>
        <w:t xml:space="preserve">в письменной форме в порядке, предусмотренном пунктом </w:t>
      </w:r>
      <w:r>
        <w:rPr>
          <w:sz w:val="24"/>
          <w:szCs w:val="24"/>
          <w:highlight w:val="lightGray"/>
        </w:rPr>
        <w:t>13.8</w:t>
      </w:r>
      <w:r>
        <w:rPr>
          <w:sz w:val="24"/>
          <w:szCs w:val="24"/>
        </w:rPr>
        <w:t xml:space="preserve"> Договора. 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0" w:leader="none"/>
          <w:tab w:val="left" w:pos="1418" w:leader="none"/>
        </w:tabs>
        <w:ind w:left="0" w:firstLine="709"/>
        <w:jc w:val="both"/>
        <w:rPr>
          <w:sz w:val="24"/>
          <w:szCs w:val="24"/>
        </w:rPr>
      </w:pPr>
      <w:bookmarkStart w:id="11" w:name="_Ref361338004"/>
      <w:r>
        <w:rPr>
          <w:sz w:val="24"/>
          <w:szCs w:val="24"/>
        </w:rPr>
        <w:t xml:space="preserve">Стороны обязуются уведомлять друг друга об изменении адреса и / или реквизитов, указанных в разделе 15 Договора, не позднее 3 (трех) рабочих дней после такого изменения в порядке, установленном пунктом </w:t>
      </w:r>
      <w:r>
        <w:rPr>
          <w:sz w:val="24"/>
          <w:szCs w:val="24"/>
          <w:highlight w:val="lightGray"/>
        </w:rPr>
        <w:t>13.8</w:t>
      </w:r>
      <w:r>
        <w:rPr>
          <w:sz w:val="24"/>
          <w:szCs w:val="24"/>
        </w:rPr>
        <w:t xml:space="preserve"> Договора.</w:t>
      </w:r>
      <w:bookmarkEnd w:id="11"/>
      <w:r>
        <w:rPr>
          <w:sz w:val="24"/>
          <w:szCs w:val="24"/>
        </w:rPr>
        <w:t xml:space="preserve"> 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0" w:leader="none"/>
          <w:tab w:val="left" w:pos="1134" w:leader="none"/>
          <w:tab w:val="left" w:pos="1418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Письма, уведомления и / или сообщения направляются Стороне</w:t>
      </w:r>
      <w:r>
        <w:rPr>
          <w:bCs/>
          <w:sz w:val="24"/>
          <w:szCs w:val="24"/>
        </w:rPr>
        <w:t>-</w:t>
      </w:r>
      <w:r>
        <w:rPr>
          <w:sz w:val="24"/>
          <w:szCs w:val="24"/>
        </w:rPr>
        <w:t>получателю по адресу ее места нахождения, указанному в разделе 15 Договора, или в ранее полученном уведомлении Стороны об изменении адреса, одним из следующих способов, при этом документ</w:t>
      </w:r>
      <w:r>
        <w:rPr>
          <w:bCs/>
          <w:sz w:val="24"/>
          <w:szCs w:val="24"/>
        </w:rPr>
        <w:t xml:space="preserve"> будет считаться полученным</w:t>
      </w:r>
      <w:r>
        <w:rPr>
          <w:sz w:val="24"/>
          <w:szCs w:val="24"/>
        </w:rPr>
        <w:t xml:space="preserve">: </w:t>
      </w:r>
    </w:p>
    <w:p>
      <w:pPr>
        <w:pStyle w:val="ListParagraph"/>
        <w:numPr>
          <w:ilvl w:val="2"/>
          <w:numId w:val="2"/>
        </w:numPr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Заказным почтовым отправлением с уведомлением о вручении – </w:t>
      </w:r>
      <w:r>
        <w:rPr>
          <w:sz w:val="24"/>
          <w:szCs w:val="24"/>
        </w:rPr>
        <w:t>в дату фактического вручения почтового отправления, либо в день удостоверения работником почтовой службы факта отказа от принятия такого почтового отправления адресатом / факта отсутствия адресата по указанному адресу;</w:t>
      </w:r>
    </w:p>
    <w:p>
      <w:pPr>
        <w:pStyle w:val="ListParagraph"/>
        <w:numPr>
          <w:ilvl w:val="2"/>
          <w:numId w:val="2"/>
        </w:numPr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Доставкой лично или курьером Стороны-отправителя – в дату и время фактического приема уведомления Стороной-получателем с отметкой о получении</w:t>
      </w:r>
      <w:r>
        <w:rPr>
          <w:sz w:val="24"/>
          <w:szCs w:val="24"/>
        </w:rPr>
        <w:t xml:space="preserve">; </w:t>
      </w:r>
    </w:p>
    <w:p>
      <w:pPr>
        <w:pStyle w:val="ListParagraph"/>
        <w:numPr>
          <w:ilvl w:val="2"/>
          <w:numId w:val="2"/>
        </w:numPr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Посредством электронной почты (</w:t>
      </w:r>
      <w:r>
        <w:rPr>
          <w:bCs/>
          <w:sz w:val="24"/>
          <w:szCs w:val="24"/>
          <w:lang w:val="en-US"/>
        </w:rPr>
        <w:t>e</w:t>
      </w:r>
      <w:r>
        <w:rPr>
          <w:bCs/>
          <w:sz w:val="24"/>
          <w:szCs w:val="24"/>
        </w:rPr>
        <w:t>-</w:t>
      </w:r>
      <w:r>
        <w:rPr>
          <w:bCs/>
          <w:sz w:val="24"/>
          <w:szCs w:val="24"/>
          <w:lang w:val="en-US"/>
        </w:rPr>
        <w:t>mail</w:t>
      </w:r>
      <w:r>
        <w:rPr>
          <w:bCs/>
          <w:sz w:val="24"/>
          <w:szCs w:val="24"/>
        </w:rPr>
        <w:t>) – в дату направления электронного сообщения, зафиксированную на почтовом сервере отправителя.</w:t>
      </w:r>
    </w:p>
    <w:p>
      <w:pPr>
        <w:pStyle w:val="ListParagraph"/>
        <w:shd w:val="clear" w:color="auto" w:fill="FFFFFF"/>
        <w:tabs>
          <w:tab w:val="clear" w:pos="709"/>
          <w:tab w:val="left" w:pos="0" w:leader="none"/>
          <w:tab w:val="left" w:pos="1418" w:leader="none"/>
          <w:tab w:val="left" w:pos="1701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Оригиналы документов, направленные посредством электронной почты, должны не позднее следующего рабочего дня быть направлены Стороной-отправителем способами, указанными в пунктах </w:t>
      </w:r>
      <w:r>
        <w:rPr>
          <w:bCs/>
          <w:sz w:val="24"/>
          <w:szCs w:val="24"/>
          <w:highlight w:val="lightGray"/>
        </w:rPr>
        <w:t>13.8.1 – 13.8.2</w:t>
      </w:r>
      <w:r>
        <w:rPr>
          <w:bCs/>
          <w:sz w:val="24"/>
          <w:szCs w:val="24"/>
        </w:rPr>
        <w:t xml:space="preserve"> Договора. </w:t>
      </w:r>
    </w:p>
    <w:p>
      <w:pPr>
        <w:pStyle w:val="Normal"/>
        <w:widowControl/>
        <w:numPr>
          <w:ilvl w:val="1"/>
          <w:numId w:val="2"/>
        </w:numPr>
        <w:tabs>
          <w:tab w:val="clear" w:pos="709"/>
          <w:tab w:val="left" w:pos="0" w:leader="none"/>
          <w:tab w:val="left" w:pos="1418" w:leader="none"/>
          <w:tab w:val="left" w:pos="1985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Во избежание сомнений, кроме случаев, когда Договором прямо предусмотрено иное, любая задержка в реализации права, предоставленного Стороне законодательством Российской Федерации или Договором, не означает отказ от такого права и не влечет прекращения возможности реализовать это право в будущем. 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0" w:leader="none"/>
          <w:tab w:val="left" w:pos="1418" w:leader="none"/>
          <w:tab w:val="left" w:pos="1985" w:leader="none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Уступка (передача), в том числе в залог, прав (требований) к Покупателю </w:t>
        <w:br/>
        <w:t>по денежным обязательствам, принадлежащих Поставщику на основании Договора, допускается только с предварительного письменного согласия Покупателя и оформляется трехсторонним договором</w:t>
      </w:r>
      <w:r>
        <w:rPr>
          <w:rStyle w:val="FootnoteReference"/>
          <w:sz w:val="24"/>
          <w:szCs w:val="24"/>
        </w:rPr>
        <w:footnoteReference w:id="8"/>
      </w:r>
      <w:r>
        <w:rPr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0" w:leader="none"/>
          <w:tab w:val="left" w:pos="1418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 всем остальном, что не урегулировано Договором, Стороны руководствуются законодательством Российской Федерации. </w:t>
      </w:r>
    </w:p>
    <w:p>
      <w:pPr>
        <w:pStyle w:val="ListParagraph"/>
        <w:widowControl/>
        <w:numPr>
          <w:ilvl w:val="1"/>
          <w:numId w:val="2"/>
        </w:numPr>
        <w:shd w:val="clear" w:color="auto" w:fill="FFFFFF"/>
        <w:tabs>
          <w:tab w:val="clear" w:pos="709"/>
          <w:tab w:val="left" w:pos="0" w:leader="none"/>
          <w:tab w:val="left" w:pos="1418" w:leader="none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Договор составлен в 2 (двух) оригинальных экземплярах, имеющих равную юридическую силу, по 1 (одному) для каждой из Сторон</w:t>
      </w:r>
      <w:r>
        <w:rPr>
          <w:rStyle w:val="FootnoteReference"/>
          <w:sz w:val="24"/>
          <w:szCs w:val="24"/>
          <w:highlight w:val="lightGray"/>
        </w:rPr>
        <w:footnoteReference w:id="9"/>
      </w:r>
      <w:r>
        <w:rPr>
          <w:sz w:val="24"/>
          <w:szCs w:val="24"/>
          <w:highlight w:val="lightGray"/>
        </w:rPr>
        <w:t>.</w:t>
      </w:r>
    </w:p>
    <w:p>
      <w:pPr>
        <w:pStyle w:val="Normal"/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numPr>
          <w:ilvl w:val="0"/>
          <w:numId w:val="2"/>
        </w:numPr>
        <w:shd w:val="clear" w:color="auto" w:fill="FFFFFF"/>
        <w:tabs>
          <w:tab w:val="clear" w:pos="709"/>
          <w:tab w:val="left" w:pos="284" w:leader="none"/>
        </w:tabs>
        <w:spacing w:lineRule="auto" w:line="259" w:before="0" w:after="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Список приложений </w:t>
      </w:r>
    </w:p>
    <w:p>
      <w:pPr>
        <w:pStyle w:val="Normal"/>
        <w:widowControl/>
        <w:shd w:val="clear" w:color="auto" w:fill="FFFFFF"/>
        <w:tabs>
          <w:tab w:val="clear" w:pos="709"/>
          <w:tab w:val="left" w:pos="0" w:leader="none"/>
        </w:tabs>
        <w:suppressAutoHyphens w:val="true"/>
        <w:ind w:firstLine="709"/>
        <w:jc w:val="both"/>
        <w:rPr>
          <w:rFonts w:eastAsia="Calibri"/>
          <w:sz w:val="24"/>
          <w:szCs w:val="24"/>
          <w:lang w:eastAsia="en-US"/>
        </w:rPr>
      </w:pPr>
      <w:bookmarkStart w:id="12" w:name="sub_1"/>
      <w:r>
        <w:rPr>
          <w:rFonts w:eastAsia="Calibri"/>
          <w:sz w:val="24"/>
          <w:szCs w:val="24"/>
          <w:lang w:eastAsia="en-US"/>
        </w:rPr>
        <w:t>Приложение № 1 – Спецификация.</w:t>
      </w:r>
    </w:p>
    <w:p>
      <w:pPr>
        <w:pStyle w:val="Normal"/>
        <w:widowControl/>
        <w:shd w:val="clear" w:color="auto" w:fill="FFFFFF"/>
        <w:tabs>
          <w:tab w:val="clear" w:pos="709"/>
          <w:tab w:val="left" w:pos="0" w:leader="none"/>
          <w:tab w:val="left" w:pos="2694" w:leader="none"/>
        </w:tabs>
        <w:suppressAutoHyphens w:val="true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Приложение № 2 – </w:t>
      </w:r>
      <w:r>
        <w:rPr>
          <w:sz w:val="24"/>
          <w:szCs w:val="24"/>
          <w:lang w:eastAsia="x-none"/>
        </w:rPr>
        <w:t>Технические требования.</w:t>
      </w:r>
      <w:bookmarkEnd w:id="12"/>
    </w:p>
    <w:p>
      <w:pPr>
        <w:pStyle w:val="Normal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Приложение № 3 </w:t>
      </w:r>
      <w:r>
        <w:rPr>
          <w:rFonts w:eastAsia="Calibri"/>
          <w:sz w:val="24"/>
          <w:szCs w:val="24"/>
          <w:lang w:eastAsia="en-US"/>
        </w:rPr>
        <w:t>–</w:t>
      </w:r>
      <w:r>
        <w:rPr>
          <w:bCs/>
          <w:sz w:val="24"/>
          <w:szCs w:val="24"/>
        </w:rPr>
        <w:t xml:space="preserve"> Размер ответственности Поставщика за нарушения пропускного </w:t>
        <w:br/>
        <w:t>и внутриобъектового режима, требований охраны труда, пожарной и промышленной безопасности.</w:t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widowControl/>
        <w:numPr>
          <w:ilvl w:val="0"/>
          <w:numId w:val="2"/>
        </w:numPr>
        <w:shd w:val="clear" w:color="auto" w:fill="FFFFFF"/>
        <w:tabs>
          <w:tab w:val="clear" w:pos="709"/>
          <w:tab w:val="left" w:pos="426" w:leader="none"/>
        </w:tabs>
        <w:ind w:left="0" w:hanging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Адреса и платежные реквизиты Сторон</w:t>
      </w:r>
    </w:p>
    <w:p>
      <w:pPr>
        <w:pStyle w:val="ListParagraph"/>
        <w:widowControl/>
        <w:shd w:val="clear" w:color="auto" w:fill="FFFFFF"/>
        <w:tabs>
          <w:tab w:val="clear" w:pos="709"/>
          <w:tab w:val="left" w:pos="426" w:leader="none"/>
        </w:tabs>
        <w:ind w:left="360" w:hanging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W w:w="98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4784"/>
        <w:gridCol w:w="144"/>
        <w:gridCol w:w="4642"/>
        <w:gridCol w:w="320"/>
      </w:tblGrid>
      <w:tr>
        <w:trPr/>
        <w:tc>
          <w:tcPr>
            <w:tcW w:w="4928" w:type="dxa"/>
            <w:gridSpan w:val="2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ПОКУПАТЕЛЬ:</w:t>
            </w:r>
          </w:p>
        </w:tc>
        <w:tc>
          <w:tcPr>
            <w:tcW w:w="4962" w:type="dxa"/>
            <w:gridSpan w:val="2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ПОСТАВЩИК:</w:t>
            </w:r>
          </w:p>
        </w:tc>
      </w:tr>
      <w:tr>
        <w:trPr/>
        <w:tc>
          <w:tcPr>
            <w:tcW w:w="4928" w:type="dxa"/>
            <w:gridSpan w:val="2"/>
            <w:tcBorders/>
            <w:shd w:color="auto" w:fill="BFBFB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Публичное акционерное общество</w:t>
            </w:r>
          </w:p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«Федеральная гидрогенерирующая компания - РусГидро» (ПАО «РусГидро»)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Место нахождения: </w:t>
            </w:r>
          </w:p>
          <w:p>
            <w:pPr>
              <w:pStyle w:val="Normal"/>
              <w:widowControl w:val="false"/>
              <w:rPr/>
            </w:pPr>
            <w:r>
              <w:rPr/>
              <w:t>660017, Красноярский край, г. Красноярск,</w:t>
            </w:r>
          </w:p>
          <w:p>
            <w:pPr>
              <w:pStyle w:val="Normal"/>
              <w:widowControl w:val="false"/>
              <w:rPr/>
            </w:pPr>
            <w:r>
              <w:rPr/>
              <w:t>ул. Перенсона, зд. 2А, помещ. 1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Почтовый адрес: 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а/я 21, г. Балаково-25, Саратовская область, Российская Федерация,  413865 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ОГРН 1042401810494, </w:t>
            </w:r>
          </w:p>
          <w:p>
            <w:pPr>
              <w:pStyle w:val="Normal"/>
              <w:widowControl w:val="false"/>
              <w:rPr/>
            </w:pPr>
            <w:r>
              <w:rPr/>
              <w:t>ИНН/КПП 2460066195 / 643902001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Наименование банка: Поволжский Банк ПАО Сбербанк    </w:t>
            </w:r>
          </w:p>
          <w:p>
            <w:pPr>
              <w:pStyle w:val="Normal"/>
              <w:widowControl w:val="false"/>
              <w:rPr/>
            </w:pPr>
            <w:r>
              <w:rPr/>
              <w:t>Расчетный счет: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№ </w:t>
            </w:r>
            <w:r>
              <w:rPr/>
              <w:t>40702810456240001793</w:t>
            </w:r>
          </w:p>
          <w:p>
            <w:pPr>
              <w:pStyle w:val="Normal"/>
              <w:widowControl w:val="false"/>
              <w:rPr/>
            </w:pPr>
            <w:r>
              <w:rPr/>
              <w:t>Корреспондентский счет: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№ </w:t>
            </w:r>
            <w:r>
              <w:rPr/>
              <w:t>30101810200000000607</w:t>
            </w:r>
          </w:p>
          <w:p>
            <w:pPr>
              <w:pStyle w:val="Normal"/>
              <w:widowControl w:val="false"/>
              <w:rPr/>
            </w:pPr>
            <w:r>
              <w:rPr/>
              <w:t>БИК  043601607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/>
              <w:t>ОКПО 82648972</w:t>
            </w:r>
          </w:p>
        </w:tc>
        <w:tc>
          <w:tcPr>
            <w:tcW w:w="4962" w:type="dxa"/>
            <w:gridSpan w:val="2"/>
            <w:tcBorders/>
            <w:shd w:color="auto" w:fill="BFBFB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юридического лица)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адрес: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___________________________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____________ / КПП___________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расчетного счета)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(наименование банка, в котором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 расчетный счет)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корреспондентского счета банка)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(БИК банка)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телефона)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(номер факса)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784" w:type="dxa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 xml:space="preserve">_______________ / _______________ </w:t>
            </w:r>
          </w:p>
          <w:p>
            <w:pPr>
              <w:pStyle w:val="Normal"/>
              <w:widowControl w:val="false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</w:r>
          </w:p>
        </w:tc>
        <w:tc>
          <w:tcPr>
            <w:tcW w:w="4786" w:type="dxa"/>
            <w:gridSpan w:val="2"/>
            <w:tcBorders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lightGray"/>
              </w:rPr>
              <w:t>_______________ / _______________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sectPr>
          <w:headerReference w:type="default" r:id="rId5"/>
          <w:headerReference w:type="first" r:id="rId6"/>
          <w:footerReference w:type="default" r:id="rId7"/>
          <w:footnotePr>
            <w:numFmt w:val="decimal"/>
          </w:footnotePr>
          <w:type w:val="nextPage"/>
          <w:pgSz w:w="11906" w:h="16838"/>
          <w:pgMar w:left="1560" w:right="851" w:gutter="0" w:header="709" w:top="1134" w:footer="709" w:bottom="1135"/>
          <w:pgNumType w:fmt="decimal"/>
          <w:formProt w:val="false"/>
          <w:titlePg/>
          <w:textDirection w:val="lrTb"/>
          <w:docGrid w:type="default" w:linePitch="360" w:charSpace="8192"/>
        </w:sectPr>
      </w:pPr>
    </w:p>
    <w:p>
      <w:pPr>
        <w:pStyle w:val="Normal"/>
        <w:suppressAutoHyphens w:val="true"/>
        <w:ind w:left="5103" w:right="96" w:hanging="0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>
      <w:pPr>
        <w:pStyle w:val="Normal"/>
        <w:suppressAutoHyphens w:val="true"/>
        <w:ind w:left="5103" w:right="96" w:hanging="0"/>
        <w:rPr>
          <w:sz w:val="22"/>
          <w:szCs w:val="22"/>
        </w:rPr>
      </w:pPr>
      <w:r>
        <w:rPr>
          <w:sz w:val="22"/>
          <w:szCs w:val="22"/>
        </w:rPr>
        <w:t>к Договору поставки</w:t>
      </w:r>
    </w:p>
    <w:p>
      <w:pPr>
        <w:pStyle w:val="Normal"/>
        <w:suppressAutoHyphens w:val="true"/>
        <w:ind w:left="5103" w:right="96" w:hanging="0"/>
        <w:rPr>
          <w:sz w:val="22"/>
          <w:szCs w:val="22"/>
        </w:rPr>
      </w:pPr>
      <w:r>
        <w:rPr>
          <w:sz w:val="22"/>
          <w:szCs w:val="22"/>
        </w:rPr>
        <w:t>от «____» __________ 20 _ г. № _____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СПЕЦИФИКАЦИЯ 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5000" w:type="pct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01"/>
        <w:gridCol w:w="629"/>
        <w:gridCol w:w="636"/>
        <w:gridCol w:w="638"/>
        <w:gridCol w:w="802"/>
        <w:gridCol w:w="763"/>
        <w:gridCol w:w="644"/>
        <w:gridCol w:w="762"/>
        <w:gridCol w:w="720"/>
        <w:gridCol w:w="384"/>
        <w:gridCol w:w="151"/>
        <w:gridCol w:w="671"/>
        <w:gridCol w:w="575"/>
        <w:gridCol w:w="536"/>
        <w:gridCol w:w="745"/>
        <w:gridCol w:w="580"/>
      </w:tblGrid>
      <w:tr>
        <w:trPr>
          <w:trHeight w:val="526" w:hRule="atLeast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 xml:space="preserve">№ </w:t>
            </w:r>
            <w:r>
              <w:rPr>
                <w:bCs/>
              </w:rPr>
              <w:t>поз.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Наименование Товара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Артикул, тип, марка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Завод изготовитель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Страна происхождения Товара</w:t>
            </w:r>
            <w:r>
              <w:rPr>
                <w:rStyle w:val="FootnoteReference"/>
                <w:bCs/>
              </w:rPr>
              <w:footnoteReference w:id="10"/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/>
              <w:t>Страна регистрации производителя Товара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Код ОКПД 2 (с наименованием)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Единица измерения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  <w:highlight w:val="lightGray"/>
              </w:rPr>
              <w:t>Порядковый номер(а) реестровой(ых) записи(ей)</w:t>
            </w:r>
            <w:r>
              <w:rPr>
                <w:rStyle w:val="FootnoteReference"/>
                <w:bCs/>
                <w:highlight w:val="lightGray"/>
              </w:rPr>
              <w:footnoteReference w:id="11"/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Количество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Цена за единицу, руб. без НДС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Цена, руб. без НДС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НДС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(___%) руб.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Стоимость, руб., с НДС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Перечень сопроводительных документов (в том числе подтверждающих качество Товара)</w:t>
            </w:r>
          </w:p>
        </w:tc>
      </w:tr>
      <w:tr>
        <w:trPr>
          <w:trHeight w:val="538" w:hRule="atLeast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lightGray"/>
              </w:rPr>
            </w:pPr>
            <w:r>
              <w:rPr>
                <w:highlight w:val="lightGray"/>
              </w:rPr>
              <w:t>1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538" w:hRule="atLeast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lightGray"/>
              </w:rPr>
            </w:pPr>
            <w:r>
              <w:rPr>
                <w:highlight w:val="lightGray"/>
              </w:rPr>
              <w:t>2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62" w:hRule="atLeast"/>
        </w:trPr>
        <w:tc>
          <w:tcPr>
            <w:tcW w:w="637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yellow"/>
              </w:rPr>
            </w:pPr>
            <w:r>
              <w:rPr>
                <w:highlight w:val="lightGray"/>
              </w:rPr>
              <w:t>Итого стоимость всего Товара (с учетом доставки), руб. с НДС:</w:t>
            </w:r>
          </w:p>
        </w:tc>
        <w:tc>
          <w:tcPr>
            <w:tcW w:w="32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</w:tbl>
    <w:p>
      <w:pPr>
        <w:pStyle w:val="Normal"/>
        <w:rPr>
          <w:i/>
          <w:i/>
          <w:sz w:val="22"/>
          <w:szCs w:val="22"/>
          <w:highlight w:val="lightGray"/>
        </w:rPr>
      </w:pPr>
      <w:r>
        <w:rPr>
          <w:i/>
          <w:sz w:val="22"/>
          <w:szCs w:val="22"/>
          <w:highlight w:val="lightGray"/>
        </w:rPr>
      </w:r>
    </w:p>
    <w:p>
      <w:pPr>
        <w:pStyle w:val="Normal"/>
        <w:rPr>
          <w:i/>
          <w:i/>
          <w:sz w:val="22"/>
          <w:szCs w:val="22"/>
          <w:highlight w:val="lightGray"/>
        </w:rPr>
      </w:pPr>
      <w:r>
        <w:rPr>
          <w:i/>
          <w:sz w:val="22"/>
          <w:szCs w:val="22"/>
          <w:highlight w:val="lightGray"/>
        </w:rPr>
        <w:t>1. В спецификацию при необходимости включаются требования к Товару, таре/упаковке, перечень нормативных документов, которым должен соответствовать Товар  (ГОСТ, ТУ) и иные сведения, имеющие значение для Договора;</w:t>
      </w:r>
    </w:p>
    <w:p>
      <w:pPr>
        <w:pStyle w:val="Normal"/>
        <w:jc w:val="both"/>
        <w:rPr>
          <w:i/>
          <w:i/>
          <w:sz w:val="22"/>
          <w:szCs w:val="22"/>
        </w:rPr>
      </w:pPr>
      <w:r>
        <w:rPr>
          <w:i/>
          <w:sz w:val="22"/>
          <w:szCs w:val="22"/>
          <w:highlight w:val="lightGray"/>
        </w:rPr>
        <w:t>2. По требованию Покупателя Поставщик обязан представить запрашиваемую информацию / документы, расчеты, обосновывающие стоимость доставки.</w:t>
      </w:r>
      <w:r>
        <w:rPr>
          <w:i/>
          <w:sz w:val="22"/>
          <w:szCs w:val="22"/>
        </w:rPr>
        <w:t xml:space="preserve"> </w:t>
      </w:r>
    </w:p>
    <w:p>
      <w:pPr>
        <w:pStyle w:val="Normal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tbl>
      <w:tblPr>
        <w:tblW w:w="963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826"/>
        <w:gridCol w:w="4805"/>
      </w:tblGrid>
      <w:tr>
        <w:trPr>
          <w:trHeight w:val="269" w:hRule="atLeast"/>
        </w:trPr>
        <w:tc>
          <w:tcPr>
            <w:tcW w:w="4826" w:type="dxa"/>
            <w:tcBorders/>
          </w:tcPr>
          <w:p>
            <w:pPr>
              <w:pStyle w:val="Normal"/>
              <w:widowControl w:val="false"/>
              <w:rPr>
                <w:b/>
                <w:sz w:val="24"/>
              </w:rPr>
            </w:pPr>
            <w:r>
              <w:rPr>
                <w:b/>
                <w:sz w:val="24"/>
              </w:rPr>
              <w:t>Покупатель:</w:t>
            </w:r>
          </w:p>
        </w:tc>
        <w:tc>
          <w:tcPr>
            <w:tcW w:w="4805" w:type="dxa"/>
            <w:tcBorders/>
          </w:tcPr>
          <w:p>
            <w:pPr>
              <w:pStyle w:val="Normal"/>
              <w:widowControl w:val="false"/>
              <w:rPr>
                <w:b/>
                <w:sz w:val="24"/>
              </w:rPr>
            </w:pPr>
            <w:r>
              <w:rPr>
                <w:b/>
                <w:sz w:val="24"/>
              </w:rPr>
              <w:t>Поставщик: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__________ /__________</w:t>
        <w:tab/>
        <w:t xml:space="preserve">                                          ___________ /___________</w:t>
      </w:r>
    </w:p>
    <w:p>
      <w:pPr>
        <w:pStyle w:val="Normal"/>
        <w:rPr>
          <w:i/>
          <w:i/>
          <w:sz w:val="24"/>
          <w:szCs w:val="24"/>
          <w:highlight w:val="yellow"/>
        </w:rPr>
      </w:pPr>
      <w:r>
        <w:rPr>
          <w:i/>
          <w:sz w:val="24"/>
          <w:szCs w:val="24"/>
          <w:highlight w:val="yellow"/>
        </w:rPr>
      </w:r>
    </w:p>
    <w:p>
      <w:pPr>
        <w:pStyle w:val="Normal"/>
        <w:widowControl/>
        <w:rPr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Normal"/>
        <w:suppressAutoHyphens w:val="true"/>
        <w:ind w:right="96" w:firstLine="5103"/>
        <w:rPr>
          <w:sz w:val="22"/>
          <w:szCs w:val="22"/>
        </w:rPr>
      </w:pPr>
      <w:r>
        <w:rPr>
          <w:sz w:val="22"/>
          <w:szCs w:val="22"/>
        </w:rPr>
        <w:t>Приложение № 2</w:t>
      </w:r>
    </w:p>
    <w:p>
      <w:pPr>
        <w:pStyle w:val="Normal"/>
        <w:suppressAutoHyphens w:val="true"/>
        <w:ind w:right="96" w:firstLine="5103"/>
        <w:rPr>
          <w:sz w:val="22"/>
          <w:szCs w:val="22"/>
        </w:rPr>
      </w:pPr>
      <w:r>
        <w:rPr>
          <w:sz w:val="22"/>
          <w:szCs w:val="22"/>
        </w:rPr>
        <w:t xml:space="preserve">к Договору поставки </w:t>
      </w:r>
    </w:p>
    <w:p>
      <w:pPr>
        <w:pStyle w:val="Normal"/>
        <w:suppressAutoHyphens w:val="true"/>
        <w:ind w:right="96" w:firstLine="5103"/>
        <w:rPr>
          <w:sz w:val="22"/>
          <w:szCs w:val="22"/>
        </w:rPr>
      </w:pPr>
      <w:r>
        <w:rPr>
          <w:sz w:val="22"/>
          <w:szCs w:val="22"/>
        </w:rPr>
        <w:t>от «____» __________ 20 _ г. № _____</w:t>
      </w:r>
    </w:p>
    <w:p>
      <w:pPr>
        <w:pStyle w:val="Normal"/>
        <w:widowControl/>
        <w:ind w:firstLine="567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widowControl/>
        <w:ind w:firstLine="567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widowControl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widowControl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widowControl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widowControl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ТЕХНИЧЕСКИЕ ТРЕБОВАНИЯ</w:t>
      </w:r>
    </w:p>
    <w:p>
      <w:pPr>
        <w:pStyle w:val="Normal"/>
        <w:widowControl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widowControl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widowControl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widowControl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widowControl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widowControl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widowControl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widowControl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widowControl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widowControl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widowControl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widowControl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widowControl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widowControl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widowControl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widowControl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</w:r>
    </w:p>
    <w:p>
      <w:pPr>
        <w:pStyle w:val="Normal"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ПОДПИСИ СТОРОН: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tbl>
      <w:tblPr>
        <w:tblW w:w="9815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995"/>
        <w:gridCol w:w="4819"/>
      </w:tblGrid>
      <w:tr>
        <w:trPr/>
        <w:tc>
          <w:tcPr>
            <w:tcW w:w="4995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>
            <w:pPr>
              <w:pStyle w:val="Normal"/>
              <w:widowControl w:val="false"/>
              <w:spacing w:lineRule="auto" w:line="360"/>
              <w:ind w:firstLine="3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suppressAutoHyphens w:val="true"/>
        <w:ind w:right="96" w:firstLine="623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suppressAutoHyphens w:val="true"/>
        <w:ind w:right="96" w:firstLine="5529"/>
        <w:rPr>
          <w:sz w:val="22"/>
          <w:szCs w:val="22"/>
        </w:rPr>
      </w:pPr>
      <w:r>
        <w:rPr>
          <w:sz w:val="22"/>
          <w:szCs w:val="22"/>
        </w:rPr>
        <w:t xml:space="preserve">Приложение № </w:t>
      </w:r>
      <w:r>
        <w:rPr>
          <w:sz w:val="22"/>
          <w:szCs w:val="22"/>
          <w:lang w:val="en-US"/>
        </w:rPr>
        <w:t>3</w:t>
      </w:r>
    </w:p>
    <w:p>
      <w:pPr>
        <w:pStyle w:val="Normal"/>
        <w:suppressAutoHyphens w:val="true"/>
        <w:ind w:right="96" w:firstLine="5529"/>
        <w:rPr>
          <w:sz w:val="22"/>
          <w:szCs w:val="22"/>
        </w:rPr>
      </w:pPr>
      <w:r>
        <w:rPr>
          <w:sz w:val="22"/>
          <w:szCs w:val="22"/>
        </w:rPr>
        <w:t>к Договору поставки</w:t>
      </w:r>
    </w:p>
    <w:p>
      <w:pPr>
        <w:pStyle w:val="Normal"/>
        <w:ind w:firstLine="5529"/>
        <w:rPr>
          <w:bCs/>
          <w:sz w:val="24"/>
          <w:szCs w:val="24"/>
        </w:rPr>
      </w:pPr>
      <w:r>
        <w:rPr>
          <w:sz w:val="22"/>
          <w:szCs w:val="22"/>
        </w:rPr>
        <w:t>от «____» __________ 20 _ г.</w:t>
      </w:r>
      <w:r>
        <w:rPr>
          <w:sz w:val="24"/>
          <w:szCs w:val="24"/>
        </w:rPr>
        <w:t xml:space="preserve"> № _____</w:t>
      </w:r>
    </w:p>
    <w:p>
      <w:pPr>
        <w:pStyle w:val="Normal"/>
        <w:widowControl/>
        <w:shd w:val="clear" w:color="auto" w:fill="FFFFFF"/>
        <w:tabs>
          <w:tab w:val="clear" w:pos="709"/>
          <w:tab w:val="left" w:pos="1418" w:leader="none"/>
        </w:tabs>
        <w:spacing w:before="0" w:after="0"/>
        <w:contextualSpacing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/>
        <w:suppressAutoHyphens w:val="true"/>
        <w:spacing w:lineRule="auto" w:line="259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Размер ответственности Поставщика за нарушения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пропускного и внутриобъектового режима, требований охраны труда,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пожарной и промышленной безопасности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670"/>
        <w:gridCol w:w="5966"/>
      </w:tblGrid>
      <w:tr>
        <w:trPr/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Виды нарушений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Штрафные санкции</w:t>
            </w:r>
          </w:p>
        </w:tc>
      </w:tr>
      <w:tr>
        <w:trPr/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Нарушение правил пожарной безопасности (ППБ):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Нарушение ППБ без возникновения пожара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25 000 (Двадцать пять тысяч) рублей за каждый случай нарушения.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штрафа, установленная настоящим пунктом, увеличивается на 50 (Пятьдесят) процентов по отношению к предыдущему случаю за каждое следующее нарушение.</w:t>
            </w:r>
          </w:p>
        </w:tc>
      </w:tr>
      <w:tr>
        <w:trPr/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Нарушение ППБ, ставшее причиной возникновения пожара, не причинившего ущерб имуществу Покупателя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50 000 (Пятьдесят тысяч) рублей за каждый случай нарушения.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штрафа, установленная настоящим пунктом, увеличивается на 100 (Сто) процентов по отношению </w:t>
              <w:br/>
              <w:t>к предыдущему случаю за каждое следующее нарушение.</w:t>
            </w:r>
          </w:p>
        </w:tc>
      </w:tr>
      <w:tr>
        <w:trPr/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Нарушение ППБ, ставшее причиной возникновения пожара, причинившего ущерб имуществу Покупателя.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250 000 (Двести пятьдесят тысяч) рублей за каждый случай нарушения.</w:t>
            </w:r>
          </w:p>
        </w:tc>
      </w:tr>
      <w:tr>
        <w:trPr/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Нарушение пропускного и внутриобъектового режима, требований охраны труда, промышленной безопасности, охраны окружающей среды, санитарно-эпидемиологических правил и норм.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- 50 000 (Пятьдесят тысяч) рублей за каждый случай нарушения;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- 500 (Пятьсот) рублей в случае утраты или приведения в негодность электронного пропуска, выданного Покупателем. 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штрафа, установленная настоящим пунктом, увеличивается на 100 (Сто) процентов по отношению </w:t>
              <w:br/>
              <w:t>к предыдущему случаю за каждое следующее нарушение.</w:t>
            </w:r>
          </w:p>
        </w:tc>
      </w:tr>
    </w:tbl>
    <w:p>
      <w:pPr>
        <w:pStyle w:val="Normal"/>
        <w:ind w:left="5103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5103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ПОДПИСИ СТОРОН: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tbl>
      <w:tblPr>
        <w:tblW w:w="9815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995"/>
        <w:gridCol w:w="4819"/>
      </w:tblGrid>
      <w:tr>
        <w:trPr/>
        <w:tc>
          <w:tcPr>
            <w:tcW w:w="4995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819" w:type="dxa"/>
            <w:tcBorders/>
            <w:shd w:color="auto" w:fill="auto" w:val="clear"/>
          </w:tcPr>
          <w:p>
            <w:pPr>
              <w:pStyle w:val="Normal"/>
              <w:widowControl w:val="false"/>
              <w:ind w:firstLine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>
            <w:pPr>
              <w:pStyle w:val="Normal"/>
              <w:widowControl w:val="false"/>
              <w:spacing w:lineRule="auto" w:line="360"/>
              <w:ind w:firstLine="3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ind w:left="5103" w:hanging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widowControl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br w:type="page"/>
      </w:r>
    </w:p>
    <w:p>
      <w:pPr>
        <w:pStyle w:val="Normal"/>
        <w:widowControl/>
        <w:spacing w:before="120" w:after="20"/>
        <w:jc w:val="both"/>
        <w:rPr>
          <w:sz w:val="24"/>
          <w:szCs w:val="24"/>
        </w:rPr>
      </w:pPr>
      <w:r>
        <w:rPr/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>
        <w:numFmt w:val="decimal"/>
      </w:footnotePr>
      <w:type w:val="nextPage"/>
      <w:pgSz w:w="11906" w:h="16838"/>
      <w:pgMar w:left="1418" w:right="851" w:gutter="0" w:header="567" w:top="1134" w:footer="314" w:bottom="85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18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23</w:t>
    </w:r>
    <w:r>
      <w:rPr>
        <w:sz w:val="24"/>
        <w:szCs w:val="24"/>
      </w:rPr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jc w:val="both"/>
        <w:rPr/>
      </w:pPr>
      <w:r>
        <w:rPr>
          <w:rStyle w:val="Style14"/>
        </w:rPr>
        <w:footnoteRef/>
      </w:r>
      <w:r>
        <w:rPr/>
        <w:t xml:space="preserve"> </w:t>
      </w:r>
      <w:r>
        <w:rPr/>
        <w:t>Указывается меньший размер платежей в случае применения ссылки к пункту 2.5.2 Договора о закупке кранового оборудования.</w:t>
      </w:r>
    </w:p>
  </w:footnote>
  <w:footnote w:id="3">
    <w:p>
      <w:pPr>
        <w:pStyle w:val="FootnoteText"/>
        <w:jc w:val="both"/>
        <w:rPr/>
      </w:pPr>
      <w:r>
        <w:rPr>
          <w:rStyle w:val="Style14"/>
        </w:rPr>
        <w:footnoteRef/>
      </w:r>
      <w:r>
        <w:rPr/>
        <w:t xml:space="preserve"> </w:t>
      </w:r>
      <w:r>
        <w:rPr/>
        <w:t>Для договоров, заключенных в рамках операционной (текущей) деятельности Заказчика.</w:t>
      </w:r>
    </w:p>
  </w:footnote>
  <w:footnote w:id="4">
    <w:p>
      <w:pPr>
        <w:pStyle w:val="FootnoteText"/>
        <w:jc w:val="both"/>
        <w:rPr/>
      </w:pPr>
      <w:r>
        <w:rPr>
          <w:rStyle w:val="Style14"/>
        </w:rPr>
        <w:footnoteRef/>
      </w:r>
      <w:r>
        <w:rPr/>
        <w:t xml:space="preserve"> </w:t>
      </w:r>
      <w:r>
        <w:rPr/>
        <w:t>В случае если Контрагент – МСП, при этом Заказчик попадает под действие постановления Правительства Российской Федерации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  <w:footnote w:id="5">
    <w:p>
      <w:pPr>
        <w:pStyle w:val="FootnoteText"/>
        <w:jc w:val="both"/>
        <w:rPr/>
      </w:pPr>
      <w:r>
        <w:rPr>
          <w:rStyle w:val="Style14"/>
        </w:rPr>
        <w:footnoteRef/>
      </w:r>
      <w:r>
        <w:rPr/>
        <w:t xml:space="preserve"> </w:t>
      </w:r>
      <w:r>
        <w:rPr/>
        <w:t xml:space="preserve">Указанное условие включается в Договор, если Договором предусмотрена поставка оборудования, входящего в перечень, утвержденный приказом Минпромторга России от 22.02.2022 № 544 «Об утверждении перечня оборудования, эксплуатируемого по итогам реализации проектов по модернизации, реконструкции или строительству генерирующих объектов тепловых электростанций, включенных в перечень генерирующих объектов тепловых электростанций, подлежащих модернизации (реконструкции) или строительству </w:t>
        <w:br/>
        <w:t>в неценовых зонах оптового рынка электрической энергии и мощности, в отношении которого необходимо получить заключение о подтверждении производства промышленной продукции на территории Российской Федерации» (или заменяющим его документом).</w:t>
      </w:r>
    </w:p>
  </w:footnote>
  <w:footnote w:id="6">
    <w:p>
      <w:pPr>
        <w:pStyle w:val="FootnoteText"/>
        <w:jc w:val="both"/>
        <w:rPr/>
      </w:pPr>
      <w:r>
        <w:rPr>
          <w:rStyle w:val="Style14"/>
        </w:rPr>
        <w:footnoteRef/>
      </w:r>
      <w:r>
        <w:rPr/>
        <w:t xml:space="preserve"> </w:t>
      </w:r>
      <w:r>
        <w:rPr/>
        <w:t>Указанное условие включается в Договор, если в пункте 4.8 Договора установлена обязанность Поставщика предоставить Покупателю копию(-и) заключения(-ий) о подтверждении производства Товара на территории Российской Федерации, выданного(-ых) Минпромторгом России в соответствии с постановлением Правительства Российской Федерации от 17.07.2015 № 719 «О подтверждении производства промышленной продукции на территории Российской Федерации».</w:t>
      </w:r>
    </w:p>
  </w:footnote>
  <w:footnote w:id="7">
    <w:p>
      <w:pPr>
        <w:pStyle w:val="FootnoteText"/>
        <w:jc w:val="both"/>
        <w:rPr/>
      </w:pPr>
      <w:r>
        <w:rPr>
          <w:rStyle w:val="Style14"/>
        </w:rPr>
        <w:footnoteRef/>
      </w:r>
      <w:r>
        <w:rPr/>
        <w:t xml:space="preserve"> </w:t>
      </w:r>
      <w:r>
        <w:rPr>
          <w:highlight w:val="lightGray"/>
        </w:rPr>
        <w:t>Применяется в случае наличия между Сторонами заключенного соглашения о переходе на электронный юридически значимый документооборот (Соглашения об ЭДО)</w:t>
      </w:r>
      <w:r>
        <w:rPr/>
        <w:t>.</w:t>
      </w:r>
    </w:p>
  </w:footnote>
  <w:footnote w:id="8">
    <w:p>
      <w:pPr>
        <w:pStyle w:val="FootnoteText"/>
        <w:jc w:val="both"/>
        <w:rPr/>
      </w:pPr>
      <w:r>
        <w:rPr>
          <w:rStyle w:val="Style14"/>
        </w:rPr>
        <w:footnoteRef/>
      </w:r>
      <w:r>
        <w:rPr/>
        <w:t xml:space="preserve"> </w:t>
      </w:r>
      <w:r>
        <w:rPr/>
        <w:t>В случае если Поставщик является СМП, уступка (передача) им прав (требований) к Покупателю по денежным обязательствам, возникшим из Договора, в пользу финансово-кредитных учреждений (факторинг), допускается с предварительного письменного согласия Покупателя, в котором не может быть необоснованно отказано.</w:t>
      </w:r>
    </w:p>
  </w:footnote>
  <w:footnote w:id="9">
    <w:p>
      <w:pPr>
        <w:pStyle w:val="FootnoteText"/>
        <w:jc w:val="both"/>
        <w:rPr/>
      </w:pPr>
      <w:r>
        <w:rPr>
          <w:rStyle w:val="Style14"/>
        </w:rPr>
        <w:footnoteRef/>
      </w:r>
      <w:r>
        <w:rPr/>
        <w:t xml:space="preserve"> </w:t>
      </w:r>
      <w:r>
        <w:rPr>
          <w:highlight w:val="lightGray"/>
        </w:rPr>
        <w:t>Применяется в случае подписания собственноручно без использования усиленных квалифицированных электронных подписей (УКЭП).</w:t>
      </w:r>
    </w:p>
  </w:footnote>
  <w:footnote w:id="10">
    <w:p>
      <w:pPr>
        <w:pStyle w:val="FootnoteText"/>
        <w:jc w:val="both"/>
        <w:rPr/>
      </w:pPr>
      <w:r>
        <w:rPr>
          <w:rStyle w:val="Style14"/>
        </w:rPr>
        <w:footnoteRef/>
      </w:r>
      <w:r>
        <w:rPr/>
        <w:t xml:space="preserve"> </w:t>
      </w:r>
      <w:r>
        <w:rPr/>
        <w:t xml:space="preserve">В соответствии с Общероссийским классификатором стран мира (утв. постановлением Госстандарта России </w:t>
        <w:br/>
        <w:t>от 14.12.2001 № 529-ст).</w:t>
      </w:r>
    </w:p>
  </w:footnote>
  <w:footnote w:id="11">
    <w:p>
      <w:pPr>
        <w:pStyle w:val="FootnoteText"/>
        <w:jc w:val="both"/>
        <w:rPr/>
      </w:pPr>
      <w:r>
        <w:rPr>
          <w:rStyle w:val="Style14"/>
        </w:rPr>
        <w:footnoteRef/>
      </w:r>
      <w:r>
        <w:rPr/>
        <w:t xml:space="preserve"> </w:t>
      </w:r>
      <w:r>
        <w:rPr>
          <w:bCs/>
        </w:rPr>
        <w:t>Порядковый номер (номера) реестровой записи (реестровых записей), под которой (которыми) Товар  включен в реестры, предусмотренные пунктом 3 Постановления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либо иным нормативно-правовым актом, устанавливающим защитные меры в соответствии с законодательством о Национальном режиме</w:t>
      </w:r>
      <w:r>
        <w:rPr>
          <w:rFonts w:eastAsia="Calibri" w:eastAsiaTheme="minorHAnsi"/>
          <w:lang w:eastAsia="en-US"/>
        </w:rPr>
        <w:t>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left" w:pos="1875" w:leader="none"/>
        <w:tab w:val="center" w:pos="4153" w:leader="none"/>
        <w:tab w:val="right" w:pos="8364" w:leader="none"/>
      </w:tabs>
      <w:ind w:left="8364" w:hanging="426"/>
      <w:rPr>
        <w:i/>
        <w:i/>
      </w:rPr>
    </w:pPr>
    <w:r>
      <w:rPr>
        <w:i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851"/>
        </w:tabs>
        <w:ind w:left="1851" w:hanging="432"/>
      </w:pPr>
      <w:rPr>
        <w:sz w:val="24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639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/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0"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  <w:rPr/>
    </w:lvl>
    <w:lvl w:ilvl="1">
      <w:start w:val="3"/>
      <w:numFmt w:val="decimal"/>
      <w:lvlText w:val="%1.%2."/>
      <w:lvlJc w:val="left"/>
      <w:pPr>
        <w:tabs>
          <w:tab w:val="num" w:pos="0"/>
        </w:tabs>
        <w:ind w:left="1107" w:hanging="540"/>
      </w:pPr>
      <w:rPr/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854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  <w:rPr/>
    </w:lvl>
  </w:abstractNum>
  <w:abstractNum w:abstractNumId="11"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5"/>
      <w:numFmt w:val="decimal"/>
      <w:lvlText w:val="%1.%2."/>
      <w:lvlJc w:val="left"/>
      <w:pPr>
        <w:tabs>
          <w:tab w:val="num" w:pos="0"/>
        </w:tabs>
        <w:ind w:left="1069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trackRevisions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umentProtection w:edit="trackedChanges" w:cryptProviderType="rsaAES" w:cryptAlgorithmClass="hash" w:cryptAlgorithmType="typeAny" w:cryptAlgorithmSid="" w:cryptSpinCount="0" w:hash="" w:salt="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uiPriority="99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99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b206e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rsid w:val="00a264b0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3">
    <w:name w:val="Heading 3"/>
    <w:basedOn w:val="Normal"/>
    <w:next w:val="Normal"/>
    <w:link w:val="31"/>
    <w:qFormat/>
    <w:rsid w:val="001b1bd9"/>
    <w:pPr>
      <w:keepNext w:val="true"/>
      <w:keepLines/>
      <w:spacing w:before="200" w:after="0"/>
      <w:outlineLvl w:val="2"/>
    </w:pPr>
    <w:rPr>
      <w:rFonts w:ascii="Cambria" w:hAnsi="Cambria"/>
      <w:b/>
      <w:bCs/>
      <w:color w:val="4F81BD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Заголовок Знак"/>
    <w:qFormat/>
    <w:locked/>
    <w:rsid w:val="00565582"/>
    <w:rPr>
      <w:b/>
      <w:bCs/>
      <w:sz w:val="24"/>
      <w:szCs w:val="24"/>
      <w:lang w:val="ru-RU" w:eastAsia="ru-RU" w:bidi="ar-SA"/>
    </w:rPr>
  </w:style>
  <w:style w:type="character" w:styleId="Style8" w:customStyle="1">
    <w:name w:val="Основной текст Знак"/>
    <w:qFormat/>
    <w:rsid w:val="00565582"/>
    <w:rPr>
      <w:lang w:val="ru-RU" w:eastAsia="ru-RU" w:bidi="ar-SA"/>
    </w:rPr>
  </w:style>
  <w:style w:type="character" w:styleId="Pagenumber">
    <w:name w:val="page number"/>
    <w:basedOn w:val="DefaultParagraphFont"/>
    <w:qFormat/>
    <w:rsid w:val="008b02a1"/>
    <w:rPr/>
  </w:style>
  <w:style w:type="character" w:styleId="3" w:customStyle="1">
    <w:name w:val="Основной текст 3 Знак"/>
    <w:link w:val="BodyText3"/>
    <w:qFormat/>
    <w:rsid w:val="005a0965"/>
    <w:rPr>
      <w:sz w:val="16"/>
      <w:szCs w:val="16"/>
    </w:rPr>
  </w:style>
  <w:style w:type="character" w:styleId="Annotationreference">
    <w:name w:val="annotation reference"/>
    <w:qFormat/>
    <w:rsid w:val="00d36934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qFormat/>
    <w:rsid w:val="00d36934"/>
    <w:rPr/>
  </w:style>
  <w:style w:type="character" w:styleId="Style10" w:customStyle="1">
    <w:name w:val="Тема примечания Знак"/>
    <w:link w:val="Annotationsubject"/>
    <w:uiPriority w:val="99"/>
    <w:qFormat/>
    <w:rsid w:val="00d36934"/>
    <w:rPr>
      <w:b/>
      <w:bCs/>
    </w:rPr>
  </w:style>
  <w:style w:type="character" w:styleId="31" w:customStyle="1">
    <w:name w:val="Заголовок 3 Знак"/>
    <w:semiHidden/>
    <w:qFormat/>
    <w:rsid w:val="001b1bd9"/>
    <w:rPr>
      <w:rFonts w:ascii="Cambria" w:hAnsi="Cambria" w:eastAsia="Times New Roman" w:cs="Times New Roman"/>
      <w:b/>
      <w:bCs/>
      <w:color w:val="4F81BD"/>
    </w:rPr>
  </w:style>
  <w:style w:type="character" w:styleId="Style11" w:customStyle="1">
    <w:name w:val="Основной текст с отступом Знак"/>
    <w:basedOn w:val="DefaultParagraphFont"/>
    <w:qFormat/>
    <w:rsid w:val="00e00bca"/>
    <w:rPr/>
  </w:style>
  <w:style w:type="character" w:styleId="Style12" w:customStyle="1">
    <w:name w:val="комментарий"/>
    <w:uiPriority w:val="99"/>
    <w:qFormat/>
    <w:rsid w:val="00d562c0"/>
    <w:rPr>
      <w:rFonts w:cs="Times New Roman"/>
      <w:b/>
      <w:bCs/>
      <w:i/>
      <w:iCs/>
      <w:shd w:fill="FFFF99" w:val="clear"/>
    </w:rPr>
  </w:style>
  <w:style w:type="character" w:styleId="Style13" w:customStyle="1">
    <w:name w:val="Текст сноски Знак"/>
    <w:basedOn w:val="DefaultParagraphFont"/>
    <w:uiPriority w:val="99"/>
    <w:qFormat/>
    <w:rsid w:val="00f47c6a"/>
    <w:rPr/>
  </w:style>
  <w:style w:type="character" w:styleId="Style14">
    <w:name w:val="Символ сноски"/>
    <w:uiPriority w:val="99"/>
    <w:qFormat/>
    <w:rsid w:val="00f47c6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0449a5"/>
    <w:rPr/>
  </w:style>
  <w:style w:type="character" w:styleId="Hyperlink">
    <w:name w:val="Hyperlink"/>
    <w:rsid w:val="005e6f32"/>
    <w:rPr>
      <w:color w:val="0000FF"/>
      <w:u w:val="single"/>
    </w:rPr>
  </w:style>
  <w:style w:type="character" w:styleId="Style16" w:customStyle="1">
    <w:name w:val="Нижний колонтитул Знак"/>
    <w:uiPriority w:val="99"/>
    <w:qFormat/>
    <w:rsid w:val="00d925fb"/>
    <w:rPr/>
  </w:style>
  <w:style w:type="character" w:styleId="Style17" w:customStyle="1">
    <w:name w:val="Абзац списка Знак"/>
    <w:link w:val="ListParagraph"/>
    <w:uiPriority w:val="34"/>
    <w:qFormat/>
    <w:locked/>
    <w:rsid w:val="00182860"/>
    <w:rPr/>
  </w:style>
  <w:style w:type="character" w:styleId="EndnoteReference">
    <w:name w:val="Endnote Reference"/>
    <w:rPr>
      <w:vertAlign w:val="superscript"/>
    </w:rPr>
  </w:style>
  <w:style w:type="character" w:styleId="Style18">
    <w:name w:val="Символ концевой сноски"/>
    <w:qFormat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8"/>
    <w:rsid w:val="00084bde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link w:val="Style7"/>
    <w:qFormat/>
    <w:rsid w:val="00a264b0"/>
    <w:pPr>
      <w:jc w:val="center"/>
    </w:pPr>
    <w:rPr>
      <w:b/>
      <w:bCs/>
      <w:sz w:val="24"/>
      <w:szCs w:val="24"/>
    </w:rPr>
  </w:style>
  <w:style w:type="paragraph" w:styleId="Style21" w:customStyle="1">
    <w:name w:val="Таблицы (моноширинный)"/>
    <w:basedOn w:val="Normal"/>
    <w:next w:val="Normal"/>
    <w:qFormat/>
    <w:rsid w:val="00a264b0"/>
    <w:pPr>
      <w:jc w:val="both"/>
    </w:pPr>
    <w:rPr>
      <w:rFonts w:ascii="Courier New" w:hAnsi="Courier New" w:cs="Courier New"/>
    </w:rPr>
  </w:style>
  <w:style w:type="paragraph" w:styleId="BodyTextIndent2">
    <w:name w:val="Body Text Indent 2"/>
    <w:basedOn w:val="Normal"/>
    <w:qFormat/>
    <w:rsid w:val="00a264b0"/>
    <w:pPr>
      <w:ind w:left="1843" w:hanging="0"/>
      <w:jc w:val="both"/>
    </w:pPr>
    <w:rPr>
      <w:sz w:val="24"/>
    </w:rPr>
  </w:style>
  <w:style w:type="paragraph" w:styleId="BalloonText">
    <w:name w:val="Balloon Text"/>
    <w:basedOn w:val="Normal"/>
    <w:semiHidden/>
    <w:qFormat/>
    <w:rsid w:val="00080acb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qFormat/>
    <w:rsid w:val="006257f9"/>
    <w:pPr>
      <w:widowControl/>
      <w:spacing w:lineRule="auto" w:line="480" w:before="0" w:after="120"/>
    </w:pPr>
    <w:rPr>
      <w:sz w:val="24"/>
      <w:szCs w:val="24"/>
    </w:rPr>
  </w:style>
  <w:style w:type="paragraph" w:styleId="Style22">
    <w:name w:val="Колонтитул"/>
    <w:basedOn w:val="Normal"/>
    <w:qFormat/>
    <w:pPr/>
    <w:rPr/>
  </w:style>
  <w:style w:type="paragraph" w:styleId="Footer">
    <w:name w:val="Footer"/>
    <w:basedOn w:val="Normal"/>
    <w:link w:val="Style16"/>
    <w:uiPriority w:val="99"/>
    <w:rsid w:val="008b02a1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odyText3">
    <w:name w:val="Body Text 3"/>
    <w:basedOn w:val="Normal"/>
    <w:link w:val="3"/>
    <w:qFormat/>
    <w:rsid w:val="005a0965"/>
    <w:pPr>
      <w:spacing w:before="0" w:after="120"/>
    </w:pPr>
    <w:rPr>
      <w:sz w:val="16"/>
      <w:szCs w:val="16"/>
      <w:lang w:val="x-none" w:eastAsia="x-none"/>
    </w:rPr>
  </w:style>
  <w:style w:type="paragraph" w:styleId="Annotationtext">
    <w:name w:val="annotation text"/>
    <w:basedOn w:val="Normal"/>
    <w:link w:val="Style9"/>
    <w:qFormat/>
    <w:rsid w:val="00d36934"/>
    <w:pPr/>
    <w:rPr/>
  </w:style>
  <w:style w:type="paragraph" w:styleId="Annotationsubject">
    <w:name w:val="annotation subject"/>
    <w:basedOn w:val="Annotationtext"/>
    <w:next w:val="Annotationtext"/>
    <w:link w:val="Style10"/>
    <w:uiPriority w:val="99"/>
    <w:qFormat/>
    <w:rsid w:val="00d36934"/>
    <w:pPr/>
    <w:rPr>
      <w:b/>
      <w:bCs/>
      <w:lang w:val="x-none" w:eastAsia="x-none"/>
    </w:rPr>
  </w:style>
  <w:style w:type="paragraph" w:styleId="ListParagraph">
    <w:name w:val="List Paragraph"/>
    <w:basedOn w:val="Normal"/>
    <w:link w:val="Style17"/>
    <w:uiPriority w:val="34"/>
    <w:qFormat/>
    <w:rsid w:val="00ec6e7d"/>
    <w:pPr>
      <w:spacing w:before="0" w:after="0"/>
      <w:ind w:left="720" w:hanging="0"/>
      <w:contextualSpacing/>
    </w:pPr>
    <w:rPr/>
  </w:style>
  <w:style w:type="paragraph" w:styleId="Style23" w:customStyle="1">
    <w:name w:val="Знак Знак Знак Знак Знак Знак Знак Знак Знак"/>
    <w:basedOn w:val="Normal"/>
    <w:uiPriority w:val="99"/>
    <w:qFormat/>
    <w:rsid w:val="00d31bfd"/>
    <w:pPr>
      <w:widowControl/>
      <w:spacing w:lineRule="exact" w:line="240" w:before="0" w:after="160"/>
      <w:jc w:val="both"/>
    </w:pPr>
    <w:rPr>
      <w:rFonts w:ascii="Verdana" w:hAnsi="Verdana"/>
      <w:sz w:val="22"/>
      <w:lang w:val="en-US" w:eastAsia="en-US"/>
    </w:rPr>
  </w:style>
  <w:style w:type="paragraph" w:styleId="Style24" w:customStyle="1">
    <w:name w:val="Подпункт договора"/>
    <w:basedOn w:val="Normal"/>
    <w:qFormat/>
    <w:rsid w:val="00d31bfd"/>
    <w:pPr>
      <w:widowControl/>
      <w:tabs>
        <w:tab w:val="clear" w:pos="709"/>
        <w:tab w:val="left" w:pos="360" w:leader="none"/>
      </w:tabs>
      <w:jc w:val="both"/>
    </w:pPr>
    <w:rPr>
      <w:rFonts w:ascii="Arial" w:hAnsi="Arial"/>
    </w:rPr>
  </w:style>
  <w:style w:type="paragraph" w:styleId="ConsNormal" w:customStyle="1">
    <w:name w:val="ConsNormal"/>
    <w:qFormat/>
    <w:rsid w:val="00b53021"/>
    <w:pPr>
      <w:widowControl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eastAsia="en-US" w:val="ru-RU" w:bidi="ar-SA"/>
    </w:rPr>
  </w:style>
  <w:style w:type="paragraph" w:styleId="BodyTextIndent">
    <w:name w:val="Body Text Indent"/>
    <w:basedOn w:val="Normal"/>
    <w:link w:val="Style11"/>
    <w:rsid w:val="00e00bca"/>
    <w:pPr>
      <w:spacing w:before="0" w:after="120"/>
      <w:ind w:left="283" w:hanging="0"/>
    </w:pPr>
    <w:rPr/>
  </w:style>
  <w:style w:type="paragraph" w:styleId="Style25" w:customStyle="1">
    <w:name w:val="Знак"/>
    <w:basedOn w:val="Normal"/>
    <w:qFormat/>
    <w:rsid w:val="00d562c0"/>
    <w:pPr>
      <w:widowControl/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FootnoteText">
    <w:name w:val="Footnote Text"/>
    <w:basedOn w:val="Normal"/>
    <w:link w:val="Style13"/>
    <w:uiPriority w:val="99"/>
    <w:rsid w:val="00f47c6a"/>
    <w:pPr/>
    <w:rPr/>
  </w:style>
  <w:style w:type="paragraph" w:styleId="ListBullet3">
    <w:name w:val="List Bullet 3"/>
    <w:basedOn w:val="Normal"/>
    <w:uiPriority w:val="99"/>
    <w:unhideWhenUsed/>
    <w:qFormat/>
    <w:rsid w:val="00fa3bf9"/>
    <w:pPr>
      <w:widowControl/>
      <w:tabs>
        <w:tab w:val="clear" w:pos="709"/>
        <w:tab w:val="left" w:pos="1418" w:leader="none"/>
      </w:tabs>
      <w:spacing w:lineRule="auto" w:line="360" w:before="120" w:after="0"/>
      <w:ind w:firstLine="720"/>
      <w:jc w:val="both"/>
    </w:pPr>
    <w:rPr>
      <w:rFonts w:eastAsia="Calibri"/>
      <w:i/>
      <w:iCs/>
      <w:sz w:val="24"/>
      <w:szCs w:val="24"/>
    </w:rPr>
  </w:style>
  <w:style w:type="paragraph" w:styleId="-" w:customStyle="1">
    <w:name w:val="Контракт-пункт"/>
    <w:basedOn w:val="Normal"/>
    <w:qFormat/>
    <w:rsid w:val="00fa3bf9"/>
    <w:pPr>
      <w:widowControl/>
      <w:tabs>
        <w:tab w:val="clear" w:pos="709"/>
        <w:tab w:val="left" w:pos="851" w:leader="none"/>
      </w:tabs>
      <w:spacing w:lineRule="auto" w:line="360"/>
      <w:ind w:left="851" w:hanging="851"/>
      <w:jc w:val="both"/>
    </w:pPr>
    <w:rPr>
      <w:rFonts w:eastAsia="Calibri"/>
      <w:sz w:val="28"/>
      <w:szCs w:val="28"/>
    </w:rPr>
  </w:style>
  <w:style w:type="paragraph" w:styleId="DocumentMap">
    <w:name w:val="Document Map"/>
    <w:basedOn w:val="Normal"/>
    <w:semiHidden/>
    <w:qFormat/>
    <w:rsid w:val="00936d2a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uiPriority w:val="99"/>
    <w:semiHidden/>
    <w:qFormat/>
    <w:rsid w:val="00f2582e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er">
    <w:name w:val="Header"/>
    <w:basedOn w:val="Normal"/>
    <w:link w:val="Style15"/>
    <w:uiPriority w:val="99"/>
    <w:rsid w:val="000449a5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6" w:customStyle="1">
    <w:name w:val="Пункт договора"/>
    <w:basedOn w:val="Normal"/>
    <w:qFormat/>
    <w:rsid w:val="00e65842"/>
    <w:pPr>
      <w:jc w:val="both"/>
    </w:pPr>
    <w:rPr>
      <w:rFonts w:ascii="Arial" w:hAnsi="Arial"/>
    </w:rPr>
  </w:style>
  <w:style w:type="paragraph" w:styleId="1" w:customStyle="1">
    <w:name w:val="Знак Знак Знак Знак Знак Знак Знак Знак Знак1"/>
    <w:basedOn w:val="Normal"/>
    <w:qFormat/>
    <w:rsid w:val="007d41d8"/>
    <w:pPr>
      <w:widowControl/>
      <w:spacing w:lineRule="exact" w:line="240" w:before="0" w:after="160"/>
      <w:jc w:val="both"/>
    </w:pPr>
    <w:rPr>
      <w:rFonts w:ascii="Verdana" w:hAnsi="Verdana"/>
      <w:sz w:val="22"/>
      <w:lang w:val="en-US" w:eastAsia="en-US"/>
    </w:rPr>
  </w:style>
  <w:style w:type="paragraph" w:styleId="11" w:customStyle="1">
    <w:name w:val="Обычный1"/>
    <w:qFormat/>
    <w:rsid w:val="0073039c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a510bb"/>
    <w:pPr>
      <w:widowControl w:val="false"/>
      <w:bidi w:val="0"/>
      <w:spacing w:before="0" w:after="0"/>
      <w:jc w:val="left"/>
    </w:pPr>
    <w:rPr>
      <w:rFonts w:ascii="Calibri" w:hAnsi="Calibri" w:cs="Calibri" w:eastAsia="Times New Roman"/>
      <w:color w:val="auto"/>
      <w:kern w:val="0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084bd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94D5CE8889791A29DE57299515463A9D6134D8237B999C803E6F853513x2A2P" TargetMode="External"/><Relationship Id="rId3" Type="http://schemas.openxmlformats.org/officeDocument/2006/relationships/hyperlink" Target="consultantplus://offline/ref=94D5CE8889791A29DE57299515463A9D6135D2287D929C803E6F853513x2A2P" TargetMode="External"/><Relationship Id="rId4" Type="http://schemas.openxmlformats.org/officeDocument/2006/relationships/hyperlink" Target="consultantplus://offline/ref=79440D5123ABA6A25F43346AB59DBAAC7032C8E1556DA64FAED62E167F76889C2B7C475C32EFC59BJ8rDH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otnotes" Target="footnotes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<Relationship Id="rId18" Type="http://schemas.openxmlformats.org/officeDocument/2006/relationships/customXml" Target="../customXml/item2.xml"/><Relationship Id="rId19" Type="http://schemas.openxmlformats.org/officeDocument/2006/relationships/customXml" Target="../customXml/item3.xml"/><Relationship Id="rId20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0C69B-2C2A-40E1-B81F-0B6FB3845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45F010-B91C-4CB9-B37A-3E8BDFBAA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B0BAB9-8B8F-4B85-B8DF-266ED50E1B2E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2D67355-D4F8-44BE-B3EC-ACC5B246B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AlterOffice/3.4.0.9$Linux_X86_64 LibreOffice_project/b8daf9e823b1a5463a2f48435ddc2e8696e7d4fc</Application>
  <AppVersion>15.0000</AppVersion>
  <Pages>18</Pages>
  <Words>7448</Words>
  <Characters>53549</Characters>
  <CharactersWithSpaces>60753</CharactersWithSpaces>
  <Paragraphs>339</Paragraphs>
  <Company>Inter RAO UES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2026-05-27T05:14:00Z</dcterms:created>
  <dc:creator>tsypilev_ag</dc:creator>
  <dc:description/>
  <dc:language>ru-RU</dc:language>
  <cp:lastModifiedBy>Козырьков Максим Николаевич</cp:lastModifiedBy>
  <cp:lastPrinted>2018-05-22T09:46:00Z</cp:lastPrinted>
  <dcterms:modified xsi:type="dcterms:W3CDTF">2026-05-27T05:22:00Z</dcterms:modified>
  <cp:revision>6</cp:revision>
  <dc:subject/>
  <dc:title>Договор № _________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