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«ОКПД2 43.12.11 Выполнение первоочередных строительно-монтажных работ в рамках строительства ЗШО № 2 Нерюнгринской ГРЭС для нужд филиала ПАО «РусГидро» – «Хабаровский»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Лот № 0044-КС ПИР СМР-2026-ХФ</w:t>
      </w:r>
      <w:r>
        <w:br w:type="page"/>
      </w:r>
    </w:p>
    <w:p>
      <w:pPr>
        <w:pStyle w:val="Normal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 w:cs="Times New Roman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 w:cs="Times New Roman"/>
            </w:rPr>
            <w:fldChar w:fldCharType="separate"/>
          </w:r>
          <w:hyperlink w:anchor="_Toc227246032">
            <w:r>
              <w:rPr>
                <w:webHidden/>
                <w:rStyle w:val="Style15"/>
                <w:rFonts w:eastAsia="Calibri" w:cs="Times New Roman"/>
                <w:vanish w:val="false"/>
              </w:rPr>
              <w:t>1.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3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1.1.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4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1.2.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5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1.3.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6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1.4.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Cs w:val="false"/>
              <w:sz w:val="22"/>
              <w:szCs w:val="22"/>
            </w:rPr>
          </w:pPr>
          <w:hyperlink w:anchor="_Toc227246037">
            <w:r>
              <w:rPr>
                <w:webHidden/>
                <w:rStyle w:val="Style15"/>
                <w:rFonts w:eastAsia="Calibri" w:cs="Times New Roman"/>
                <w:vanish w:val="false"/>
              </w:rPr>
              <w:t>Таблица 1. Перечень объектов капитального строительства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8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1.5.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39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1.6.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40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1.7.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Дополнительные затраты к стоимости СМР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eastAsia="" w:cs="Times New Roman" w:eastAsiaTheme="minorEastAsia"/>
              <w:bCs w:val="false"/>
              <w:sz w:val="22"/>
              <w:szCs w:val="22"/>
            </w:rPr>
          </w:pPr>
          <w:hyperlink w:anchor="_Toc227246041">
            <w:r>
              <w:rPr>
                <w:webHidden/>
                <w:rStyle w:val="Style15"/>
                <w:rFonts w:eastAsia="Calibri" w:cs="Times New Roman"/>
                <w:vanish w:val="false"/>
              </w:rPr>
              <w:t>2.</w:t>
            </w:r>
            <w:r>
              <w:rPr>
                <w:rStyle w:val="Style15"/>
                <w:rFonts w:eastAsia="" w:cs="Times New Roman" w:eastAsiaTheme="minorEastAsia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42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2.1.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Требования по объемам и срокам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43">
            <w:r>
              <w:rPr>
                <w:webHidden/>
                <w:rStyle w:val="Style15"/>
                <w:rFonts w:eastAsia="Calibri" w:cs="Times New Roman"/>
                <w:b/>
                <w:vanish w:val="false"/>
              </w:rPr>
              <w:t>2.1.1.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Требования к видам и объемам поставок МТР, работ.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44">
            <w:r>
              <w:rPr>
                <w:webHidden/>
                <w:rStyle w:val="Style15"/>
                <w:rFonts w:eastAsia="Calibri" w:cs="Times New Roman"/>
                <w:b/>
                <w:vanish w:val="false"/>
              </w:rPr>
              <w:t>2.1.2.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Требования к срокам поставки МТР, выполнению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Cs w:val="false"/>
              <w:sz w:val="22"/>
              <w:szCs w:val="22"/>
            </w:rPr>
          </w:pPr>
          <w:hyperlink w:anchor="_Toc227246045">
            <w:r>
              <w:rPr>
                <w:webHidden/>
                <w:rStyle w:val="Style15"/>
                <w:rFonts w:eastAsia="Calibri" w:cs="Times New Roman"/>
                <w:vanish w:val="false"/>
              </w:rPr>
              <w:t>Таблица 3. Требования по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27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b/>
              <w:sz w:val="22"/>
              <w:szCs w:val="22"/>
            </w:rPr>
          </w:pPr>
          <w:hyperlink w:anchor="_Toc227246046">
            <w:r>
              <w:rPr>
                <w:webHidden/>
                <w:rStyle w:val="Style15"/>
                <w:rFonts w:eastAsia="Calibri" w:cs="Times New Roman"/>
                <w:b/>
                <w:iCs/>
                <w:vanish w:val="false"/>
              </w:rPr>
              <w:t>2.2.</w:t>
            </w:r>
            <w:r>
              <w:rPr>
                <w:rStyle w:val="Style15"/>
                <w:rFonts w:eastAsia="" w:cs="Times New Roman" w:eastAsiaTheme="minorEastAsia"/>
                <w:b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  <w:b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b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227246047">
            <w:r>
              <w:rPr>
                <w:webHidden/>
                <w:rStyle w:val="Style15"/>
                <w:rFonts w:eastAsia="Calibri" w:cs="Times New Roman"/>
                <w:vanish w:val="false"/>
              </w:rPr>
              <w:t>Таблица 4.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227246049">
            <w:r>
              <w:rPr>
                <w:webHidden/>
                <w:rStyle w:val="Style15"/>
                <w:rFonts w:eastAsia="Calibri" w:cs="Times New Roman"/>
                <w:vanish w:val="false"/>
              </w:rPr>
              <w:t>3.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30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227246050">
            <w:r>
              <w:rPr>
                <w:webHidden/>
                <w:rStyle w:val="Style15"/>
                <w:rFonts w:eastAsia="Calibri" w:cs="Times New Roman"/>
                <w:vanish w:val="false"/>
              </w:rPr>
              <w:t>4.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</w:rPr>
              <w:t>Требования к документации по ценообразованию на этапе исполнения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227246051">
            <w:r>
              <w:rPr>
                <w:webHidden/>
                <w:rStyle w:val="Style15"/>
                <w:rFonts w:eastAsia="Calibri" w:cs="Times New Roman"/>
                <w:vanish w:val="false"/>
              </w:rPr>
              <w:t>5.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 w:cs="Times New Roman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_Toc227246051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rFonts w:cs="Times New Roman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7" w:leader="none"/>
          <w:tab w:val="right" w:pos="9911" w:leader="dot"/>
        </w:tabs>
        <w:rPr>
          <w:rFonts w:eastAsia="" w:cs="Times New Roman" w:eastAsiaTheme="minorEastAsia"/>
          <w:b w:val="false"/>
          <w:bCs w:val="false"/>
          <w:sz w:val="22"/>
          <w:szCs w:val="22"/>
        </w:rPr>
      </w:pPr>
      <w:r>
        <w:rPr>
          <w:rFonts w:eastAsia="" w:cs="Times New Roman" w:eastAsiaTheme="minorEastAsia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7" w:leader="none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spacing w:before="0"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  <w:r>
        <w:br w:type="page"/>
      </w:r>
    </w:p>
    <w:p>
      <w:pPr>
        <w:pStyle w:val="111"/>
        <w:numPr>
          <w:ilvl w:val="0"/>
          <w:numId w:val="3"/>
        </w:numPr>
        <w:ind w:left="0" w:hanging="0"/>
        <w:rPr/>
      </w:pPr>
      <w:bookmarkStart w:id="0" w:name="_Toc51339692"/>
      <w:bookmarkStart w:id="1" w:name="_Toc227246032"/>
      <w:r>
        <w:rPr/>
        <w:t>Общие сведения</w:t>
      </w:r>
      <w:bookmarkEnd w:id="0"/>
      <w:bookmarkEnd w:id="1"/>
    </w:p>
    <w:p>
      <w:pPr>
        <w:pStyle w:val="Normal"/>
        <w:rPr>
          <w:color w:val="000000" w:themeColor="text1"/>
          <w:sz w:val="24"/>
          <w:szCs w:val="24"/>
          <w:lang w:val="x-none" w:eastAsia="x-none"/>
        </w:rPr>
      </w:pPr>
      <w:r>
        <w:rPr>
          <w:color w:val="000000" w:themeColor="text1"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2" w:name="_Toc46743505"/>
      <w:bookmarkStart w:id="3" w:name="_Toc227246033"/>
      <w:bookmarkStart w:id="4" w:name="_Toc156314589"/>
      <w:r>
        <w:rPr/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93"/>
        <w:gridCol w:w="7889"/>
      </w:tblGrid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Заказчик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 «РусГидро» 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ЗШО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Золошлакоотвал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МТР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Материально-технические ресурсы – всевозможные материалы, строительные конструкции, детали, комплектующие изделия (за исключением входящих в состав оборудования), инвентарь, отделочные материалы, сырье, смазочные материалы, иные товары, которые Подрядчик  должен задействовать, использовать, смонтировать на объекте согласно условиям договора, необходимые для выполнения работ по договору и последующей нормальной и надежной эксплуатации объекта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Проектировщик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АО «Институт Гидропроект», </w:t>
            </w:r>
            <w:r>
              <w:rPr>
                <w:rFonts w:eastAsia="Calibri"/>
                <w:bCs/>
                <w:sz w:val="24"/>
                <w:szCs w:val="24"/>
              </w:rPr>
              <w:t>АО «ВНИИГ им. Б.Е. Веденеева»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ТТ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ТУ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pdf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ortable document format, формат файла электронного документа.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Любое юридическое или физическое лицо, а также объединение этих лиц, способное на законных основаниях выполнить работы по Договору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ПНР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СМР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Совокупность графических, расчетных и текстовых материалов, необходимая и достаточная для изготовления и непосредственного использования продукции на каждой стадии ее жизненного цикла (хранение, транспортировка, монтаж, пуско-наладка, консервация, эксплуатация, ремонт).</w:t>
            </w:r>
          </w:p>
        </w:tc>
      </w:tr>
      <w:tr>
        <w:trPr>
          <w:cantSplit w:val="true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Эквивалентная продукция</w:t>
            </w:r>
          </w:p>
        </w:tc>
        <w:tc>
          <w:tcPr>
            <w:tcW w:w="7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Продукция, которая по техническим и функциональным характеристикам не уступает характеристикам, указанным в ведомости поставки Подрядчика и рабочей документации</w:t>
            </w:r>
          </w:p>
        </w:tc>
      </w:tr>
    </w:tbl>
    <w:p>
      <w:pPr>
        <w:pStyle w:val="Heading4"/>
        <w:tabs>
          <w:tab w:val="clear" w:pos="0"/>
        </w:tabs>
        <w:ind w:left="709" w:hanging="0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5" w:name="_Toc227246034"/>
      <w:r>
        <w:rPr/>
        <w:t>Наименование закупаемой продукции</w:t>
      </w:r>
      <w:bookmarkEnd w:id="5"/>
    </w:p>
    <w:p>
      <w:pPr>
        <w:pStyle w:val="Normal"/>
        <w:shd w:val="clear" w:color="auto" w:fill="FFFFFF" w:themeFill="background1"/>
        <w:rPr>
          <w:color w:val="000000" w:themeColor="text1"/>
          <w:sz w:val="24"/>
          <w:szCs w:val="24"/>
          <w:lang w:eastAsia="x-none"/>
        </w:rPr>
      </w:pPr>
      <w:r>
        <w:rPr>
          <w:color w:val="000000" w:themeColor="text1"/>
          <w:sz w:val="24"/>
          <w:szCs w:val="24"/>
          <w:lang w:eastAsia="x-none"/>
        </w:rPr>
      </w:r>
    </w:p>
    <w:p>
      <w:pPr>
        <w:pStyle w:val="Style36"/>
        <w:rPr/>
      </w:pPr>
      <w:r>
        <w:rPr/>
        <w:t>ОКПД2 43.12.1 Выполнение первоочередных строительно-монтажных работ в рамках строительства ЗШО №2 Нерюнгринской ГРЭС для нужд филиала ПАО «РусГидро» – «Хабаровский»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6" w:name="_Toc46743507"/>
      <w:bookmarkStart w:id="7" w:name="_Toc132019359"/>
      <w:bookmarkStart w:id="8" w:name="_Toc131857479"/>
      <w:bookmarkStart w:id="9" w:name="_Toc133252983"/>
      <w:bookmarkStart w:id="10" w:name="_Toc133252981"/>
      <w:bookmarkStart w:id="11" w:name="_Toc227246035"/>
      <w:bookmarkEnd w:id="7"/>
      <w:bookmarkEnd w:id="8"/>
      <w:bookmarkEnd w:id="9"/>
      <w:bookmarkEnd w:id="10"/>
      <w:r>
        <w:rPr/>
        <w:t>Цель использования закупаемой продукции</w:t>
      </w:r>
      <w:bookmarkEnd w:id="6"/>
      <w:bookmarkEnd w:id="11"/>
    </w:p>
    <w:p>
      <w:pPr>
        <w:pStyle w:val="Style36"/>
        <w:ind w:hanging="0"/>
        <w:rPr/>
      </w:pPr>
      <w:r>
        <w:rPr/>
      </w:r>
    </w:p>
    <w:p>
      <w:pPr>
        <w:pStyle w:val="Style36"/>
        <w:rPr/>
      </w:pPr>
      <w:r>
        <w:rPr/>
        <w:t>Реализация инвестиционного проекта ПАО «РусГидро»: «Строительство ЗШО-2 Нерюнгринской ГРЭС».</w:t>
      </w:r>
    </w:p>
    <w:p>
      <w:pPr>
        <w:pStyle w:val="Style36"/>
        <w:rPr/>
      </w:pPr>
      <w:r>
        <w:rPr/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2" w:name="_Toc46743508"/>
      <w:bookmarkStart w:id="13" w:name="_Toc227246036"/>
      <w:r>
        <w:rPr/>
        <w:t>Существующее положение</w:t>
      </w:r>
      <w:bookmarkEnd w:id="12"/>
      <w:bookmarkEnd w:id="13"/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  <w:t>«Нерюнгринская ГРЭС» – структурное подразделение АО «Дальневосточная генерирующая компания» (АО «ДГК»), входящая в Группу РусГидро, действует на территории г. Нерюнгри, пос. Беркакит, пос. Серебряный Бор, пос. Чульман. Основные виды деятельности – производство электрической и тепловой энергии, транспортировка и реализация тепловой энергии населению и юридическим лицам. В структурное подразделение входят Нерюнгринская ГРЭС, Чульманская ТЭЦ и водогрейная котельная.</w:t>
      </w:r>
    </w:p>
    <w:p>
      <w:pPr>
        <w:pStyle w:val="Style36"/>
        <w:rPr/>
      </w:pPr>
      <w:r>
        <w:rPr/>
        <w:t>Нерюнгринская ГРЭС представляет собой тепловую электростанцию с комбинированной выработкой электроэнергии и тепла. Установленная мощность электростанции – 570 МВт, установленная тепловая мощность – 820 Гкал/час.</w:t>
      </w:r>
    </w:p>
    <w:p>
      <w:pPr>
        <w:pStyle w:val="Style36"/>
        <w:rPr/>
      </w:pPr>
      <w:r>
        <w:rPr/>
        <w:t xml:space="preserve">Производственная площадка Нерюнгринской ГРЭС СП «Нерюнгринская ГРЭС» </w:t>
        <w:br/>
        <w:t>АО «ДГК» расположена по адресу: 678995, Российская Федерация, Республика Саха (Якутия), г. Нерюнгри, гп. Серебряный Бор с ориентировочной 1000-метровой санитарно-защитной зоной, располагается на территориях двух муниципальных образований:</w:t>
      </w:r>
    </w:p>
    <w:p>
      <w:pPr>
        <w:pStyle w:val="Style36"/>
        <w:rPr/>
      </w:pPr>
      <w:r>
        <w:rPr/>
        <w:t>на территории Муниципального образования Городского поселения «Поселок Серебряный Бор» Нерюнгринского района Республики Саха (Якутия);</w:t>
      </w:r>
    </w:p>
    <w:p>
      <w:pPr>
        <w:pStyle w:val="Style36"/>
        <w:rPr/>
      </w:pPr>
      <w:r>
        <w:rPr/>
        <w:t>на территории Муниципального образования «Нерюнгринский район» Республики Саха (Якутия).</w:t>
      </w:r>
    </w:p>
    <w:p>
      <w:pPr>
        <w:pStyle w:val="Style36"/>
        <w:rPr/>
      </w:pPr>
      <w:r>
        <w:rPr/>
        <w:t>Расстояние от Нерюнгринской ГРЭС на запад до г. Нерюнгри составляет 6 км, на север до г. Чульман – 18 км, на юг до г. Беркакит – 10 км. С северо-западной стороны находится гп. Серебряный бор, и также с северо-запада непосредственно участки проектирования 2 очереди Нерюнгринской ГРЭС граничат с полотном существующей железной дороги.</w:t>
      </w:r>
    </w:p>
    <w:p>
      <w:pPr>
        <w:pStyle w:val="Style36"/>
        <w:rPr/>
      </w:pPr>
      <w:r>
        <w:rPr/>
      </w:r>
    </w:p>
    <w:p>
      <w:pPr>
        <w:pStyle w:val="Heading1"/>
        <w:rPr/>
      </w:pPr>
      <w:bookmarkStart w:id="14" w:name="_Toc165976539"/>
      <w:bookmarkStart w:id="15" w:name="_Toc227246037"/>
      <w:r>
        <w:rPr/>
        <w:t>Таблица 1. Перечень объектов капитального строительства заказчика</w:t>
      </w:r>
      <w:bookmarkEnd w:id="14"/>
      <w:bookmarkEnd w:id="15"/>
    </w:p>
    <w:p>
      <w:pPr>
        <w:pStyle w:val="Style36"/>
        <w:rPr/>
      </w:pPr>
      <w:r>
        <w:rPr/>
      </w:r>
    </w:p>
    <w:tbl>
      <w:tblPr>
        <w:tblW w:w="9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2692"/>
        <w:gridCol w:w="3829"/>
        <w:gridCol w:w="1982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>(место поставки МТР, производства работ, оказания услуг)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>
        <w:trPr>
          <w:trHeight w:val="57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6" w:leader="none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ind w:hanging="0"/>
              <w:rPr>
                <w:rFonts w:eastAsia="Calibri"/>
              </w:rPr>
            </w:pPr>
            <w:r>
              <w:rPr>
                <w:rFonts w:eastAsia="Calibri"/>
              </w:rPr>
              <w:t>Строительство ЗШО-2 Нерюнгринской ГРЭС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678995, Российская Федерация, Республика Саха (Якутия), г. Нерюнгри, гп. Серебряный Бор, производственная площадка Нерюнгринской ГРЭС.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>
      <w:pPr>
        <w:pStyle w:val="Style36"/>
        <w:rPr/>
      </w:pPr>
      <w:r>
        <w:rPr/>
      </w:r>
    </w:p>
    <w:p>
      <w:pPr>
        <w:pStyle w:val="Normal"/>
        <w:rPr>
          <w:color w:val="000000" w:themeColor="text1"/>
          <w:sz w:val="24"/>
          <w:szCs w:val="24"/>
          <w:lang w:eastAsia="x-none"/>
        </w:rPr>
      </w:pPr>
      <w:r>
        <w:rPr>
          <w:color w:val="000000" w:themeColor="text1"/>
          <w:sz w:val="24"/>
          <w:szCs w:val="24"/>
          <w:lang w:eastAsia="x-none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6" w:name="_Toc131857494"/>
      <w:bookmarkStart w:id="17" w:name="_Toc227246038"/>
      <w:bookmarkStart w:id="18" w:name="_Toc132019374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>(в том числе перечень ресурсов, услуг и документов, предоставляемых заказчиком на этапе исполнения договора)</w:t>
      </w:r>
      <w:bookmarkStart w:id="20" w:name="_Hlk48209761"/>
      <w:bookmarkEnd w:id="16"/>
      <w:bookmarkEnd w:id="17"/>
      <w:bookmarkEnd w:id="18"/>
    </w:p>
    <w:p>
      <w:pPr>
        <w:pStyle w:val="Style36"/>
        <w:rPr/>
      </w:pPr>
      <w:r>
        <w:rPr/>
      </w:r>
    </w:p>
    <w:p>
      <w:pPr>
        <w:pStyle w:val="Style36"/>
        <w:numPr>
          <w:ilvl w:val="0"/>
          <w:numId w:val="7"/>
        </w:numPr>
        <w:rPr/>
      </w:pPr>
      <w:bookmarkStart w:id="21" w:name="_Toc133252989"/>
      <w:bookmarkStart w:id="22" w:name="_Toc132019375"/>
      <w:bookmarkStart w:id="23" w:name="_Toc131857495"/>
      <w:r>
        <w:rPr/>
        <w:t>Подрядчик договора самостоятельно обеспечивает себя всеми необходимыми материально-техническими ресурсами.</w:t>
      </w:r>
      <w:bookmarkEnd w:id="21"/>
      <w:bookmarkEnd w:id="22"/>
      <w:bookmarkEnd w:id="23"/>
    </w:p>
    <w:p>
      <w:pPr>
        <w:pStyle w:val="Style36"/>
        <w:numPr>
          <w:ilvl w:val="0"/>
          <w:numId w:val="7"/>
        </w:numPr>
        <w:rPr/>
      </w:pPr>
      <w:bookmarkStart w:id="24" w:name="_Toc133252990"/>
      <w:bookmarkStart w:id="25" w:name="_Toc132019376"/>
      <w:bookmarkStart w:id="26" w:name="_Toc131857496"/>
      <w:r>
        <w:rPr/>
        <w:t>Подрядчик договора самостоятельно выполняет поставку материалов входящих в состав объектов строительства.</w:t>
      </w:r>
      <w:bookmarkEnd w:id="24"/>
      <w:bookmarkEnd w:id="25"/>
      <w:bookmarkEnd w:id="26"/>
    </w:p>
    <w:p>
      <w:pPr>
        <w:pStyle w:val="Style36"/>
        <w:numPr>
          <w:ilvl w:val="0"/>
          <w:numId w:val="7"/>
        </w:numPr>
        <w:rPr/>
      </w:pPr>
      <w:bookmarkStart w:id="27" w:name="_Toc133252991"/>
      <w:bookmarkStart w:id="28" w:name="_Toc131857497"/>
      <w:bookmarkStart w:id="29" w:name="_Toc133252992"/>
      <w:bookmarkStart w:id="30" w:name="_Toc132019377"/>
      <w:bookmarkEnd w:id="27"/>
      <w:r>
        <w:rPr/>
        <w:t>В соответствии с условиями договора Заказчик выдает проектную и рабочую документацию.</w:t>
      </w:r>
      <w:bookmarkEnd w:id="28"/>
      <w:bookmarkEnd w:id="29"/>
      <w:bookmarkEnd w:id="30"/>
    </w:p>
    <w:p>
      <w:pPr>
        <w:pStyle w:val="Normal"/>
        <w:jc w:val="both"/>
        <w:rPr>
          <w:color w:val="000000" w:themeColor="text1"/>
          <w:sz w:val="24"/>
          <w:szCs w:val="24"/>
          <w:lang w:eastAsia="x-none"/>
        </w:rPr>
      </w:pPr>
      <w:r>
        <w:rPr>
          <w:color w:val="000000" w:themeColor="text1"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31" w:name="_Toc227246039"/>
      <w:bookmarkStart w:id="32" w:name="_Toc50125126"/>
      <w:bookmarkStart w:id="33" w:name="_Toc46743510"/>
      <w:bookmarkEnd w:id="20"/>
      <w:bookmarkEnd w:id="32"/>
      <w:bookmarkEnd w:id="33"/>
      <w:r>
        <w:rPr/>
        <w:t>Иные требования и сведения общего характера</w:t>
      </w:r>
      <w:bookmarkEnd w:id="31"/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  <w:t>Подрядчик самостоятельно закупает и поставляет все необходимые материалы.</w:t>
      </w:r>
    </w:p>
    <w:p>
      <w:pPr>
        <w:pStyle w:val="Style36"/>
        <w:rPr/>
      </w:pPr>
      <w:r>
        <w:rPr/>
        <w:t>Указанные в настоящем Технических требованиях, включая все приложения к ним, ссылки на ТУ, марку (тип) продукции носят описательный, а не обязательный характер. В случае, если Подрядчиком предлагается эквивалентная продукция требуемой Заказчику продукции или ее составных частей, Подрядчик до начала поставки должен согласовать изменение с Заказчиком и Проектировщиком. В случае, если изменение материалов или оборудования повлечёт за собой изменение проектных решений, Подрядчик производит корректировку рабочей документации за свой счёт.</w:t>
      </w:r>
    </w:p>
    <w:p>
      <w:pPr>
        <w:pStyle w:val="Style36"/>
        <w:rPr/>
      </w:pPr>
      <w:r>
        <w:rPr/>
        <w:t xml:space="preserve">МТР поставки Подрядчика должны быть новыми, не бывшими в употреблении, без повреждений,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документы. Подрядчик обязан представить Заказчику все копии сертификатов, заключений, разрешений. </w:t>
      </w:r>
    </w:p>
    <w:p>
      <w:pPr>
        <w:pStyle w:val="Style36"/>
        <w:rPr/>
      </w:pPr>
      <w:r>
        <w:rPr/>
        <w:t>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</w:r>
    </w:p>
    <w:p>
      <w:pPr>
        <w:pStyle w:val="Style36"/>
        <w:rPr/>
      </w:pPr>
      <w:r>
        <w:rPr/>
        <w:t>При проведении работ должны использоваться сертифицированные материалы в соответствии с Федеральным законом от 27.12.2002 №184-ФЗ  «О техническом регулировании» и Федеральным законом от 22.07.2008 №123-ФЗ «Технический регламент о требованиях пожарной безопасности».</w:t>
      </w:r>
    </w:p>
    <w:p>
      <w:pPr>
        <w:pStyle w:val="Style36"/>
        <w:rPr/>
      </w:pPr>
      <w:r>
        <w:rPr/>
        <w:t>МТР поставки Подрядчика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материалы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</w:r>
    </w:p>
    <w:p>
      <w:pPr>
        <w:pStyle w:val="Style36"/>
        <w:rPr/>
      </w:pPr>
      <w:r>
        <w:rPr/>
        <w:t xml:space="preserve">Гарантия на материалы, поставляемые Подрядчиком, составляет срок не менее гарантийного срока, установленного заводом изготовителем. </w:t>
      </w:r>
    </w:p>
    <w:p>
      <w:pPr>
        <w:pStyle w:val="Style36"/>
        <w:rPr/>
      </w:pPr>
      <w:r>
        <w:rPr/>
        <w:t>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Подрядчик необходимо применять актуализированный ГОСТ или нормативный документ, принятый в его развитие.</w:t>
      </w:r>
    </w:p>
    <w:p>
      <w:pPr>
        <w:pStyle w:val="Style36"/>
        <w:rPr/>
      </w:pPr>
      <w:r>
        <w:rPr/>
      </w:r>
    </w:p>
    <w:p>
      <w:pPr>
        <w:pStyle w:val="Heading4"/>
        <w:numPr>
          <w:ilvl w:val="1"/>
          <w:numId w:val="3"/>
        </w:numPr>
        <w:ind w:left="0" w:firstLine="709"/>
        <w:rPr>
          <w:b w:val="false"/>
        </w:rPr>
      </w:pPr>
      <w:bookmarkStart w:id="34" w:name="_Toc227246040"/>
      <w:r>
        <w:rPr/>
        <w:t>Дополнительные</w:t>
      </w:r>
      <w:r>
        <w:rPr>
          <w:b w:val="false"/>
        </w:rPr>
        <w:t xml:space="preserve"> </w:t>
      </w:r>
      <w:r>
        <w:rPr/>
        <w:t>затраты к стоимости СМР</w:t>
      </w:r>
      <w:bookmarkEnd w:id="34"/>
    </w:p>
    <w:p>
      <w:pPr>
        <w:pStyle w:val="Style36"/>
        <w:rPr/>
      </w:pPr>
      <w:r>
        <w:rPr/>
        <w:t>Кроме стоимости основных объемов работ в цену заявки необходимо включить следующие затраты:</w:t>
      </w:r>
    </w:p>
    <w:p>
      <w:pPr>
        <w:pStyle w:val="Style36"/>
        <w:numPr>
          <w:ilvl w:val="0"/>
          <w:numId w:val="8"/>
        </w:numPr>
        <w:ind w:left="1134" w:hanging="0"/>
        <w:rPr/>
      </w:pPr>
      <w:bookmarkStart w:id="35" w:name="_Toc132019380"/>
      <w:bookmarkStart w:id="36" w:name="_Toc133252996"/>
      <w:bookmarkStart w:id="37" w:name="_Toc131857500"/>
      <w:r>
        <w:rPr/>
        <w:t>Затраты, связанные с проездом до места строительства, доставкой вахтовых работников на объект, выплат, связанных с вахтовым методом производства работ;</w:t>
      </w:r>
      <w:bookmarkEnd w:id="35"/>
      <w:bookmarkEnd w:id="36"/>
      <w:bookmarkEnd w:id="37"/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Командировочные затраты;</w:t>
      </w:r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Затраты на перебазировку строительной техники (компенсация затрат на перебазировку строительной техники осуществляется на основании приказа Минстроя от 13.12.2021 №916/пр);</w:t>
      </w:r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Затраты на банковскую гарантию;</w:t>
      </w:r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Затраты на зимнее удорожание 6,7%;</w:t>
      </w:r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Затраты на временные здания и сооружения 3,8%;</w:t>
      </w:r>
    </w:p>
    <w:p>
      <w:pPr>
        <w:pStyle w:val="Style36"/>
        <w:numPr>
          <w:ilvl w:val="0"/>
          <w:numId w:val="8"/>
        </w:numPr>
        <w:ind w:left="1134" w:hanging="0"/>
        <w:rPr/>
      </w:pPr>
      <w:r>
        <w:rPr/>
        <w:t>Непредвиденные работы и затраты 3%.</w:t>
      </w:r>
    </w:p>
    <w:p>
      <w:pPr>
        <w:pStyle w:val="111"/>
        <w:numPr>
          <w:ilvl w:val="0"/>
          <w:numId w:val="3"/>
        </w:numPr>
        <w:ind w:left="0" w:hanging="0"/>
        <w:rPr/>
      </w:pPr>
      <w:bookmarkStart w:id="38" w:name="_Toc227246041"/>
      <w:bookmarkStart w:id="39" w:name="_Toc131857501"/>
      <w:bookmarkStart w:id="40" w:name="_Toc51339693"/>
      <w:bookmarkStart w:id="41" w:name="_Toc133230638"/>
      <w:bookmarkStart w:id="42" w:name="_Toc133229886"/>
      <w:bookmarkStart w:id="43" w:name="_Toc132019381"/>
      <w:bookmarkEnd w:id="39"/>
      <w:bookmarkEnd w:id="41"/>
      <w:bookmarkEnd w:id="42"/>
      <w:bookmarkEnd w:id="43"/>
      <w:r>
        <w:rPr/>
        <w:t>Требования к продукции</w:t>
      </w:r>
      <w:bookmarkEnd w:id="38"/>
      <w:bookmarkEnd w:id="40"/>
    </w:p>
    <w:p>
      <w:pPr>
        <w:pStyle w:val="Style36"/>
        <w:rPr/>
      </w:pPr>
      <w:r>
        <w:rPr/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44" w:name="_Toc227246042"/>
      <w:r>
        <w:rPr/>
        <w:t xml:space="preserve">Требования </w:t>
      </w:r>
      <w:r>
        <w:rPr>
          <w:lang w:val="ru-RU"/>
        </w:rPr>
        <w:t>по</w:t>
      </w:r>
      <w:r>
        <w:rPr/>
        <w:t xml:space="preserve"> объемам и срокам</w:t>
      </w:r>
      <w:bookmarkEnd w:id="44"/>
    </w:p>
    <w:p>
      <w:pPr>
        <w:pStyle w:val="Heading3"/>
        <w:numPr>
          <w:ilvl w:val="2"/>
          <w:numId w:val="3"/>
        </w:numPr>
        <w:rPr>
          <w:b/>
        </w:rPr>
      </w:pPr>
      <w:bookmarkStart w:id="45" w:name="_Toc227246043"/>
      <w:r>
        <w:rPr>
          <w:b/>
        </w:rPr>
        <w:t>Требования к видам и объемам поставок</w:t>
      </w:r>
      <w:r>
        <w:rPr>
          <w:b/>
          <w:lang w:val="ru-RU"/>
        </w:rPr>
        <w:t xml:space="preserve"> МТР</w:t>
      </w:r>
      <w:r>
        <w:rPr>
          <w:b/>
        </w:rPr>
        <w:t>, работ.</w:t>
      </w:r>
      <w:bookmarkEnd w:id="45"/>
    </w:p>
    <w:p>
      <w:pPr>
        <w:pStyle w:val="Style36"/>
        <w:rPr>
          <w:rFonts w:eastAsia="Calibri"/>
          <w:b/>
          <w:color w:val="auto"/>
        </w:rPr>
      </w:pPr>
      <w:bookmarkStart w:id="46" w:name="_Toc51339695"/>
      <w:bookmarkStart w:id="47" w:name="_Toc51339695_Копия_1"/>
      <w:bookmarkEnd w:id="46"/>
      <w:bookmarkEnd w:id="47"/>
      <w:r>
        <w:rPr>
          <w:rFonts w:eastAsia="Calibri"/>
          <w:b/>
          <w:color w:val="auto"/>
          <w:lang w:val="x-none"/>
        </w:rPr>
        <w:t>Таблица 2.1 Перечень и объем выполняемых работ</w:t>
      </w:r>
      <w:r>
        <w:rPr>
          <w:rFonts w:eastAsia="Calibri"/>
          <w:b/>
          <w:color w:val="auto"/>
        </w:rPr>
        <w:t>*</w:t>
      </w:r>
    </w:p>
    <w:tbl>
      <w:tblPr>
        <w:tblW w:w="10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6401"/>
        <w:gridCol w:w="1254"/>
        <w:gridCol w:w="1418"/>
      </w:tblGrid>
      <w:tr>
        <w:trPr>
          <w:trHeight w:val="408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Ед.</w:t>
              <w:br/>
              <w:t>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>
          <w:trHeight w:val="28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Лесосведение</w:t>
            </w:r>
          </w:p>
        </w:tc>
      </w:tr>
      <w:tr>
        <w:trPr>
          <w:trHeight w:val="288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Валка, разделка и перевозка деревьев твердых пород и лиственницы с корня, диаметр стволов: до 16 см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53 121</w:t>
            </w:r>
          </w:p>
        </w:tc>
      </w:tr>
      <w:tr>
        <w:trPr>
          <w:trHeight w:val="288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Валка, разделка и перевозка деревьев твердых пород и лиственницы с корня, диаметр стволов: до 20 см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11 198</w:t>
            </w:r>
          </w:p>
        </w:tc>
      </w:tr>
      <w:tr>
        <w:trPr>
          <w:trHeight w:val="288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Валка, разделка и перевозка деревьев мягких пород с корня, диаметр стволов: до 16 см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14 777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Валка, разделка и перевозка деревьев мягких пород с корня, диаметр стволов: до 20 см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Корчевка пней в грунтах естественного залегания  с перемещением пней до 5 м, диаметр пней: до 24 см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80 466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Устройство временной дороги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насыпей бульдозерами с перемещением грунта до 20 м, группа грунтов: 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90 594,92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Скальный грунт 0-300 мм </w:t>
            </w:r>
            <w:r>
              <w:rPr>
                <w:rStyle w:val="Strong"/>
                <w:b w:val="false"/>
                <w:bCs w:val="false"/>
                <w:sz w:val="22"/>
                <w:szCs w:val="22"/>
              </w:rPr>
              <w:t>ГОСТ 25100-2020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91 893,27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фракции 20-40 </w:t>
            </w:r>
            <w:r>
              <w:rPr>
                <w:rStyle w:val="Strong"/>
                <w:b w:val="false"/>
                <w:color w:val="333333"/>
                <w:sz w:val="22"/>
                <w:szCs w:val="22"/>
              </w:rPr>
              <w:t>ГОСТ 8267-93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18 137,69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Устройство вахтового городка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Устройство площадки под складирование материалов и вахтовый городок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насыпей бульдозерами с перемещением грунта до 20 м, группа грунтов: 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27 180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/>
            </w:pPr>
            <w:r>
              <w:rPr>
                <w:sz w:val="22"/>
                <w:szCs w:val="22"/>
              </w:rPr>
              <w:t xml:space="preserve">Скальный грунт 0-300 мм </w:t>
            </w:r>
            <w:r>
              <w:rPr>
                <w:rStyle w:val="Strong"/>
                <w:b w:val="false"/>
                <w:color w:val="333333"/>
                <w:sz w:val="22"/>
                <w:szCs w:val="22"/>
              </w:rPr>
              <w:t>ГОСТ 25100-2020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32 983,065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/>
            </w:pPr>
            <w:r>
              <w:rPr>
                <w:sz w:val="22"/>
                <w:szCs w:val="22"/>
              </w:rPr>
              <w:t xml:space="preserve">Щебень фракции 20-40 </w:t>
            </w:r>
            <w:r>
              <w:rPr>
                <w:rStyle w:val="Strong"/>
                <w:b w:val="false"/>
                <w:color w:val="333333"/>
                <w:sz w:val="22"/>
                <w:szCs w:val="22"/>
              </w:rPr>
              <w:t>ГОСТ 8267-93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212,4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3.1.4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Плита дорожная ПАГ-14 ГОСТ 25912- 2015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Установка шлагбаума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автоматического дорожного шлагбаума для контроля проезда шириной до: 4 м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Шлагбаум автоматический подъемный, длина стрелы не менее 4,2 м (CAME GARD 4000 или эквивалент)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Ограждение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металлических оград по железобетонным столбам: без цоколя из сетчатых панелей высотой до 2,2 м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бетонные тяжелого бетона (БСТ), класс B7,5 (М100) </w:t>
            </w:r>
            <w:r>
              <w:rPr>
                <w:color w:val="333333"/>
                <w:sz w:val="22"/>
                <w:szCs w:val="22"/>
              </w:rPr>
              <w:t>ГОСТ 26633-2015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11,0952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Панели металлические сетчатые высота не менее 1,5м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Трубы стальные электросварные прямошовные из стали марок БСт2кп-БСт4кп и БСт2пс-БСт4пс, наружный диаметр 108 мм, толщина стенки 4,0 мм ГОСТ 10704-91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645,6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Монтажные работы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ДГУ 500 кВт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ДГУ 500 кВт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3.4.3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кабеля до 35 кВ с креплением накладными скобами, масса 1 м кабеля: до 2 кг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>
          <w:trHeight w:val="341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3.4.4</w:t>
            </w:r>
          </w:p>
        </w:tc>
        <w:tc>
          <w:tcPr>
            <w:tcW w:w="64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/>
            </w:pPr>
            <w:r>
              <w:rPr>
                <w:sz w:val="22"/>
                <w:szCs w:val="22"/>
              </w:rPr>
              <w:t xml:space="preserve">Провод самонесущий изолированный СИП-2 3х150+1х95-0,6/1 </w:t>
            </w:r>
            <w:hyperlink r:id="rId2" w:tgtFrame="_blank">
              <w:r>
                <w:rPr>
                  <w:rStyle w:val="Hyperlink"/>
                  <w:color w:val="auto"/>
                  <w:sz w:val="22"/>
                  <w:szCs w:val="22"/>
                  <w:u w:val="none"/>
                </w:rPr>
                <w:t>ГОСТ 31946-2012</w:t>
              </w:r>
            </w:hyperlink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1403" w:leader="none"/>
        </w:tabs>
        <w:ind w:left="-142" w:hanging="0"/>
        <w:jc w:val="both"/>
        <w:rPr/>
      </w:pPr>
      <w:r>
        <w:rPr>
          <w:bCs/>
          <w:sz w:val="20"/>
          <w:szCs w:val="20"/>
        </w:rPr>
        <w:t>* Перечень и объем выполняемых работ может быть уточнена на этапе исполнения договора на основании выданной в производство работ Рабочей документации.</w:t>
      </w:r>
    </w:p>
    <w:p>
      <w:pPr>
        <w:pStyle w:val="Heading3"/>
        <w:numPr>
          <w:ilvl w:val="2"/>
          <w:numId w:val="3"/>
        </w:numPr>
        <w:rPr>
          <w:b/>
        </w:rPr>
      </w:pPr>
      <w:bookmarkStart w:id="48" w:name="_Toc227246044"/>
      <w:bookmarkStart w:id="49" w:name="_Toc51339696"/>
      <w:r>
        <w:rPr>
          <w:b/>
        </w:rPr>
        <w:t xml:space="preserve">Требования </w:t>
      </w:r>
      <w:bookmarkEnd w:id="49"/>
      <w:r>
        <w:rPr>
          <w:b/>
        </w:rPr>
        <w:t xml:space="preserve">к срокам поставки </w:t>
      </w:r>
      <w:r>
        <w:rPr>
          <w:b/>
          <w:lang w:val="ru-RU"/>
        </w:rPr>
        <w:t>МТР</w:t>
      </w:r>
      <w:r>
        <w:rPr>
          <w:b/>
        </w:rPr>
        <w:t>, выполнению работ</w:t>
      </w:r>
      <w:bookmarkEnd w:id="48"/>
    </w:p>
    <w:p>
      <w:pPr>
        <w:pStyle w:val="Style36"/>
        <w:rPr/>
      </w:pPr>
      <w:r>
        <w:rPr/>
      </w:r>
    </w:p>
    <w:p>
      <w:pPr>
        <w:pStyle w:val="Heading1"/>
        <w:ind w:left="0" w:firstLine="709"/>
        <w:rPr/>
      </w:pPr>
      <w:bookmarkStart w:id="50" w:name="_Hlk50465284"/>
      <w:bookmarkStart w:id="51" w:name="_Toc51339697"/>
      <w:bookmarkStart w:id="52" w:name="_Toc50125126_Копия_1"/>
      <w:bookmarkStart w:id="53" w:name="_Toc165976546"/>
      <w:bookmarkStart w:id="54" w:name="_Toc50125127"/>
      <w:bookmarkStart w:id="55" w:name="_Toc227246045"/>
      <w:bookmarkEnd w:id="52"/>
      <w:r>
        <w:rPr/>
        <w:t>Таблица 3</w:t>
      </w:r>
      <w:r>
        <w:rPr>
          <w:lang w:val="ru-RU"/>
        </w:rPr>
        <w:t xml:space="preserve">. </w:t>
      </w:r>
      <w:r>
        <w:rPr/>
        <w:t xml:space="preserve">Требования </w:t>
      </w:r>
      <w:bookmarkEnd w:id="50"/>
      <w:bookmarkEnd w:id="51"/>
      <w:bookmarkEnd w:id="54"/>
      <w:r>
        <w:rPr/>
        <w:t>по срокам выполнения работ</w:t>
      </w:r>
      <w:bookmarkEnd w:id="53"/>
      <w:bookmarkEnd w:id="55"/>
    </w:p>
    <w:p>
      <w:pPr>
        <w:pStyle w:val="Style36"/>
        <w:rPr/>
      </w:pPr>
      <w:r>
        <w:rPr/>
      </w:r>
    </w:p>
    <w:tbl>
      <w:tblPr>
        <w:tblW w:w="1516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631"/>
        <w:gridCol w:w="6739"/>
        <w:gridCol w:w="2859"/>
        <w:gridCol w:w="3937"/>
      </w:tblGrid>
      <w:tr>
        <w:trPr>
          <w:trHeight w:val="774" w:hRule="atLeast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56" w:name="_Toc46743510_Копия_1"/>
            <w:bookmarkEnd w:id="56"/>
            <w:r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 работ (вид / этап (работ)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началу срока выполнения работ (этапа работ)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Требования к окончанию срока выполнения работ (этапа работ)</w:t>
            </w:r>
          </w:p>
        </w:tc>
      </w:tr>
      <w:tr>
        <w:trPr>
          <w:trHeight w:val="714" w:hRule="atLeast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лесосведению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(пять) месяцев с даты заключения договора</w:t>
            </w:r>
          </w:p>
        </w:tc>
      </w:tr>
      <w:tr>
        <w:trPr>
          <w:trHeight w:val="714" w:hRule="atLeast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временных дорог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(пять) месяцев с даты заключения договора</w:t>
            </w:r>
          </w:p>
        </w:tc>
      </w:tr>
      <w:tr>
        <w:trPr>
          <w:trHeight w:val="714" w:hRule="atLeast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вахтового городка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(пять) месяцев с даты заключения договора</w:t>
            </w:r>
          </w:p>
        </w:tc>
      </w:tr>
    </w:tbl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57" w:name="_Toc227246046"/>
      <w:bookmarkStart w:id="58" w:name="_Toc50125131"/>
      <w:bookmarkStart w:id="59" w:name="_Toc51339698"/>
      <w:r>
        <w:rPr/>
        <w:t>Требования к качеству продукции</w:t>
      </w:r>
      <w:bookmarkEnd w:id="57"/>
      <w:bookmarkEnd w:id="58"/>
      <w:bookmarkEnd w:id="59"/>
    </w:p>
    <w:p>
      <w:pPr>
        <w:pStyle w:val="Style36"/>
        <w:rPr/>
      </w:pPr>
      <w:r>
        <w:rPr/>
      </w:r>
    </w:p>
    <w:p>
      <w:pPr>
        <w:pStyle w:val="Heading1"/>
        <w:rPr/>
      </w:pPr>
      <w:bookmarkStart w:id="60" w:name="_Toc227246047"/>
      <w:bookmarkStart w:id="61" w:name="_Toc165976548"/>
      <w:r>
        <w:rPr/>
        <w:t>Таблица </w:t>
      </w:r>
      <w:r>
        <w:rPr>
          <w:lang w:val="ru-RU"/>
        </w:rPr>
        <w:t xml:space="preserve">4. </w:t>
      </w:r>
      <w:r>
        <w:rPr/>
        <w:t>Требования к качеству продукции</w:t>
      </w:r>
      <w:bookmarkEnd w:id="60"/>
      <w:bookmarkEnd w:id="61"/>
      <w:r>
        <w:rPr/>
        <w:t xml:space="preserve"> </w:t>
      </w:r>
    </w:p>
    <w:p>
      <w:pPr>
        <w:pStyle w:val="Heading1"/>
        <w:rPr>
          <w:b w:val="false"/>
          <w:lang w:val="ru-RU"/>
        </w:rPr>
      </w:pPr>
      <w:bookmarkStart w:id="62" w:name="_Toc227246048"/>
      <w:bookmarkStart w:id="63" w:name="_Toc227244340"/>
      <w:r>
        <w:rPr/>
        <w:t>Наименование продукции (МТР, работ (этапа работ)</w:t>
      </w:r>
      <w:r>
        <w:rPr>
          <w:lang w:val="ru-RU"/>
        </w:rPr>
        <w:t>:</w:t>
      </w:r>
      <w:r>
        <w:rPr/>
        <w:t xml:space="preserve"> </w:t>
      </w:r>
      <w:bookmarkEnd w:id="62"/>
      <w:bookmarkEnd w:id="63"/>
      <w:r>
        <w:rPr>
          <w:b w:val="false"/>
          <w:lang w:val="ru-RU"/>
        </w:rPr>
        <w:t>Выполнение первоочередных строительно-монтажные работы в рамках строительства ЗШО №2 Нерюнгринской ГРЭС</w:t>
      </w:r>
    </w:p>
    <w:p>
      <w:pPr>
        <w:pStyle w:val="Style36"/>
        <w:rPr/>
      </w:pPr>
      <w:r>
        <w:rPr/>
      </w:r>
    </w:p>
    <w:tbl>
      <w:tblPr>
        <w:tblStyle w:val="2e"/>
        <w:tblW w:w="153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4525"/>
        <w:gridCol w:w="2843"/>
        <w:gridCol w:w="2839"/>
        <w:gridCol w:w="3679"/>
      </w:tblGrid>
      <w:tr>
        <w:trPr/>
        <w:tc>
          <w:tcPr>
            <w:tcW w:w="14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5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4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7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52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4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7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83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839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Постановление Правительства РФ от 16.09.2020 №1479 (ред. от 31.12.2020) "Об утверждении Правил противопожарного режима в Российской Федерации"</w:t>
            </w:r>
          </w:p>
        </w:tc>
        <w:tc>
          <w:tcPr>
            <w:tcW w:w="2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Свод правил СП 48.13330.2019 «Организация строительства. Актуализированная редакция СНиП 12-01-2004»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Свод правил СП 49.13330.2010 «СНиП 12-03-2001 «Безопасность труда в строительстве»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Свод правил СП 34.13330.2012 «Автомобильные дороги. Актуализированная редакция СНиП 2.05.02-85*»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Строительных норм и правил СНиП 12-04-2002 «Безопасность труда в строительстве. Часть 2. Строительное производство»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Федеральный закон «Технический регламент о требованиях пожарной безопасности» №123 от 22.07.2008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Градостроительный кодекс Российской Федерации» от 29.12.2004 №190-ФЗ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Российской Федерации от 10.01.2002 № 7-ФЗ «Об охране окружающей среды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Федерального закона «О техническом регулировании» № 184-ФЗ от 27.12.2002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34" w:leader="none"/>
                <w:tab w:val="left" w:pos="1134" w:leader="none"/>
              </w:tabs>
              <w:suppressAutoHyphens w:val="true"/>
              <w:spacing w:before="0" w:after="0"/>
              <w:ind w:left="26" w:hanging="26"/>
              <w:contextualSpacing w:val="false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Санитарно-эпидемиологических правил и нормативов "Гигиенические требования к организации строительного производства и строительных работ. СанПиН 2.2.3.1384-03", утвержденные постановлением Главного государственного санитарного врача Российской Федерации от 11.06.2003 №141</w:t>
            </w:r>
          </w:p>
        </w:tc>
        <w:tc>
          <w:tcPr>
            <w:tcW w:w="28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283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Соответствие Разделу 5 проекта Договора.</w:t>
            </w:r>
          </w:p>
        </w:tc>
        <w:tc>
          <w:tcPr>
            <w:tcW w:w="2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3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 подрядчика</w:t>
            </w:r>
          </w:p>
        </w:tc>
        <w:tc>
          <w:tcPr>
            <w:tcW w:w="2839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9"/>
              </w:numPr>
              <w:suppressAutoHyphens w:val="false"/>
              <w:spacing w:before="60" w:after="60"/>
              <w:ind w:left="184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Соответствие Разделу 9 проекта Договора.</w:t>
            </w:r>
          </w:p>
        </w:tc>
        <w:tc>
          <w:tcPr>
            <w:tcW w:w="2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8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367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4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111"/>
        <w:numPr>
          <w:ilvl w:val="0"/>
          <w:numId w:val="3"/>
        </w:numPr>
        <w:ind w:left="0" w:hanging="0"/>
        <w:rPr/>
      </w:pPr>
      <w:bookmarkStart w:id="64" w:name="_Toc227246049"/>
      <w:bookmarkStart w:id="65" w:name="_Toc54646411"/>
      <w:bookmarkStart w:id="66" w:name="_Toc53393312"/>
      <w:r>
        <w:rPr/>
        <w:t>Требования к документации по ценообразованию</w:t>
      </w:r>
      <w:bookmarkEnd w:id="66"/>
      <w:r>
        <w:rPr/>
        <w:t xml:space="preserve"> на этапе закупки</w:t>
      </w:r>
      <w:bookmarkEnd w:id="64"/>
      <w:bookmarkEnd w:id="65"/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с указанием понижающего коэффициента, (размер данного коэффициента рекомендуется учитывать с округлением до 7 знаков после запятой).</w:t>
      </w:r>
    </w:p>
    <w:p>
      <w:pPr>
        <w:pStyle w:val="Style36"/>
        <w:rPr/>
      </w:pPr>
      <w:r>
        <w:rPr/>
        <w:t>3.2.</w:t>
        <w:tab/>
        <w:t>Дополнительные документы по ценообразованию (сметная документация) в состав заявки Участника не включается.</w:t>
      </w:r>
    </w:p>
    <w:p>
      <w:pPr>
        <w:pStyle w:val="Style36"/>
        <w:rPr/>
      </w:pPr>
      <w:r>
        <w:rPr/>
      </w:r>
    </w:p>
    <w:p>
      <w:pPr>
        <w:pStyle w:val="111"/>
        <w:numPr>
          <w:ilvl w:val="0"/>
          <w:numId w:val="3"/>
        </w:numPr>
        <w:ind w:left="0" w:hanging="0"/>
        <w:rPr/>
      </w:pPr>
      <w:bookmarkStart w:id="67" w:name="_Toc54646412"/>
      <w:bookmarkStart w:id="68" w:name="_Toc227246050"/>
      <w:r>
        <w:rPr/>
        <w:t>Требования к документации по ценообразованию на этапе исполнения договора</w:t>
      </w:r>
      <w:bookmarkEnd w:id="67"/>
      <w:bookmarkEnd w:id="68"/>
    </w:p>
    <w:p>
      <w:pPr>
        <w:pStyle w:val="Style36"/>
        <w:rPr/>
      </w:pPr>
      <w:r>
        <w:rPr/>
      </w:r>
    </w:p>
    <w:p>
      <w:pPr>
        <w:pStyle w:val="Style36"/>
        <w:rPr/>
      </w:pPr>
      <w:r>
        <w:rPr/>
        <w:t>4.1. По результатам настоящей закупки заключается договор с предельной ценой, путем применения к начальной максимальной цене договора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>
      <w:pPr>
        <w:pStyle w:val="Style36"/>
        <w:rPr/>
      </w:pPr>
      <w:r>
        <w:rPr/>
        <w:t xml:space="preserve">4.2. В рамках исполнения договора взаиморасчеты будут осуществляться по сметам, </w:t>
      </w:r>
      <w:r>
        <w:rPr>
          <w:i/>
          <w:iCs/>
        </w:rPr>
        <w:t xml:space="preserve">разработанным проектным институтом </w:t>
      </w:r>
      <w:r>
        <w:rPr>
          <w:bCs/>
          <w:i/>
          <w:iCs/>
        </w:rPr>
        <w:t xml:space="preserve">в соответствии с требованиями, указанными в приложении № </w:t>
      </w:r>
      <w:bookmarkStart w:id="69" w:name="_GoBack"/>
      <w:bookmarkEnd w:id="69"/>
      <w:r>
        <w:rPr>
          <w:bCs/>
          <w:i/>
          <w:iCs/>
        </w:rPr>
        <w:t xml:space="preserve">2 к настоящим Техническим требованиям и </w:t>
      </w:r>
      <w:r>
        <w:rPr/>
        <w:t>выданным Заказчиком «в производство» работ, с учетом понижающего коэффициента по результатам закупки.</w:t>
      </w:r>
    </w:p>
    <w:p>
      <w:pPr>
        <w:pStyle w:val="Style36"/>
        <w:rPr/>
      </w:pPr>
      <w:r>
        <w:rPr/>
        <w:t xml:space="preserve">4.3. </w:t>
      </w:r>
      <w:r>
        <w:rPr>
          <w:iCs/>
        </w:rPr>
        <w:t>Понижающий коэффициент, предложенный победителем конкурентной процедуры, начисляется в каждой локальной смете к итогу.</w:t>
      </w:r>
    </w:p>
    <w:p>
      <w:pPr>
        <w:pStyle w:val="Style36"/>
        <w:rPr/>
      </w:pPr>
      <w:r>
        <w:rPr/>
        <w:t xml:space="preserve">4.4. В случае если стоимость по сметам, выданным в производство работ, будет превышать стоимость, указанную в Коммерческом предложении, в ходе исполнения договора </w:t>
      </w:r>
      <w:r>
        <w:rPr>
          <w:iCs/>
        </w:rPr>
        <w:t>Подрядчику</w:t>
      </w:r>
      <w:r>
        <w:rPr/>
        <w:t xml:space="preserve">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Style36"/>
        <w:rPr>
          <w:color w:val="auto"/>
        </w:rPr>
      </w:pPr>
      <w:r>
        <w:rPr/>
        <w:t xml:space="preserve">4.5. В случае если стоимость по сметам, выданным в производство работ, будет ниже стоимости, указанной в Коммерческом предложении, взаиморасчеты будут осуществляться по данным сметам без увеличения стоимости, указанной </w:t>
      </w:r>
      <w:r>
        <w:rPr>
          <w:color w:val="auto"/>
        </w:rPr>
        <w:t>в Коммерческом предложении.</w:t>
      </w:r>
    </w:p>
    <w:p>
      <w:pPr>
        <w:pStyle w:val="Style36"/>
        <w:rPr/>
      </w:pPr>
      <w:r>
        <w:rPr/>
        <w:t>4.6. В сметной документации предусмотрен резерв средств на непредвиденные работы и затраты в размере 3%.</w:t>
      </w:r>
    </w:p>
    <w:p>
      <w:pPr>
        <w:pStyle w:val="Style36"/>
        <w:rPr/>
      </w:pPr>
      <w:r>
        <w:rPr/>
        <w:t>4.6.1. В случае возникновения непредвиденных расходов в рамках реализации договора необходимо составлять и оформлять сметную документацию в обосновании данных затрат в соответствии с требованиями, указанными в приложении №2 к настоящим Техническим требованиям, с применением понижающего коэффициента, определенного по результатам конкурентной процедуры (п.4.1 ТТ). Заключение дополнительного соглашения на увеличение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</w:r>
    </w:p>
    <w:p>
      <w:pPr>
        <w:pStyle w:val="Style36"/>
        <w:rPr/>
      </w:pPr>
      <w:r>
        <w:rPr/>
      </w:r>
    </w:p>
    <w:p>
      <w:pPr>
        <w:pStyle w:val="111"/>
        <w:numPr>
          <w:ilvl w:val="0"/>
          <w:numId w:val="3"/>
        </w:numPr>
        <w:ind w:left="0" w:hanging="0"/>
        <w:rPr/>
      </w:pPr>
      <w:bookmarkStart w:id="70" w:name="_Toc54646413"/>
      <w:bookmarkStart w:id="71" w:name="_Toc227246051"/>
      <w:bookmarkStart w:id="72" w:name="_Toc46743519"/>
      <w:bookmarkStart w:id="73" w:name="_Toc51339699"/>
      <w:r>
        <w:rPr/>
        <w:t>Приложения</w:t>
      </w:r>
      <w:bookmarkEnd w:id="70"/>
      <w:bookmarkEnd w:id="71"/>
      <w:bookmarkEnd w:id="72"/>
      <w:bookmarkEnd w:id="73"/>
    </w:p>
    <w:p>
      <w:pPr>
        <w:pStyle w:val="Style36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firstLine="142"/>
        <w:rPr/>
      </w:pPr>
      <w:r>
        <w:rPr/>
        <w:t>Приложение № 1: Требования к составлению сметной документации в составе рабочей документации.</w:t>
      </w:r>
    </w:p>
    <w:p>
      <w:pPr>
        <w:pStyle w:val="Style36"/>
        <w:ind w:firstLine="142"/>
        <w:rPr/>
      </w:pPr>
      <w:r>
        <w:rPr/>
        <w:t>Приложение № 2: Основные условия ценообразования.</w:t>
      </w:r>
    </w:p>
    <w:p>
      <w:pPr>
        <w:pStyle w:val="Style36"/>
        <w:ind w:firstLine="142"/>
        <w:rPr/>
      </w:pPr>
      <w:r>
        <w:rPr/>
      </w:r>
    </w:p>
    <w:p>
      <w:pPr>
        <w:pStyle w:val="Style36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Style36"/>
        <w:ind w:hanging="0"/>
        <w:rPr/>
      </w:pPr>
      <w:r>
        <w:rPr/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before="0" w:after="0"/>
        <w:ind w:left="2552" w:hanging="0"/>
        <w:contextualSpacing/>
        <w:jc w:val="right"/>
        <w:rPr>
          <w:sz w:val="24"/>
          <w:szCs w:val="24"/>
        </w:rPr>
      </w:pPr>
      <w:bookmarkStart w:id="74" w:name="_Hlk48222348"/>
      <w:r>
        <w:rPr>
          <w:sz w:val="24"/>
          <w:szCs w:val="24"/>
        </w:rPr>
        <w:t>к Техническим требованиям</w:t>
      </w:r>
      <w:bookmarkEnd w:id="74"/>
    </w:p>
    <w:p>
      <w:pPr>
        <w:pStyle w:val="Standard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uppressAutoHyphens w:val="false"/>
        <w:ind w:firstLine="709"/>
        <w:jc w:val="center"/>
        <w:rPr>
          <w:b/>
          <w:sz w:val="24"/>
          <w:szCs w:val="24"/>
        </w:rPr>
      </w:pPr>
      <w:bookmarkStart w:id="75" w:name="P2746"/>
      <w:bookmarkStart w:id="76" w:name="P3258"/>
      <w:bookmarkStart w:id="77" w:name="P2566"/>
      <w:bookmarkStart w:id="78" w:name="P2522"/>
      <w:bookmarkStart w:id="79" w:name="P2945"/>
      <w:bookmarkStart w:id="80" w:name="P2525"/>
      <w:bookmarkStart w:id="81" w:name="P2529"/>
      <w:bookmarkStart w:id="82" w:name="P2506"/>
      <w:bookmarkStart w:id="83" w:name="P2546"/>
      <w:bookmarkStart w:id="84" w:name="P2736"/>
      <w:bookmarkStart w:id="85" w:name="P2530"/>
      <w:bookmarkStart w:id="86" w:name="P2526"/>
      <w:bookmarkStart w:id="87" w:name="P2523"/>
      <w:bookmarkStart w:id="88" w:name="P2528"/>
      <w:bookmarkStart w:id="89" w:name="P2527"/>
      <w:bookmarkStart w:id="90" w:name="P2616"/>
      <w:bookmarkStart w:id="91" w:name="P2531"/>
      <w:bookmarkStart w:id="92" w:name="P252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rPr>
          <w:b/>
          <w:sz w:val="24"/>
          <w:szCs w:val="24"/>
        </w:rPr>
        <w:t>Требования к составлению сметной документации в составе рабочей документации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uppressAutoHyphens w:val="false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uppressAutoHyphens w:val="false"/>
        <w:spacing w:lineRule="auto" w:line="276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условия ценообразования изложены в приложении №2 к настоящим требованиям и являются неотъемлемой частью требований к составлению сметной документации.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uppressAutoHyphens w:val="false"/>
        <w:spacing w:lineRule="auto" w:line="276"/>
        <w:ind w:left="0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b/>
          <w:sz w:val="24"/>
          <w:szCs w:val="24"/>
          <w:u w:val="single"/>
        </w:rPr>
        <w:t>не допускается</w:t>
      </w:r>
      <w:r>
        <w:rPr>
          <w:sz w:val="24"/>
          <w:szCs w:val="24"/>
        </w:rPr>
        <w:t>, кроме случаев, прямо указанных в настоящих требованиях.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134" w:leader="none"/>
        </w:tabs>
        <w:suppressAutoHyphens w:val="false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 Методика определения сметной стоимости строительства) с учетом изменений и дополнений, а так же Методикой определения сметной стоимости строительства с применением федеральных единичных расценок и их отдельных составляющих, утверждённой Приказом Министерства строительства и ЖКХ РФ от 08.08.2022г № 648/пр. с учетом изменений и дополнений.</w:t>
      </w:r>
    </w:p>
    <w:p>
      <w:pPr>
        <w:pStyle w:val="Normal"/>
        <w:numPr>
          <w:ilvl w:val="0"/>
          <w:numId w:val="10"/>
        </w:numPr>
        <w:shd w:val="clear" w:color="auto" w:fill="FFFFFF"/>
        <w:tabs>
          <w:tab w:val="clear" w:pos="708"/>
          <w:tab w:val="left" w:pos="851" w:leader="none"/>
        </w:tabs>
        <w:suppressAutoHyphens w:val="false"/>
        <w:ind w:left="0" w:firstLine="567"/>
        <w:jc w:val="both"/>
        <w:rPr>
          <w:color w:val="1F497D"/>
          <w:sz w:val="24"/>
          <w:szCs w:val="24"/>
        </w:rPr>
      </w:pPr>
      <w:bookmarkStart w:id="93" w:name="_Hlk86254526"/>
      <w:r>
        <w:rPr>
          <w:color w:val="000000"/>
          <w:sz w:val="24"/>
          <w:szCs w:val="24"/>
        </w:rPr>
        <w:t>Сметная цена материальных ресурсов и (или) оборудования (далее –МТР), закупаемых на территории региона субъекта Российской Федерации,</w:t>
      </w:r>
      <w:r>
        <w:rPr>
          <w:color w:val="1F497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определяется в базисном уровне цен по состоянию на 01.01.2022 с использованием ФСБЦ-2022, индексов по группам однородных строительных ресурсов, размещенных во ФГИС ЦС по субъекту Российской Федерации, в котором расположен объект строительства.</w:t>
      </w:r>
    </w:p>
    <w:p>
      <w:pPr>
        <w:pStyle w:val="Normal"/>
        <w:tabs>
          <w:tab w:val="clear" w:pos="708"/>
          <w:tab w:val="left" w:pos="284" w:leader="none"/>
        </w:tabs>
        <w:suppressAutoHyphens w:val="false"/>
        <w:spacing w:before="40" w:after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отсутствии </w:t>
      </w:r>
      <w:r>
        <w:rPr>
          <w:sz w:val="24"/>
          <w:szCs w:val="24"/>
        </w:rPr>
        <w:t xml:space="preserve">информации о сметных ценах в ФГИС ЦС и ФССЦ по материальным ресурсам и оборудованию, их сметная цена формируется </w:t>
      </w:r>
      <w:bookmarkStart w:id="94" w:name="_Hlk86254576"/>
      <w:r>
        <w:rPr>
          <w:sz w:val="24"/>
          <w:szCs w:val="24"/>
        </w:rPr>
        <w:t>методом анализа ТКП (Приложение № 1.6 к настоящим Требованиям).</w:t>
      </w:r>
      <w:bookmarkEnd w:id="93"/>
      <w:bookmarkEnd w:id="94"/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(Приложение № 1.6 к настоящим требованиям)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учитываются в Главе 9 Сводного сметного расчета стоимости строительства (далее - ССРСС).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составлении сметной документации корректировка наименования работ, 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i/>
          <w:color w:val="000000"/>
          <w:sz w:val="24"/>
          <w:szCs w:val="24"/>
        </w:rPr>
        <w:t>например, Разборка, очистка, замена уплотнения, сборка крышки ванны подшипника: диаметр шейки вала свыше 0.95 до 1,5 м (диаметр шейки вала – 1.3 м), л</w:t>
      </w:r>
      <w:r>
        <w:rPr>
          <w:color w:val="000000"/>
          <w:sz w:val="24"/>
          <w:szCs w:val="24"/>
        </w:rPr>
        <w:t xml:space="preserve">ибо указывается в примечании, через дополнительную информацию </w:t>
      </w:r>
      <w:r>
        <w:rPr>
          <w:color w:val="000000"/>
          <w:sz w:val="24"/>
          <w:szCs w:val="24"/>
          <w:lang w:val="en-US"/>
        </w:rPr>
        <w:t>(в ПК Гранд-Смета).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>
        <w:rPr>
          <w:color w:val="000000"/>
          <w:sz w:val="24"/>
          <w:szCs w:val="24"/>
        </w:rPr>
        <w:t>применении коэффициенты перемножаются, результат округляется до семи знаков после запятой.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 При этом, понижающий коэффициент, указывается в размере не более 7-ми знаков после запятой.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b/>
          <w:sz w:val="24"/>
          <w:szCs w:val="24"/>
          <w:u w:val="single"/>
        </w:rPr>
      </w:pPr>
      <w:bookmarkStart w:id="95" w:name="_Ref19086149"/>
      <w:r>
        <w:rPr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b/>
          <w:sz w:val="24"/>
          <w:szCs w:val="24"/>
          <w:u w:val="single"/>
        </w:rPr>
        <w:t>округлять:</w:t>
      </w:r>
      <w:bookmarkEnd w:id="95"/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567" w:leader="none"/>
          <w:tab w:val="left" w:pos="851" w:leader="none"/>
          <w:tab w:val="left" w:pos="993" w:leader="none"/>
          <w:tab w:val="left" w:pos="1134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базисно-индексном методе до </w:t>
      </w:r>
      <w:r>
        <w:rPr>
          <w:b/>
          <w:sz w:val="24"/>
          <w:szCs w:val="24"/>
        </w:rPr>
        <w:t>двух знаков</w:t>
      </w:r>
      <w:r>
        <w:rPr>
          <w:sz w:val="24"/>
          <w:szCs w:val="24"/>
        </w:rPr>
        <w:t xml:space="preserve"> после запятой (до копеек);</w:t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567" w:leader="none"/>
          <w:tab w:val="left" w:pos="851" w:leader="none"/>
          <w:tab w:val="left" w:pos="993" w:leader="none"/>
          <w:tab w:val="left" w:pos="1134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объектных сметных расчетах (сметах), сводном сметном расчете стоимости строительства и сводке затрат - </w:t>
      </w:r>
      <w:r>
        <w:rPr>
          <w:b/>
          <w:sz w:val="24"/>
          <w:szCs w:val="24"/>
        </w:rPr>
        <w:t>рублях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до двух знаков</w:t>
      </w:r>
      <w:r>
        <w:rPr>
          <w:sz w:val="24"/>
          <w:szCs w:val="24"/>
        </w:rPr>
        <w:t xml:space="preserve"> после запятой. Величину НДС не указывать.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 формы сметных расчетов должны соответствовать Образцам по приложениям 1.5. </w:t>
      </w:r>
    </w:p>
    <w:p>
      <w:pPr>
        <w:pStyle w:val="Normal"/>
        <w:numPr>
          <w:ilvl w:val="0"/>
          <w:numId w:val="10"/>
        </w:numPr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numPr>
          <w:ilvl w:val="0"/>
          <w:numId w:val="10"/>
        </w:numPr>
        <w:suppressAutoHyphens w:val="false"/>
        <w:spacing w:lineRule="auto" w:line="276" w:before="40" w:after="4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76" w:before="40" w:after="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бумажном носителе (количество указано в конкурсной документации);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76" w:before="40" w:after="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электронном носителе (в форматах «</w:t>
      </w:r>
      <w:r>
        <w:rPr>
          <w:sz w:val="24"/>
          <w:szCs w:val="24"/>
          <w:lang w:val="en-US"/>
        </w:rPr>
        <w:t>xml</w:t>
      </w:r>
      <w:r>
        <w:rPr>
          <w:sz w:val="24"/>
          <w:szCs w:val="24"/>
        </w:rPr>
        <w:t>»,</w:t>
      </w:r>
      <w:r>
        <w:rPr>
          <w:color w:val="2E74B5"/>
          <w:sz w:val="24"/>
          <w:szCs w:val="24"/>
        </w:rPr>
        <w:t xml:space="preserve"> </w:t>
      </w:r>
      <w:r>
        <w:rPr>
          <w:sz w:val="24"/>
          <w:szCs w:val="24"/>
        </w:rPr>
        <w:t>ПК «Гранд-Смета», «Excel», «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»), полностью соответствующему бумажному варианту;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426" w:leader="none"/>
          <w:tab w:val="left" w:pos="993" w:leader="none"/>
        </w:tabs>
        <w:suppressAutoHyphens w:val="false"/>
        <w:spacing w:lineRule="auto" w:line="276" w:before="40" w:after="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сметная документация в формате «Exce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709" w:leader="none"/>
          <w:tab w:val="left" w:pos="993" w:leader="none"/>
          <w:tab w:val="left" w:pos="1985" w:leader="none"/>
        </w:tabs>
        <w:suppressAutoHyphens w:val="false"/>
        <w:spacing w:before="40" w:after="4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При наличии двух и более сметных расчетов составлять ССР в текущем уровне цен </w:t>
      </w:r>
      <w:r>
        <w:rPr/>
        <w:t xml:space="preserve">по форме </w:t>
      </w:r>
      <w:r>
        <w:rPr>
          <w:color w:val="000000"/>
        </w:rPr>
        <w:t xml:space="preserve">Приложения № 1.1 </w:t>
      </w:r>
      <w:r>
        <w:rPr/>
        <w:t>Требований к составлению сметной документации в составе рабочей документации</w:t>
      </w:r>
      <w:r>
        <w:rPr>
          <w:color w:val="000000"/>
        </w:rPr>
        <w:t>.</w:t>
      </w:r>
    </w:p>
    <w:p>
      <w:pPr>
        <w:pStyle w:val="ConsPlusNormal1"/>
        <w:widowControl/>
        <w:numPr>
          <w:ilvl w:val="0"/>
          <w:numId w:val="10"/>
        </w:numPr>
        <w:suppressAutoHyphens w:val="false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4"/>
          <w:szCs w:val="24"/>
        </w:rPr>
        <w:t>ЛСР (</w:t>
      </w:r>
      <w:r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1.2 </w:t>
      </w:r>
      <w:r>
        <w:rPr>
          <w:rFonts w:ascii="Times New Roman" w:hAnsi="Times New Roman"/>
          <w:color w:val="000000"/>
          <w:sz w:val="24"/>
          <w:szCs w:val="24"/>
        </w:rPr>
        <w:t>Требований к составлению сметной документации в составе рабочей документации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ConsPlusNormal1"/>
        <w:widowControl/>
        <w:numPr>
          <w:ilvl w:val="0"/>
          <w:numId w:val="10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 </w:t>
      </w:r>
      <w:r>
        <w:rPr/>
        <w:t>Требований к составлению сметной документации в составе рабочей документации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ConsPlusNormal1"/>
        <w:widowControl/>
        <w:numPr>
          <w:ilvl w:val="0"/>
          <w:numId w:val="10"/>
        </w:numPr>
        <w:suppressAutoHyphens w:val="false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ЛС являются приложениями к ССР. Нумерация приложений указывается по мере включения ЛС в ССР в накопительной форме - по порядку.</w:t>
      </w:r>
    </w:p>
    <w:p>
      <w:pPr>
        <w:pStyle w:val="ConsPlusNormal1"/>
        <w:widowControl/>
        <w:numPr>
          <w:ilvl w:val="0"/>
          <w:numId w:val="10"/>
        </w:numPr>
        <w:suppressAutoHyphens w:val="false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 осуществлять в соответствии с указаниями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10"/>
        </w:numPr>
        <w:suppressAutoHyphens w:val="false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ССР, построчные и итоговые суммы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указывать </w:t>
      </w:r>
      <w:r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709" w:leader="none"/>
          <w:tab w:val="left" w:pos="1276" w:leader="none"/>
        </w:tabs>
        <w:suppressAutoHyphens w:val="false"/>
        <w:spacing w:before="40" w:after="40"/>
        <w:ind w:left="0" w:firstLine="567"/>
        <w:contextualSpacing w:val="false"/>
        <w:jc w:val="both"/>
        <w:rPr/>
      </w:pPr>
      <w:r>
        <w:rPr/>
        <w:t>Сметная документация должна быть представлена в двух вариантах: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709" w:leader="none"/>
          <w:tab w:val="left" w:pos="851" w:leader="none"/>
          <w:tab w:val="left" w:pos="1134" w:leader="none"/>
        </w:tabs>
        <w:suppressAutoHyphens w:val="false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бумажном носителе (количество указано в конкурсной документации) Образец ЛСР в соответствии с приложением № 1.5 </w:t>
      </w:r>
      <w:r>
        <w:rPr>
          <w:rFonts w:ascii="Times New Roman" w:hAnsi="Times New Roman"/>
          <w:color w:val="000000"/>
          <w:sz w:val="24"/>
          <w:szCs w:val="24"/>
        </w:rPr>
        <w:t>Требований к составлению сметной документации в составе рабочей документации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709" w:right="567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ConsPlusNormal1"/>
        <w:numPr>
          <w:ilvl w:val="0"/>
          <w:numId w:val="13"/>
        </w:numPr>
        <w:tabs>
          <w:tab w:val="clear" w:pos="708"/>
          <w:tab w:val="left" w:pos="709" w:leader="none"/>
          <w:tab w:val="left" w:pos="851" w:leader="none"/>
        </w:tabs>
        <w:suppressAutoHyphens w:val="false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ConsPlusNormal1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ListParagraph"/>
        <w:ind w:left="928" w:right="-31" w:hanging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№1.1 </w:t>
      </w:r>
    </w:p>
    <w:p>
      <w:pPr>
        <w:pStyle w:val="ConsPlusNormal1"/>
        <w:ind w:left="928" w:right="-31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Требованиям к составлению сметной документации</w:t>
      </w:r>
    </w:p>
    <w:p>
      <w:pPr>
        <w:pStyle w:val="ConsPlusNormal1"/>
        <w:ind w:left="928" w:right="-31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 составе рабочей документации  </w:t>
      </w:r>
    </w:p>
    <w:tbl>
      <w:tblPr>
        <w:tblW w:w="16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09"/>
        <w:gridCol w:w="71"/>
        <w:gridCol w:w="1600"/>
        <w:gridCol w:w="567"/>
        <w:gridCol w:w="2773"/>
        <w:gridCol w:w="104"/>
        <w:gridCol w:w="13"/>
        <w:gridCol w:w="1494"/>
        <w:gridCol w:w="125"/>
        <w:gridCol w:w="17"/>
        <w:gridCol w:w="1638"/>
        <w:gridCol w:w="66"/>
        <w:gridCol w:w="16"/>
        <w:gridCol w:w="1796"/>
        <w:gridCol w:w="10"/>
        <w:gridCol w:w="38"/>
        <w:gridCol w:w="1885"/>
        <w:gridCol w:w="17"/>
        <w:gridCol w:w="288"/>
        <w:gridCol w:w="1860"/>
        <w:gridCol w:w="241"/>
        <w:gridCol w:w="235"/>
      </w:tblGrid>
      <w:tr>
        <w:trPr>
          <w:trHeight w:val="312" w:hRule="atLeast"/>
        </w:trPr>
        <w:tc>
          <w:tcPr>
            <w:tcW w:w="344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9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__ от ______</w:t>
            </w:r>
          </w:p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Договору № _________ от ______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4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СОГЛАСОВАНО:</w:t>
            </w:r>
          </w:p>
        </w:tc>
        <w:tc>
          <w:tcPr>
            <w:tcW w:w="28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63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1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УТВЕРЖДАЮ: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4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___________________ФИО</w:t>
            </w:r>
          </w:p>
        </w:tc>
        <w:tc>
          <w:tcPr>
            <w:tcW w:w="28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91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___________________ФИО       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6337" w:type="dxa"/>
            <w:gridSpan w:val="7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"_______" _____________ 20___ г.</w:t>
            </w:r>
          </w:p>
        </w:tc>
        <w:tc>
          <w:tcPr>
            <w:tcW w:w="163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894" w:type="dxa"/>
            <w:gridSpan w:val="7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"______" ____________________ 20__ г.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209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98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Сводный сметный расчет в сумме:______</w:t>
            </w:r>
          </w:p>
        </w:tc>
        <w:tc>
          <w:tcPr>
            <w:tcW w:w="21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без НДС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0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65" w:type="dxa"/>
            <w:gridSpan w:val="8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СВОДНЫЙ СМЕТНЫЙ РАСЧЕТ </w:t>
            </w:r>
          </w:p>
        </w:tc>
        <w:tc>
          <w:tcPr>
            <w:tcW w:w="19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8" w:hRule="atLeast"/>
        </w:trPr>
        <w:tc>
          <w:tcPr>
            <w:tcW w:w="120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38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75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38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65" w:type="dxa"/>
            <w:gridSpan w:val="8"/>
            <w:tcBorders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стройки)</w:t>
            </w:r>
          </w:p>
        </w:tc>
        <w:tc>
          <w:tcPr>
            <w:tcW w:w="193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4" w:type="dxa"/>
            <w:gridSpan w:val="12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 в ценах, соответствующих периоду выполнения работ по договору</w:t>
            </w:r>
          </w:p>
        </w:tc>
        <w:tc>
          <w:tcPr>
            <w:tcW w:w="18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4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09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 стоимость, руб.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3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работ</w:t>
            </w:r>
          </w:p>
        </w:tc>
        <w:tc>
          <w:tcPr>
            <w:tcW w:w="172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8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19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21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‍</w:t>
            </w:r>
          </w:p>
        </w:tc>
        <w:tc>
          <w:tcPr>
            <w:tcW w:w="223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2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77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2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1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2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3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65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5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2. Основные объекты строительства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02-01-01</w:t>
            </w:r>
          </w:p>
        </w:tc>
        <w:tc>
          <w:tcPr>
            <w:tcW w:w="28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…</w:t>
            </w:r>
          </w:p>
        </w:tc>
        <w:tc>
          <w:tcPr>
            <w:tcW w:w="163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6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 строительства"</w:t>
            </w:r>
          </w:p>
        </w:tc>
        <w:tc>
          <w:tcPr>
            <w:tcW w:w="163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Главам 1-12</w:t>
            </w:r>
          </w:p>
        </w:tc>
        <w:tc>
          <w:tcPr>
            <w:tcW w:w="163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55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Непредвиденные затраты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3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учетом "Непредвиденные затраты"</w:t>
            </w:r>
          </w:p>
        </w:tc>
        <w:tc>
          <w:tcPr>
            <w:tcW w:w="163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сводному расчету</w:t>
            </w:r>
          </w:p>
        </w:tc>
        <w:tc>
          <w:tcPr>
            <w:tcW w:w="163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280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3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1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2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9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40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90" w:type="dxa"/>
            <w:gridSpan w:val="3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3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1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8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2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24" w:hRule="atLeast"/>
        </w:trPr>
        <w:tc>
          <w:tcPr>
            <w:tcW w:w="12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40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90" w:type="dxa"/>
            <w:gridSpan w:val="3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425" w:right="851" w:gutter="0" w:header="709" w:top="851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widowControl/>
        <w:ind w:left="92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97" w:firstLine="720"/>
        <w:rPr/>
      </w:pPr>
      <w:r>
        <w:rPr/>
        <w:t xml:space="preserve">            </w:t>
      </w:r>
    </w:p>
    <w:p>
      <w:pPr>
        <w:pStyle w:val="Normal"/>
        <w:ind w:left="8646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№1.2 </w:t>
      </w:r>
    </w:p>
    <w:p>
      <w:pPr>
        <w:pStyle w:val="ConsPlusNormal1"/>
        <w:ind w:left="928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Требованиям к составлению сметной документации</w:t>
      </w:r>
    </w:p>
    <w:p>
      <w:pPr>
        <w:pStyle w:val="ConsPlusNormal1"/>
        <w:ind w:left="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составе рабочей документации</w:t>
      </w:r>
    </w:p>
    <w:tbl>
      <w:tblPr>
        <w:tblW w:w="16199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225"/>
        <w:gridCol w:w="1445"/>
        <w:gridCol w:w="220"/>
        <w:gridCol w:w="3264"/>
        <w:gridCol w:w="235"/>
        <w:gridCol w:w="217"/>
        <w:gridCol w:w="1207"/>
        <w:gridCol w:w="1844"/>
        <w:gridCol w:w="248"/>
        <w:gridCol w:w="822"/>
        <w:gridCol w:w="916"/>
        <w:gridCol w:w="256"/>
        <w:gridCol w:w="537"/>
        <w:gridCol w:w="218"/>
        <w:gridCol w:w="844"/>
        <w:gridCol w:w="413"/>
        <w:gridCol w:w="25"/>
        <w:gridCol w:w="435"/>
        <w:gridCol w:w="439"/>
        <w:gridCol w:w="217"/>
        <w:gridCol w:w="716"/>
        <w:gridCol w:w="732"/>
      </w:tblGrid>
      <w:tr>
        <w:trPr>
          <w:trHeight w:val="78" w:hRule="atLeast"/>
        </w:trPr>
        <w:tc>
          <w:tcPr>
            <w:tcW w:w="26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9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76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УТВЕРЖДАЮ:</w:t>
            </w:r>
          </w:p>
        </w:tc>
      </w:tr>
      <w:tr>
        <w:trPr>
          <w:trHeight w:val="312" w:hRule="atLeast"/>
        </w:trPr>
        <w:tc>
          <w:tcPr>
            <w:tcW w:w="2612" w:type="dxa"/>
            <w:gridSpan w:val="4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3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9" w:type="dxa"/>
            <w:gridSpan w:val="3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76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________________ФИО</w:t>
            </w:r>
          </w:p>
        </w:tc>
      </w:tr>
      <w:tr>
        <w:trPr>
          <w:trHeight w:val="312" w:hRule="atLeast"/>
        </w:trPr>
        <w:tc>
          <w:tcPr>
            <w:tcW w:w="6328" w:type="dxa"/>
            <w:gridSpan w:val="7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  <w:tc>
          <w:tcPr>
            <w:tcW w:w="3299" w:type="dxa"/>
            <w:gridSpan w:val="3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4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76" w:type="dxa"/>
            <w:gridSpan w:val="10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</w:tr>
      <w:tr>
        <w:trPr>
          <w:trHeight w:val="312" w:hRule="atLeast"/>
        </w:trPr>
        <w:tc>
          <w:tcPr>
            <w:tcW w:w="947" w:type="dxa"/>
            <w:gridSpan w:val="2"/>
            <w:tcBorders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5164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38" w:type="dxa"/>
            <w:gridSpan w:val="5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3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66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57" w:type="dxa"/>
            <w:gridSpan w:val="1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9" w:type="dxa"/>
            <w:gridSpan w:val="7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22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376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7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670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670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18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</w:t>
            </w:r>
          </w:p>
          <w:p>
            <w:pPr>
              <w:pStyle w:val="Normal"/>
              <w:widowControl w:val="false"/>
              <w:ind w:left="-113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руб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</w:t>
              <w:br/>
              <w:t>ных работ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1832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720" w:hanging="5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54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ДС №___ от 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8" w:type="dxa"/>
            <w:gridSpan w:val="5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‍</w:t>
            </w:r>
          </w:p>
        </w:tc>
        <w:tc>
          <w:tcPr>
            <w:tcW w:w="1670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9" w:type="dxa"/>
            <w:gridSpan w:val="3"/>
            <w:tcBorders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6" w:type="dxa"/>
            <w:gridSpan w:val="3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8" w:type="dxa"/>
            <w:gridSpan w:val="5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32" w:type="dxa"/>
            <w:gridSpan w:val="5"/>
            <w:tcBorders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4" w:type="dxa"/>
            <w:gridSpan w:val="2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68" w:type="dxa"/>
            <w:gridSpan w:val="5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32" w:type="dxa"/>
            <w:gridSpan w:val="5"/>
            <w:tcBorders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orient="landscape" w:w="16838" w:h="11906"/>
          <w:pgMar w:left="425" w:right="851" w:gutter="0" w:header="709" w:top="1276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357" w:hanging="0"/>
        <w:rPr>
          <w:b/>
        </w:rPr>
      </w:pPr>
      <w:r>
        <w:rPr>
          <w:b/>
        </w:rPr>
      </w:r>
    </w:p>
    <w:p>
      <w:pPr>
        <w:pStyle w:val="Normal"/>
        <w:ind w:left="5811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№1.3 </w:t>
      </w:r>
    </w:p>
    <w:p>
      <w:pPr>
        <w:pStyle w:val="ConsPlusNormal1"/>
        <w:ind w:left="581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ConsPlusNormal1"/>
        <w:ind w:left="928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Требованиям к составлению сметной документации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составе рабочей документации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>
      <w:pPr>
        <w:pStyle w:val="ConsPlusNormal1"/>
        <w:ind w:left="5811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к договору от_______№_____ </w:t>
      </w:r>
    </w:p>
    <w:p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4"/>
        <w:gridCol w:w="853"/>
        <w:gridCol w:w="851"/>
        <w:gridCol w:w="1277"/>
        <w:gridCol w:w="1278"/>
        <w:gridCol w:w="1699"/>
        <w:gridCol w:w="1710"/>
        <w:gridCol w:w="2112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‍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57" w:firstLine="72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ind w:left="357" w:firstLine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№1.4 </w:t>
      </w:r>
    </w:p>
    <w:p>
      <w:pPr>
        <w:pStyle w:val="ConsPlusNormal1"/>
        <w:ind w:left="928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Требованиям к составлению сметной документации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составе рабочей документации</w:t>
      </w:r>
    </w:p>
    <w:p>
      <w:pPr>
        <w:pStyle w:val="ConsPlusNormal1"/>
        <w:ind w:left="5811"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>
      <w:pPr>
        <w:pStyle w:val="ConsPlusNormal1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>
      <w:pPr>
        <w:pStyle w:val="ConsPlusNormal1"/>
        <w:ind w:left="5811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от_______№_____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PlusNormal1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Сопоставительная ведомость объемов работ</w:t>
      </w:r>
    </w:p>
    <w:p>
      <w:pPr>
        <w:pStyle w:val="ConsPlusNormal1"/>
        <w:jc w:val="both"/>
        <w:rPr>
          <w:b/>
        </w:rPr>
      </w:pPr>
      <w:r>
        <w:rPr>
          <w:b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"/>
        <w:gridCol w:w="710"/>
        <w:gridCol w:w="850"/>
        <w:gridCol w:w="1212"/>
        <w:gridCol w:w="912"/>
        <w:gridCol w:w="851"/>
        <w:gridCol w:w="856"/>
        <w:gridCol w:w="851"/>
        <w:gridCol w:w="851"/>
        <w:gridCol w:w="703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2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797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64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увели</w:t>
            </w:r>
          </w:p>
          <w:p>
            <w:pPr>
              <w:pStyle w:val="ConsPlusNormal1"/>
              <w:widowControl w:val="false"/>
              <w:ind w:left="-800" w:firstLine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headerReference w:type="default" r:id="rId13"/>
          <w:headerReference w:type="first" r:id="rId14"/>
          <w:type w:val="nextPage"/>
          <w:pgSz w:w="11906" w:h="16838"/>
          <w:pgMar w:left="426" w:right="924" w:gutter="0" w:header="709" w:top="766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rmal1"/>
        <w:jc w:val="both"/>
        <w:rPr/>
      </w:pPr>
      <w:r>
        <w:rPr/>
      </w:r>
    </w:p>
    <w:p>
      <w:pPr>
        <w:pStyle w:val="Normal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Приложение№1.5 </w:t>
      </w:r>
    </w:p>
    <w:p>
      <w:pPr>
        <w:pStyle w:val="Normal"/>
        <w:ind w:left="5811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ConsPlusNormal1"/>
        <w:ind w:left="928" w:hanging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Требованиям к составлению сметной документации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в составе рабочей документации</w:t>
      </w:r>
    </w:p>
    <w:p>
      <w:pPr>
        <w:pStyle w:val="Normal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4"/>
        <w:gridCol w:w="1211"/>
        <w:gridCol w:w="635"/>
        <w:gridCol w:w="2592"/>
        <w:gridCol w:w="778"/>
        <w:gridCol w:w="1013"/>
        <w:gridCol w:w="612"/>
        <w:gridCol w:w="958"/>
        <w:gridCol w:w="997"/>
        <w:gridCol w:w="612"/>
        <w:gridCol w:w="960"/>
        <w:gridCol w:w="465"/>
        <w:gridCol w:w="632"/>
        <w:gridCol w:w="2060"/>
      </w:tblGrid>
      <w:tr>
        <w:trPr>
          <w:trHeight w:val="285" w:hRule="atLeast"/>
        </w:trPr>
        <w:tc>
          <w:tcPr>
            <w:tcW w:w="2890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17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482" w:type="dxa"/>
            <w:gridSpan w:val="4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29" w:type="dxa"/>
            <w:gridSpan w:val="5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0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25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г</w:t>
            </w:r>
          </w:p>
        </w:tc>
      </w:tr>
      <w:tr>
        <w:trPr>
          <w:trHeight w:val="225" w:hRule="atLeast"/>
        </w:trPr>
        <w:tc>
          <w:tcPr>
            <w:tcW w:w="2890" w:type="dxa"/>
            <w:gridSpan w:val="3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1679" w:type="dxa"/>
            <w:gridSpan w:val="11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28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37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456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</w:tr>
      <w:tr>
        <w:trPr>
          <w:trHeight w:val="225" w:hRule="atLeast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456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‍</w:t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4569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‍</w:t>
            </w:r>
          </w:p>
        </w:tc>
      </w:tr>
      <w:tr>
        <w:trPr>
          <w:trHeight w:val="270" w:hRule="atLeast"/>
        </w:trPr>
        <w:tc>
          <w:tcPr>
            <w:tcW w:w="1456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22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29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28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4 кв.2025г.</w:t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25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17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17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17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044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9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139" w:type="dxa"/>
            <w:gridSpan w:val="5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exact"/>
        </w:trPr>
        <w:tc>
          <w:tcPr>
            <w:tcW w:w="1044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9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3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‍</w:t>
            </w:r>
          </w:p>
        </w:tc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0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56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03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0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0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ind w:left="6373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6373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6373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6373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br w:type="page"/>
      </w:r>
    </w:p>
    <w:p>
      <w:pPr>
        <w:pStyle w:val="Normal"/>
        <w:ind w:left="5812" w:firstLine="567"/>
        <w:jc w:val="right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Приложение 1.6 </w:t>
      </w:r>
    </w:p>
    <w:p>
      <w:pPr>
        <w:pStyle w:val="Normal"/>
        <w:widowControl w:val="false"/>
        <w:ind w:left="928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к Требованиям к составлению сметной документации</w:t>
      </w:r>
    </w:p>
    <w:p>
      <w:pPr>
        <w:pStyle w:val="Normal"/>
        <w:tabs>
          <w:tab w:val="clear" w:pos="708"/>
          <w:tab w:val="left" w:pos="13470" w:leader="none"/>
        </w:tabs>
        <w:spacing w:lineRule="auto" w:line="360"/>
        <w:ind w:firstLine="567"/>
        <w:jc w:val="right"/>
        <w:rPr>
          <w:rFonts w:cs="Arial"/>
          <w:color w:val="000000"/>
          <w:sz w:val="24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в составе рабочей документации</w:t>
      </w:r>
    </w:p>
    <w:p>
      <w:pPr>
        <w:pStyle w:val="Normal"/>
        <w:tabs>
          <w:tab w:val="clear" w:pos="708"/>
          <w:tab w:val="left" w:pos="13470" w:leader="none"/>
        </w:tabs>
        <w:spacing w:lineRule="auto" w:line="360"/>
        <w:ind w:firstLine="567"/>
        <w:jc w:val="right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p>
      <w:pPr>
        <w:pStyle w:val="Normal"/>
        <w:tabs>
          <w:tab w:val="clear" w:pos="708"/>
          <w:tab w:val="left" w:pos="13470" w:leader="none"/>
        </w:tabs>
        <w:spacing w:lineRule="auto" w:line="360"/>
        <w:ind w:firstLine="567"/>
        <w:jc w:val="center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Общий расчет ПЦ (приложение к Обоснованию расчета плановой цены)</w:t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Standard"/>
        <w:jc w:val="right"/>
        <w:rPr/>
      </w:pPr>
      <w:r>
        <w:rPr/>
      </w:r>
    </w:p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before="0" w:after="0"/>
        <w:ind w:left="2552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</w:rPr>
      </w:pPr>
      <w:r>
        <w:rPr>
          <w:b/>
        </w:rPr>
        <w:t>Основные условия ценообразования к договору</w:t>
      </w:r>
    </w:p>
    <w:sectPr>
      <w:headerReference w:type="default" r:id="rId15"/>
      <w:headerReference w:type="first" r:id="rId16"/>
      <w:type w:val="nextPage"/>
      <w:pgSz w:orient="landscape" w:w="16838" w:h="11906"/>
      <w:pgMar w:left="1134" w:right="1134" w:gutter="0" w:header="709" w:top="766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42987231"/>
    </w:sdtPr>
    <w:sdtContent>
      <w:p>
        <w:pPr>
          <w:pStyle w:val="Header"/>
          <w:jc w:val="center"/>
          <w:rPr>
            <w:sz w:val="16"/>
            <w:szCs w:val="16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07849381"/>
    </w:sdtPr>
    <w:sdtContent>
      <w:p>
        <w:pPr>
          <w:pStyle w:val="Header"/>
          <w:jc w:val="center"/>
          <w:rPr>
            <w:sz w:val="16"/>
            <w:szCs w:val="16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1130"/>
        </w:tabs>
        <w:ind w:left="1130" w:hanging="279"/>
      </w:pPr>
      <w:rPr>
        <w:sz w:val="24"/>
        <w:i w:val="false"/>
        <w:u w:val="none"/>
        <w:b w:val="false"/>
        <w:szCs w:val="24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00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493aa3"/>
    <w:pPr>
      <w:tabs>
        <w:tab w:val="clear" w:pos="0"/>
      </w:tabs>
      <w:ind w:left="0" w:hanging="0"/>
      <w:outlineLvl w:val="0"/>
    </w:pPr>
    <w:rPr>
      <w:b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93aa3"/>
    <w:pPr>
      <w:tabs>
        <w:tab w:val="clear" w:pos="708"/>
        <w:tab w:val="left" w:pos="0" w:leader="none"/>
      </w:tabs>
      <w:ind w:left="1224" w:hanging="504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97d32"/>
    <w:pPr>
      <w:ind w:left="0" w:firstLine="709"/>
      <w:outlineLvl w:val="3"/>
    </w:pPr>
    <w:rPr>
      <w:b/>
      <w:bCs/>
      <w:color w:val="000000" w:themeColor="text1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493aa3"/>
    <w:rPr>
      <w:rFonts w:eastAsia="Calibri"/>
      <w:b/>
      <w:sz w:val="24"/>
      <w:szCs w:val="24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93aa3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297d32"/>
    <w:rPr>
      <w:rFonts w:eastAsia="Calibri"/>
      <w:b/>
      <w:bCs/>
      <w:color w:val="000000" w:themeColor="text1"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4f0b3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650926"/>
    <w:rPr>
      <w:color w:val="954F72"/>
      <w:u w:val="single"/>
    </w:rPr>
  </w:style>
  <w:style w:type="character" w:styleId="ConsPlusNormal" w:customStyle="1">
    <w:name w:val="ConsPlusNormal Знак"/>
    <w:link w:val="ConsPlusNormal1"/>
    <w:qFormat/>
    <w:rsid w:val="003f20f5"/>
    <w:rPr>
      <w:rFonts w:ascii="Arial" w:hAnsi="Arial" w:cs="Arial"/>
    </w:rPr>
  </w:style>
  <w:style w:type="character" w:styleId="14" w:customStyle="1">
    <w:name w:val="Заголовок1 Знак"/>
    <w:basedOn w:val="1"/>
    <w:link w:val="111"/>
    <w:qFormat/>
    <w:rsid w:val="00f820bc"/>
    <w:rPr>
      <w:rFonts w:eastAsia="Calibri"/>
      <w:b/>
      <w:sz w:val="28"/>
      <w:szCs w:val="28"/>
      <w:lang w:val="x-none" w:eastAsia="x-non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201d6"/>
    <w:rPr>
      <w:rFonts w:ascii="Tahoma" w:hAnsi="Tahoma" w:cs="Tahoma"/>
      <w:sz w:val="16"/>
      <w:szCs w:val="16"/>
    </w:rPr>
  </w:style>
  <w:style w:type="character" w:styleId="Linenumber">
    <w:name w:val="line number"/>
    <w:qFormat/>
    <w:rPr/>
  </w:style>
  <w:style w:type="character" w:styleId="Style15" w:customStyle="1">
    <w:name w:val="Ссылка указателя"/>
    <w:qFormat/>
    <w:rPr/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5f0f7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7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e2850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b084c"/>
    <w:pPr>
      <w:tabs>
        <w:tab w:val="clear" w:pos="708"/>
        <w:tab w:val="left" w:pos="1120" w:leader="none"/>
        <w:tab w:val="right" w:pos="9911" w:leader="dot"/>
      </w:tabs>
      <w:ind w:left="567" w:hanging="0"/>
      <w:jc w:val="both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376ae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Msonormal" w:customStyle="1">
    <w:name w:val="msonormal"/>
    <w:basedOn w:val="Normal"/>
    <w:qFormat/>
    <w:rsid w:val="00650926"/>
    <w:pPr>
      <w:spacing w:beforeAutospacing="1" w:afterAutospacing="1"/>
    </w:pPr>
    <w:rPr>
      <w:sz w:val="24"/>
      <w:szCs w:val="24"/>
    </w:rPr>
  </w:style>
  <w:style w:type="paragraph" w:styleId="Xl65" w:customStyle="1">
    <w:name w:val="xl65"/>
    <w:basedOn w:val="Normal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Xl66" w:customStyle="1">
    <w:name w:val="xl66"/>
    <w:basedOn w:val="Normal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Xl67" w:customStyle="1">
    <w:name w:val="xl67"/>
    <w:basedOn w:val="Normal"/>
    <w:qFormat/>
    <w:rsid w:val="00650926"/>
    <w:pPr>
      <w:spacing w:beforeAutospacing="1" w:afterAutospacing="1"/>
    </w:pPr>
    <w:rPr>
      <w:rFonts w:ascii="Calibri Light" w:hAnsi="Calibri Light" w:cs="Calibri Light"/>
      <w:sz w:val="24"/>
      <w:szCs w:val="24"/>
    </w:rPr>
  </w:style>
  <w:style w:type="paragraph" w:styleId="Xl68" w:customStyle="1">
    <w:name w:val="xl68"/>
    <w:basedOn w:val="Normal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styleId="Xl69" w:customStyle="1">
    <w:name w:val="xl69"/>
    <w:basedOn w:val="Normal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styleId="Xl70" w:customStyle="1">
    <w:name w:val="xl70"/>
    <w:basedOn w:val="Normal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Xl71" w:customStyle="1">
    <w:name w:val="xl71"/>
    <w:basedOn w:val="Normal"/>
    <w:qFormat/>
    <w:rsid w:val="00650926"/>
    <w:pPr>
      <w:spacing w:beforeAutospacing="1" w:afterAutospacing="1"/>
      <w:ind w:firstLine="100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styleId="Xl72" w:customStyle="1">
    <w:name w:val="xl72"/>
    <w:basedOn w:val="Normal"/>
    <w:qFormat/>
    <w:rsid w:val="00650926"/>
    <w:pPr>
      <w:spacing w:beforeAutospacing="1" w:afterAutospacing="1"/>
      <w:ind w:firstLine="100"/>
      <w:jc w:val="right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Xl73" w:customStyle="1">
    <w:name w:val="xl73"/>
    <w:basedOn w:val="Normal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color w:val="FF0000"/>
      <w:sz w:val="24"/>
      <w:szCs w:val="24"/>
    </w:rPr>
  </w:style>
  <w:style w:type="paragraph" w:styleId="Xl74" w:customStyle="1">
    <w:name w:val="xl74"/>
    <w:basedOn w:val="Normal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b/>
      <w:bCs/>
      <w:color w:val="FF0000"/>
      <w:sz w:val="24"/>
      <w:szCs w:val="24"/>
    </w:rPr>
  </w:style>
  <w:style w:type="paragraph" w:styleId="Xl75" w:customStyle="1">
    <w:name w:val="xl75"/>
    <w:basedOn w:val="Normal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styleId="Xl76" w:customStyle="1">
    <w:name w:val="xl76"/>
    <w:basedOn w:val="Normal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styleId="Xl77" w:customStyle="1">
    <w:name w:val="xl77"/>
    <w:basedOn w:val="Normal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78" w:customStyle="1">
    <w:name w:val="xl78"/>
    <w:basedOn w:val="Normal"/>
    <w:qFormat/>
    <w:rsid w:val="00d751e9"/>
    <w:pPr>
      <w:spacing w:beforeAutospacing="1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79" w:customStyle="1">
    <w:name w:val="xl79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80" w:customStyle="1">
    <w:name w:val="xl80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81" w:customStyle="1">
    <w:name w:val="xl81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82" w:customStyle="1">
    <w:name w:val="xl82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83" w:customStyle="1">
    <w:name w:val="xl83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styleId="Xl84" w:customStyle="1">
    <w:name w:val="xl84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styleId="Xl85" w:customStyle="1">
    <w:name w:val="xl85"/>
    <w:basedOn w:val="Normal"/>
    <w:qFormat/>
    <w:rsid w:val="00d751e9"/>
    <w:pPr>
      <w:spacing w:beforeAutospacing="1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styleId="Xl86" w:customStyle="1">
    <w:name w:val="xl86"/>
    <w:basedOn w:val="Normal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Xl87" w:customStyle="1">
    <w:name w:val="xl87"/>
    <w:basedOn w:val="Normal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styleId="Xl88" w:customStyle="1">
    <w:name w:val="xl88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styleId="Xl89" w:customStyle="1">
    <w:name w:val="xl89"/>
    <w:basedOn w:val="Normal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styleId="Style36" w:customStyle="1">
    <w:name w:val="[РГ] Текст"/>
    <w:basedOn w:val="Normal"/>
    <w:qFormat/>
    <w:rsid w:val="00297d32"/>
    <w:pPr>
      <w:ind w:firstLine="709"/>
      <w:jc w:val="both"/>
    </w:pPr>
    <w:rPr>
      <w:color w:val="000000" w:themeColor="text1"/>
      <w:sz w:val="24"/>
      <w:szCs w:val="24"/>
      <w:lang w:eastAsia="x-none"/>
    </w:rPr>
  </w:style>
  <w:style w:type="paragraph" w:styleId="Xl63" w:customStyle="1">
    <w:name w:val="xl63"/>
    <w:basedOn w:val="Normal"/>
    <w:qFormat/>
    <w:rsid w:val="00334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Xl64" w:customStyle="1">
    <w:name w:val="xl64"/>
    <w:basedOn w:val="Normal"/>
    <w:qFormat/>
    <w:rsid w:val="00334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111" w:customStyle="1">
    <w:name w:val="Заголовок1"/>
    <w:basedOn w:val="Heading1"/>
    <w:link w:val="14"/>
    <w:qFormat/>
    <w:rsid w:val="00f820bc"/>
    <w:pPr>
      <w:pageBreakBefore/>
      <w:numPr>
        <w:ilvl w:val="0"/>
        <w:numId w:val="3"/>
      </w:numPr>
      <w:ind w:left="0" w:hanging="0"/>
      <w:jc w:val="center"/>
    </w:pPr>
    <w:rPr>
      <w:sz w:val="28"/>
      <w:szCs w:val="28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PlainText">
    <w:name w:val="Plain Text"/>
    <w:basedOn w:val="Normal"/>
    <w:link w:val="Style16"/>
    <w:uiPriority w:val="99"/>
    <w:semiHidden/>
    <w:unhideWhenUsed/>
    <w:qFormat/>
    <w:rsid w:val="005f0f7f"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andard" w:customStyle="1">
    <w:name w:val="Standard"/>
    <w:qFormat/>
    <w:rsid w:val="00702a3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6" w:customStyle="1">
    <w:name w:val="Стиль3"/>
    <w:uiPriority w:val="99"/>
    <w:qFormat/>
    <w:rsid w:val="00c07d98"/>
  </w:style>
  <w:style w:type="numbering" w:styleId="42" w:customStyle="1">
    <w:name w:val="Стиль4"/>
    <w:uiPriority w:val="99"/>
    <w:qFormat/>
    <w:rsid w:val="004325e1"/>
  </w:style>
  <w:style w:type="numbering" w:styleId="13517140451" w:customStyle="1">
    <w:name w:val="13517140451"/>
    <w:qFormat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e">
    <w:name w:val="Table Grid"/>
    <w:basedOn w:val="a5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8907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bs.yandex.ru/count/WmCejI_zOoVX2Lbq0wqN0EEed1wW64d0d40LRvY0tlGBm_8Yu5qYe4EVp-NEdkrtxdpNryxNxtYzuGwtAdJzCJhweTuGAh8ErQ3U03BwiGeL8L5h62drsCzRHS-TWx1HWC1pN8MF2XKv21i5Y9uSX8q2X9t2wGF2YUBP0vs2SA80OGMYqgX349gHj9HaBJ8YeYQHM48QaMI3XemHD9AKbcXGRq3kW2cRBWQf931cGkbD125HT5W5WuxZNKwaM40Jke0mSwq0BWY3YJdV9S8_mWzX-eDtkOFiWUlT0hMcL0dw0PuDy6NHurC_etOjOuY64xUX-5CwjQ4vFhNjfrEAsxKKpw7sCpfrvb2ddKjj5ZZOQ9RGB4nicyXsu_LnsBifmwsM5T_DJkEDcJSsEfzlc6oy5lpoR7OV2BW17C06Bix4PyRaq6y7bKODUrEy1KkhOOj15y1RmkbE02uzLLEEqNUzHkV05WZ5TuGiYXSQRfDcgxJYsciDlDP0U88NmDO17QjFVJN9lGZL1NCDFozUGQg0FHcpi3LHHe0iWA08MIpieCCgb6-kW2cO4uYIfR05ku8NGsxgM3mcBTOfHjoCqJM8q80xLI004q5gX2rc-NB0sLXJpu9VNfDhmI-lkVlVoC5D_s4GcffyS0KemVzbGf7xNYOKkS_zvAw_anWY-RKPZlJzR8OZVKmphUM3MQQrV337ENPTrtNQJ3Voc7FZS0HAbju7q56aZzvw8O4-wEpop9Vz4ZyjKvxykG3njloOzc04zY3_TF_5eRpkn4n0zXxzZaDz7MRrBnUor_ulYuvwkZbh4P1nh0poY6RcIgLI6S81UquxHiV0L5B--m2iGPqg1Hi2BlmMVADwS7t73epuvtGtSdIDrEnACcYN3a9hvIf4p4-TvS7epWfUP4WIXDgHmkcXeDnxd2IsCuz4jKLtAzRehj8NI0LadHlYQCc90NKENgIkZEQv4_PwMQASTpx09D_wmlRZTC214P-0hZvkYvyP0iOY_WfT56q5eX-kiFBvrAO0~2?etext=2202.Xwoo00IraU_fCqikNThRG2ywOgY2GNaR5wRwWa9wGuKcVaR9kByQ_sykw2gJt2YGbjfpmZay3GZhY-Liv-bQTjq2ri7iT3m_nc9Skl90hXMD5cGelAjkb5tnc0HYZoN-dHlpbW5sa2thaW1hc2Z5YQ.98a94680bbdb6558eaa08423b80a3074dddb077d&amp;from=yandex.ru%3Bsearch%26%23x2F%3B%3Bweb%3B%3B0%3B&amp;q=&#1075;&#1086;&#1089;&#1090;+&#1087;&#1088;&#1086;&#1074;&#1086;&#1076;+&#1089;&#1072;&#1084;&#1086;&#1085;&#1077;&#1089;&#1091;&#1097;&#1080;&#1081;+&#1080;&#1079;&#1086;&#1083;&#1080;&#1088;&#1086;&#1074;&#1072;&#1085;&#1085;&#1099;&#1081;+&#1089;&#1080;&#1087;+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6F25-2648-4CEA-B5A4-9EE9836A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b8c0d-372d-4424-b649-01a7cb84b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5566A-8EAA-4943-A9F6-4FC1BA899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3BC7C-9231-49BB-B0E9-D930CD10AF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1C6795-01D7-40BF-A231-562F763B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AlterOffice/3.4.0.9$Linux_X86_64 LibreOffice_project/b8daf9e823b1a5463a2f48435ddc2e8696e7d4fc</Application>
  <AppVersion>15.0000</AppVersion>
  <Pages>26</Pages>
  <Words>3980</Words>
  <Characters>26842</Characters>
  <CharactersWithSpaces>30637</CharactersWithSpaces>
  <Paragraphs>752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2026-06-08T07:32:00Z</dcterms:created>
  <dc:creator>Быстров Олег Геннадьевич</dc:creator>
  <dc:description/>
  <dc:language>ru-RU</dc:language>
  <cp:lastModifiedBy>batsaginmmi@corp.gidroogk.com</cp:lastModifiedBy>
  <cp:lastPrinted>2026-02-18T00:55:00Z</cp:lastPrinted>
  <dcterms:modified xsi:type="dcterms:W3CDTF">2026-06-11T10:27:51Z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