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r>
        <w:rPr/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ab/>
        <w:t>ОКПД 2 86.21.10 Оказание услуг по проведению предрейсовых и послерейсовых осмотров водителей посредством телемедицины в Магаданской, Амурской областях, Хабаровском, Приморском краях и Республики Саха (Якутия) для нужд Дальневосточного филиала АО «ТК РусГидро»</w:t>
      </w:r>
    </w:p>
    <w:p>
      <w:pPr>
        <w:pStyle w:val="Normal"/>
        <w:jc w:val="center"/>
        <w:rPr>
          <w:rFonts w:eastAsia="Calibri"/>
          <w:b/>
        </w:rPr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jc w:val="center"/>
            <w:rPr/>
          </w:pPr>
          <w:r>
            <w:rPr>
              <w:b/>
              <w:bCs/>
              <w:color w:val="000000"/>
            </w:rPr>
            <w:t>Содержание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\f \o "1-9" \h</w:instrText>
          </w:r>
          <w:r>
            <w:rPr>
              <w:rStyle w:val="Style14"/>
            </w:rPr>
            <w:fldChar w:fldCharType="separate"/>
          </w:r>
          <w:hyperlink w:anchor="__RefHeading___Toc1591_3110842878">
            <w:r>
              <w:rPr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593_3110842878">
            <w:r>
              <w:rPr>
                <w:rStyle w:val="Style14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595_3110842878">
            <w:r>
              <w:rPr>
                <w:rStyle w:val="Style14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597_3110842878">
            <w:r>
              <w:rPr>
                <w:rStyle w:val="Style14"/>
              </w:rPr>
              <w:t>1.3. Цель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1599_3110842878">
            <w:r>
              <w:rPr>
                <w:rStyle w:val="Style14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1601_3110842878">
            <w:r>
              <w:rPr>
                <w:rStyle w:val="Style14"/>
              </w:rPr>
              <w:t>2. Требования к продукции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603_3110842878">
            <w:r>
              <w:rPr>
                <w:rStyle w:val="Style14"/>
              </w:rPr>
              <w:t>2.1. Требования к объемам и срокам оказания услуг</w:t>
              <w:tab/>
              <w:t>4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hyperlink w:anchor="__RefHeading___Toc1605_3110842878">
            <w:r>
              <w:rPr>
                <w:rStyle w:val="Style14"/>
              </w:rPr>
              <w:t>2.1.1. Требования к перечню и объему услуг</w:t>
              <w:tab/>
              <w:t>4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1607_3110842878">
            <w:r>
              <w:rPr>
                <w:rStyle w:val="Style14"/>
              </w:rPr>
              <w:t>Таблица 2. Перечень и объем оказываемых услуг</w:t>
              <w:tab/>
              <w:t>4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hyperlink w:anchor="__RefHeading___Toc1609_3110842878">
            <w:r>
              <w:rPr>
                <w:rStyle w:val="Style14"/>
              </w:rPr>
              <w:t>2.1.2. Требования к срокам оказания услуг</w:t>
              <w:tab/>
              <w:t>4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1611_3110842878">
            <w:r>
              <w:rPr>
                <w:rStyle w:val="Style14"/>
              </w:rPr>
              <w:t>Таблица 3. Требования к срокам оказания услуг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613_3110842878">
            <w:r>
              <w:rPr>
                <w:rStyle w:val="Style14"/>
              </w:rPr>
              <w:t>2.2. Требования к качеству услуг</w:t>
              <w:tab/>
              <w:t>6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1615_3110842878">
            <w:r>
              <w:rPr>
                <w:rStyle w:val="Style14"/>
              </w:rPr>
              <w:t>Таблица 4. Требования к качеству услуг</w:t>
              <w:tab/>
              <w:t>6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>
              <w:b/>
              <w:bCs/>
              <w:sz w:val="24"/>
              <w:szCs w:val="24"/>
            </w:rPr>
          </w:pPr>
          <w:hyperlink w:anchor="__RefHeading___Toc2666_2722569890">
            <w:r>
              <w:rPr>
                <w:rStyle w:val="Style14"/>
              </w:rPr>
              <w:t>3. Требования к документации по ценообразованию на этапе закупки</w:t>
              <w:tab/>
              <w:t>14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jc w:val="center"/>
        <w:rPr>
          <w:b/>
        </w:rPr>
      </w:pPr>
      <w:r>
        <w:rPr>
          <w:b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rFonts w:eastAsia="" w:cs="" w:cstheme="minorBidi" w:eastAsiaTheme="minorEastAsia" w:ascii="Calibri" w:hAnsi="Calibri"/>
              <w:b w:val="false"/>
              <w:bCs w:val="false"/>
            </w:rPr>
          </w:r>
          <w:r>
            <w:br w:type="page"/>
          </w:r>
        </w:p>
      </w:sdtContent>
    </w:sdt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_RefHeading___Toc1591_3110842878"/>
      <w:bookmarkStart w:id="1" w:name="_Toc54643694"/>
      <w:bookmarkStart w:id="2" w:name="_Toc135150390"/>
      <w:bookmarkEnd w:id="0"/>
      <w:r>
        <w:rPr/>
        <w:t>Общие сведения</w:t>
      </w:r>
      <w:bookmarkEnd w:id="1"/>
      <w:bookmarkEnd w:id="2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tabs>
          <w:tab w:val="clear" w:pos="0"/>
        </w:tabs>
        <w:rPr>
          <w:b/>
        </w:rPr>
      </w:pPr>
      <w:bookmarkStart w:id="3" w:name="__RefHeading___Toc1593_3110842878"/>
      <w:bookmarkEnd w:id="3"/>
      <w:r>
        <w:rPr/>
        <w:t>1.1. Обозначения и сокращения</w:t>
      </w:r>
    </w:p>
    <w:p>
      <w:pPr>
        <w:pStyle w:val="Normal"/>
        <w:ind w:left="426" w:hanging="426"/>
        <w:rPr>
          <w:b/>
        </w:rPr>
      </w:pPr>
      <w:r>
        <w:rPr>
          <w:b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ПАК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Программно-аппаратный комплекс</w:t>
            </w:r>
          </w:p>
        </w:tc>
      </w:tr>
    </w:tbl>
    <w:p>
      <w:pPr>
        <w:pStyle w:val="Heading4"/>
        <w:tabs>
          <w:tab w:val="clear" w:pos="0"/>
        </w:tabs>
        <w:ind w:left="426" w:hanging="0"/>
        <w:rPr>
          <w:b/>
        </w:rPr>
      </w:pPr>
      <w:bookmarkStart w:id="4" w:name="__RefHeading___Toc1595_3110842878"/>
      <w:bookmarkEnd w:id="4"/>
      <w:r>
        <w:rPr/>
        <w:t xml:space="preserve">1.2. </w:t>
      </w:r>
      <w:bookmarkStart w:id="5" w:name="_Toc54643696"/>
      <w:bookmarkStart w:id="6" w:name="_Toc135150391"/>
      <w:bookmarkStart w:id="7" w:name="_Toc46743506"/>
      <w:r>
        <w:rPr/>
        <w:t>Наименование закупаемой продукции</w:t>
      </w:r>
      <w:bookmarkEnd w:id="5"/>
      <w:bookmarkEnd w:id="6"/>
      <w:bookmarkEnd w:id="7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ОКПД 2 86.21.10 Оказание услуг по проведению предрейсовых и послерейсовых осмотров водителей посредством телемедицины в Магаданской, Амурской областях, Хабаровском, Приморском краях и Республики Саха (Якутия) для нужд Дальневосточного филиала АО «ТК РусГидро»</w:t>
      </w:r>
      <w:bookmarkStart w:id="8" w:name="_Toc46743507"/>
    </w:p>
    <w:p>
      <w:pPr>
        <w:pStyle w:val="Heading4"/>
        <w:tabs>
          <w:tab w:val="clear" w:pos="0"/>
        </w:tabs>
        <w:ind w:left="426" w:hanging="0"/>
        <w:rPr>
          <w:b/>
        </w:rPr>
      </w:pPr>
      <w:bookmarkStart w:id="9" w:name="__RefHeading___Toc1597_3110842878"/>
      <w:bookmarkEnd w:id="9"/>
      <w:r>
        <w:rPr/>
        <w:t xml:space="preserve">1.3.  </w:t>
      </w:r>
      <w:bookmarkStart w:id="10" w:name="_Toc54643697"/>
      <w:bookmarkStart w:id="11" w:name="_Toc135150392"/>
      <w:r>
        <w:rPr/>
        <w:t xml:space="preserve">Цель </w:t>
      </w:r>
      <w:bookmarkEnd w:id="8"/>
      <w:r>
        <w:rPr/>
        <w:t>оказания услуг</w:t>
      </w:r>
      <w:bookmarkEnd w:id="11"/>
      <w:r>
        <w:rPr/>
        <w:t xml:space="preserve"> </w:t>
      </w:r>
      <w:bookmarkEnd w:id="10"/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Целью проведения предрейсовых медицинских осмотров водителей является выявление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Целью проведения послерейсовых медицинских осмотров водителей является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12" w:name="__RefHeading___Toc1599_3110842878"/>
      <w:bookmarkStart w:id="13" w:name="_Toc54643699"/>
      <w:bookmarkStart w:id="14" w:name="_Toc129097754"/>
      <w:bookmarkStart w:id="15" w:name="_Toc135150395"/>
      <w:bookmarkEnd w:id="12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3"/>
      <w:bookmarkEnd w:id="14"/>
      <w:bookmarkEnd w:id="15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677"/>
        <w:gridCol w:w="1800"/>
        <w:gridCol w:w="1618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98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 86.21.10 Оказание услуг по проведению предрейсовых и послерейсовых осмотров водителей посредством телемедицины в Магаданской, Амурской областях, Хабаровском, Приморском краях и Республики Саха (Якутия) для нужд Дальневосточного филиала АО «ТК РусГидро»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осмотров осуществляется в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676730, Амурская обл, Бурейский р-н, пгт. Талакан, база оборудования Бурейской ГЭС;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676246, Амурская обл, г. Зея, Зейская ГЭС;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680032, Хабаровский кр., г. Хабаровск, ул. Автономная, д. 5А;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676720, Амурская обл, Бурейский р-н, пгт. Новобурейский, база оборудования Нижне-Бурейской ГЭС;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686222,Магаданская обл, Ягодинский рн., пгт. Синегорье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690034, Приморский край, г. Владивосток, ул. Фадеева, д.47.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6" w:name="__RefHeading___Toc1601_3110842878"/>
      <w:bookmarkStart w:id="17" w:name="_Toc135150396"/>
      <w:bookmarkStart w:id="18" w:name="_Toc54643702"/>
      <w:bookmarkStart w:id="19" w:name="_Toc51339693"/>
      <w:bookmarkEnd w:id="16"/>
      <w:r>
        <w:rPr>
          <w:lang w:val="ru-RU"/>
        </w:rPr>
        <w:t>Требования</w:t>
      </w:r>
      <w:r>
        <w:rPr/>
        <w:t xml:space="preserve"> к продукции</w:t>
      </w:r>
      <w:bookmarkEnd w:id="17"/>
      <w:bookmarkEnd w:id="18"/>
      <w:bookmarkEnd w:id="19"/>
    </w:p>
    <w:p>
      <w:pPr>
        <w:pStyle w:val="Heading4"/>
        <w:numPr>
          <w:ilvl w:val="1"/>
          <w:numId w:val="3"/>
        </w:numPr>
        <w:ind w:left="426" w:hanging="426"/>
        <w:rPr>
          <w:b/>
        </w:rPr>
      </w:pPr>
      <w:bookmarkStart w:id="20" w:name="__RefHeading___Toc1603_3110842878"/>
      <w:bookmarkStart w:id="21" w:name="_Toc135150397"/>
      <w:bookmarkStart w:id="22" w:name="_Toc54643703"/>
      <w:bookmarkEnd w:id="20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1"/>
      <w:bookmarkEnd w:id="22"/>
    </w:p>
    <w:p>
      <w:pPr>
        <w:pStyle w:val="Heading3"/>
        <w:numPr>
          <w:ilvl w:val="2"/>
          <w:numId w:val="3"/>
        </w:numPr>
        <w:ind w:left="426" w:hanging="426"/>
        <w:rPr>
          <w:b/>
        </w:rPr>
      </w:pPr>
      <w:bookmarkStart w:id="23" w:name="__RefHeading___Toc1605_3110842878"/>
      <w:bookmarkStart w:id="24" w:name="_Toc54643704"/>
      <w:bookmarkStart w:id="25" w:name="_Toc135150398"/>
      <w:bookmarkEnd w:id="23"/>
      <w:r>
        <w:rPr/>
        <w:t>Требования к перечню и объему услуг</w:t>
      </w:r>
      <w:bookmarkEnd w:id="24"/>
      <w:bookmarkEnd w:id="25"/>
    </w:p>
    <w:p>
      <w:pPr>
        <w:pStyle w:val="Heading1"/>
        <w:tabs>
          <w:tab w:val="clear" w:pos="0"/>
        </w:tabs>
        <w:ind w:left="0" w:hanging="0"/>
        <w:rPr>
          <w:b/>
        </w:rPr>
      </w:pPr>
      <w:bookmarkStart w:id="26" w:name="__RefHeading___Toc1607_3110842878"/>
      <w:bookmarkStart w:id="27" w:name="_Toc54643705"/>
      <w:bookmarkStart w:id="28" w:name="_Toc135150399"/>
      <w:bookmarkStart w:id="29" w:name="_Toc51339695"/>
      <w:bookmarkEnd w:id="26"/>
      <w:r>
        <w:rPr/>
        <w:t xml:space="preserve">Таблица 2. Перечень </w:t>
      </w:r>
      <w:bookmarkEnd w:id="29"/>
      <w:r>
        <w:rPr/>
        <w:t>и объем оказываемых услуг</w:t>
      </w:r>
      <w:bookmarkEnd w:id="27"/>
      <w:bookmarkEnd w:id="28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2"/>
        <w:gridCol w:w="4711"/>
        <w:gridCol w:w="1534"/>
        <w:gridCol w:w="2843"/>
      </w:tblGrid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п/п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Наименование услуг / этапа услуг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Единица измерения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Количество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4</w:t>
            </w:r>
          </w:p>
        </w:tc>
      </w:tr>
      <w:tr>
        <w:trPr/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</w:rPr>
            </w:pPr>
            <w:r>
              <w:rPr>
                <w:b/>
                <w:i/>
                <w:iCs/>
                <w:sz w:val="24"/>
                <w:szCs w:val="24"/>
              </w:rPr>
              <w:t>пгт. Талакан Бурейский район Амурска область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before="0" w:after="0"/>
              <w:ind w:left="-113" w:right="680" w:firstLine="510"/>
              <w:contextualSpacing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2400</w:t>
            </w:r>
          </w:p>
        </w:tc>
      </w:tr>
      <w:tr>
        <w:trPr>
          <w:trHeight w:val="70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before="0" w:after="0"/>
              <w:contextualSpacing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2400</w:t>
            </w:r>
          </w:p>
        </w:tc>
      </w:tr>
      <w:tr>
        <w:trPr>
          <w:trHeight w:val="70" w:hRule="atLeast"/>
        </w:trPr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г. Зея Амурская область</w:t>
            </w:r>
          </w:p>
        </w:tc>
      </w:tr>
      <w:tr>
        <w:trPr>
          <w:trHeight w:val="70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before="0" w:after="0"/>
              <w:contextualSpacing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2000</w:t>
            </w:r>
          </w:p>
        </w:tc>
      </w:tr>
      <w:tr>
        <w:trPr>
          <w:trHeight w:val="70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before="0" w:after="0"/>
              <w:contextualSpacing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2000</w:t>
            </w:r>
          </w:p>
        </w:tc>
      </w:tr>
      <w:tr>
        <w:trPr>
          <w:trHeight w:val="70" w:hRule="atLeast"/>
        </w:trPr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г. Хабаровск Хабаровский край</w:t>
            </w:r>
          </w:p>
        </w:tc>
      </w:tr>
      <w:tr>
        <w:trPr>
          <w:trHeight w:val="70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before="0" w:after="0"/>
              <w:contextualSpacing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2900</w:t>
            </w:r>
          </w:p>
        </w:tc>
      </w:tr>
      <w:tr>
        <w:trPr>
          <w:trHeight w:val="70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before="0" w:after="0"/>
              <w:contextualSpacing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2900</w:t>
            </w:r>
          </w:p>
        </w:tc>
      </w:tr>
      <w:tr>
        <w:trPr>
          <w:trHeight w:val="70" w:hRule="atLeast"/>
        </w:trPr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пгт. Новобурейский Бурейский район Амурска область</w:t>
            </w:r>
          </w:p>
        </w:tc>
      </w:tr>
      <w:tr>
        <w:trPr>
          <w:trHeight w:val="70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before="0" w:after="0"/>
              <w:contextualSpacing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2300</w:t>
            </w:r>
          </w:p>
        </w:tc>
      </w:tr>
      <w:tr>
        <w:trPr>
          <w:trHeight w:val="70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before="0" w:after="0"/>
              <w:contextualSpacing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2300</w:t>
            </w:r>
          </w:p>
        </w:tc>
      </w:tr>
      <w:tr>
        <w:trPr>
          <w:trHeight w:val="70" w:hRule="atLeast"/>
        </w:trPr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г. Нерюнгри, Республики Саха (Якутия)</w:t>
            </w:r>
          </w:p>
        </w:tc>
      </w:tr>
      <w:tr>
        <w:trPr>
          <w:trHeight w:val="70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before="0" w:after="0"/>
              <w:contextualSpacing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1500</w:t>
            </w:r>
          </w:p>
        </w:tc>
      </w:tr>
      <w:tr>
        <w:trPr>
          <w:trHeight w:val="70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before="0" w:after="0"/>
              <w:contextualSpacing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1500</w:t>
            </w:r>
          </w:p>
        </w:tc>
      </w:tr>
      <w:tr>
        <w:trPr>
          <w:trHeight w:val="70" w:hRule="atLeast"/>
        </w:trPr>
        <w:tc>
          <w:tcPr>
            <w:tcW w:w="9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360" w:hanging="0"/>
              <w:contextualSpacing/>
              <w:jc w:val="center"/>
              <w:rPr>
                <w:i/>
                <w:i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пгт. Синегорье </w:t>
            </w:r>
            <w:r>
              <w:rPr>
                <w:rStyle w:val="Strong"/>
                <w:i/>
                <w:iCs/>
                <w:color w:val="333333"/>
                <w:sz w:val="24"/>
                <w:szCs w:val="24"/>
              </w:rPr>
              <w:t>Ягоднинский район Магаданская область</w:t>
            </w:r>
          </w:p>
        </w:tc>
      </w:tr>
      <w:tr>
        <w:trPr>
          <w:trHeight w:val="70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before="0" w:after="0"/>
              <w:contextualSpacing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2100</w:t>
            </w:r>
          </w:p>
        </w:tc>
      </w:tr>
      <w:tr>
        <w:trPr>
          <w:trHeight w:val="70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before="0" w:after="0"/>
              <w:contextualSpacing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2100</w:t>
            </w:r>
          </w:p>
        </w:tc>
      </w:tr>
      <w:tr>
        <w:trPr>
          <w:trHeight w:val="70" w:hRule="atLeast"/>
        </w:trPr>
        <w:tc>
          <w:tcPr>
            <w:tcW w:w="9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before="0" w:after="0"/>
              <w:ind w:left="360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fill="auto" w:val="clear"/>
              </w:rPr>
              <w:t>г. Владивосток, Приморский край</w:t>
            </w:r>
          </w:p>
        </w:tc>
      </w:tr>
      <w:tr>
        <w:trPr>
          <w:trHeight w:val="70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before="0" w:after="0"/>
              <w:contextualSpacing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3500</w:t>
            </w:r>
          </w:p>
        </w:tc>
      </w:tr>
      <w:tr>
        <w:trPr>
          <w:trHeight w:val="70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before="0" w:after="0"/>
              <w:contextualSpacing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3500</w:t>
            </w:r>
          </w:p>
        </w:tc>
      </w:tr>
      <w:tr>
        <w:trPr>
          <w:trHeight w:val="70" w:hRule="atLeast"/>
        </w:trPr>
        <w:tc>
          <w:tcPr>
            <w:tcW w:w="9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before="0" w:after="0"/>
              <w:ind w:left="360" w:hanging="0"/>
              <w:contextualSpacing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г. Хабаровск, Хабаровский край</w:t>
            </w:r>
          </w:p>
        </w:tc>
      </w:tr>
      <w:tr>
        <w:trPr>
          <w:trHeight w:val="70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before="0" w:after="0"/>
              <w:contextualSpacing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750</w:t>
            </w:r>
          </w:p>
        </w:tc>
      </w:tr>
      <w:tr>
        <w:trPr>
          <w:trHeight w:val="70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before="0" w:after="0"/>
              <w:contextualSpacing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750</w:t>
            </w:r>
          </w:p>
        </w:tc>
      </w:tr>
      <w:tr>
        <w:trPr>
          <w:trHeight w:val="70" w:hRule="atLeast"/>
        </w:trPr>
        <w:tc>
          <w:tcPr>
            <w:tcW w:w="98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before="0" w:after="0"/>
              <w:ind w:left="360" w:hanging="0"/>
              <w:contextualSpacing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г. Южно-Сахалинск, Сахалинская область</w:t>
            </w:r>
          </w:p>
        </w:tc>
      </w:tr>
      <w:tr>
        <w:trPr>
          <w:trHeight w:val="70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before="0" w:after="0"/>
              <w:contextualSpacing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750</w:t>
            </w:r>
          </w:p>
        </w:tc>
      </w:tr>
      <w:tr>
        <w:trPr>
          <w:trHeight w:val="70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before="0" w:after="0"/>
              <w:contextualSpacing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750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Heading3"/>
        <w:numPr>
          <w:ilvl w:val="2"/>
          <w:numId w:val="3"/>
        </w:numPr>
        <w:ind w:left="426" w:hanging="426"/>
        <w:rPr>
          <w:b/>
        </w:rPr>
      </w:pPr>
      <w:bookmarkStart w:id="30" w:name="__RefHeading___Toc1609_3110842878"/>
      <w:bookmarkStart w:id="31" w:name="_Toc135150400"/>
      <w:bookmarkStart w:id="32" w:name="_Toc54643706"/>
      <w:bookmarkStart w:id="33" w:name="_Toc51339696"/>
      <w:bookmarkEnd w:id="30"/>
      <w:r>
        <w:rPr/>
        <w:t xml:space="preserve">Требования </w:t>
      </w:r>
      <w:bookmarkEnd w:id="33"/>
      <w:r>
        <w:rPr/>
        <w:t>к срокам оказания услуг</w:t>
      </w:r>
      <w:bookmarkEnd w:id="31"/>
      <w:bookmarkEnd w:id="32"/>
    </w:p>
    <w:p>
      <w:pPr>
        <w:pStyle w:val="Heading1"/>
        <w:tabs>
          <w:tab w:val="clear" w:pos="0"/>
        </w:tabs>
        <w:ind w:left="0" w:hanging="0"/>
        <w:rPr>
          <w:lang w:val="ru-RU"/>
        </w:rPr>
      </w:pPr>
      <w:bookmarkStart w:id="34" w:name="__RefHeading___Toc1611_3110842878"/>
      <w:bookmarkStart w:id="35" w:name="_Toc54643707"/>
      <w:bookmarkStart w:id="36" w:name="_Toc135150401"/>
      <w:bookmarkStart w:id="37" w:name="_Toc50125127"/>
      <w:bookmarkStart w:id="38" w:name="_Toc51339697"/>
      <w:bookmarkStart w:id="39" w:name="_Toc50125126_Копия_1"/>
      <w:bookmarkEnd w:id="34"/>
      <w:bookmarkEnd w:id="39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0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37"/>
      <w:bookmarkEnd w:id="38"/>
      <w:bookmarkEnd w:id="40"/>
      <w:r>
        <w:rPr>
          <w:lang w:val="ru-RU"/>
        </w:rPr>
        <w:t>оказания услуг</w:t>
      </w:r>
      <w:bookmarkEnd w:id="35"/>
      <w:bookmarkEnd w:id="36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17"/>
        <w:gridCol w:w="2563"/>
        <w:gridCol w:w="2979"/>
        <w:gridCol w:w="3116"/>
      </w:tblGrid>
      <w:tr>
        <w:trPr/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ОКПД 2 86.21.10 Оказание услуг по проведению предрейсовых и послерейсовых осмотров водителей посредством телемедицины в Магаданской, Амурской областях, Хабаровском, Приморском краях и Республики Саха (Якутия) для нужд Дальневосточного филиала АО «ТК РусГидро»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01.01.2027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41" w:name="_Toc46743510"/>
            <w:r>
              <w:rPr>
                <w:sz w:val="24"/>
                <w:szCs w:val="24"/>
              </w:rPr>
              <w:t>31.12.202</w:t>
            </w:r>
            <w:bookmarkEnd w:id="41"/>
            <w:r>
              <w:rPr>
                <w:sz w:val="24"/>
                <w:szCs w:val="24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2" w:name="__RefHeading___Toc1613_3110842878"/>
      <w:bookmarkStart w:id="43" w:name="_Toc51339698"/>
      <w:bookmarkStart w:id="44" w:name="_Toc54643709"/>
      <w:bookmarkStart w:id="45" w:name="_Toc54643708"/>
      <w:bookmarkStart w:id="46" w:name="_Toc135150402"/>
      <w:bookmarkStart w:id="47" w:name="_Toc46743511"/>
      <w:bookmarkEnd w:id="42"/>
      <w:r>
        <w:rPr/>
        <w:t xml:space="preserve">Требования к </w:t>
      </w:r>
      <w:bookmarkEnd w:id="47"/>
      <w:r>
        <w:rPr>
          <w:lang w:val="ru-RU"/>
        </w:rPr>
        <w:t>качеству услуг</w:t>
      </w:r>
      <w:bookmarkEnd w:id="45"/>
      <w:bookmarkEnd w:id="46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48" w:name="__RefHeading___Toc1615_3110842878"/>
      <w:bookmarkStart w:id="49" w:name="_Toc135150403"/>
      <w:bookmarkEnd w:id="4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</w:t>
      </w:r>
      <w:bookmarkEnd w:id="43"/>
      <w:bookmarkEnd w:id="44"/>
      <w:bookmarkEnd w:id="49"/>
      <w:r>
        <w:rPr>
          <w:sz w:val="24"/>
          <w:szCs w:val="24"/>
          <w:lang w:val="ru-RU"/>
        </w:rPr>
        <w:t xml:space="preserve">Требования к качеству услуг </w:t>
      </w:r>
      <w:r>
        <w:rPr>
          <w:sz w:val="24"/>
          <w:szCs w:val="24"/>
          <w:lang w:val="ru-RU" w:eastAsia="en-US"/>
        </w:rPr>
        <w:t>ОКПД 2 86.21.10 Оказание услуг по проведению предрейсовых и послерейсовых осмотров водителей посредством телемедицины в Магаданской, Амурской областях, Хабаровском, Приморском краях и Республики Саха (Якутия) для нужд Дальневосточного филиала АО «ТК РусГидро»</w:t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tbl>
      <w:tblPr>
        <w:tblW w:w="1541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"/>
        <w:gridCol w:w="3828"/>
        <w:gridCol w:w="3614"/>
        <w:gridCol w:w="2784"/>
        <w:gridCol w:w="2482"/>
        <w:gridCol w:w="1715"/>
      </w:tblGrid>
      <w:tr>
        <w:trPr>
          <w:trHeight w:val="276" w:hRule="atLeast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1380" w:hRule="atLeast"/>
        </w:trPr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6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216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82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1.1.1.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266н, Постановлением Правительства РФ от 30.05.2023 N 866 "Об особенностях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здоровья".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1.1.2.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обладать действующей лицензией на осуществление медицинской деятельности в соответствии с Федеральным законом от 04.05.2011 N 99-ФЗ "О лицензировании отдельных видов деятельности".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1.1.3.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предоставляет Заказчику ПАК.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ПАК для проведения предрейсовых и послерейсовых осмотров осуществляется по следующим адресам: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676730, Амурская обл., Бурейский р-н, пгт. Талакан, база оборудования Бурейской ГЭС – </w:t>
            </w:r>
            <w:r>
              <w:rPr>
                <w:b/>
                <w:sz w:val="24"/>
                <w:szCs w:val="24"/>
              </w:rPr>
              <w:t>1 шт</w:t>
            </w:r>
            <w:r>
              <w:rPr>
                <w:iCs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676246, Амурская обл, г. Зея, Зейская ГЭС – </w:t>
            </w:r>
            <w:r>
              <w:rPr>
                <w:b/>
                <w:sz w:val="24"/>
                <w:szCs w:val="24"/>
              </w:rPr>
              <w:t>1 шт</w:t>
            </w:r>
            <w:r>
              <w:rPr>
                <w:iCs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680032, Хабаровский кр., г. Хабаровск, ул. Автономная, д. 5А – </w:t>
            </w:r>
            <w:r>
              <w:rPr>
                <w:b/>
                <w:sz w:val="24"/>
                <w:szCs w:val="24"/>
              </w:rPr>
              <w:t>1 шт</w:t>
            </w:r>
            <w:r>
              <w:rPr>
                <w:iCs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676720, Амурская обл., Бурейский р-н, пгт. Новобурейский, база оборудования Нижне-Бурейской ГЭС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 шт</w:t>
            </w:r>
            <w:r>
              <w:rPr>
                <w:iCs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678960, Республики Саха (Якутия), г. Нерюнгри – </w:t>
            </w:r>
            <w:r>
              <w:rPr>
                <w:b/>
                <w:sz w:val="24"/>
                <w:szCs w:val="24"/>
              </w:rPr>
              <w:t>1 шт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686222, Магаданская обл., Ягодинский р-н, пгт. Синегорье - </w:t>
            </w:r>
            <w:r>
              <w:rPr>
                <w:b/>
                <w:sz w:val="24"/>
                <w:szCs w:val="24"/>
              </w:rPr>
              <w:t>1 шт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690034, Приморский край, г. Владивосток, ул. Фадеева, д.47. - </w:t>
            </w:r>
            <w:r>
              <w:rPr>
                <w:b/>
                <w:iCs/>
                <w:sz w:val="24"/>
                <w:szCs w:val="24"/>
              </w:rPr>
              <w:t>1 шт</w:t>
            </w:r>
            <w:r>
              <w:rPr>
                <w:iCs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6800</w:t>
            </w:r>
            <w:r>
              <w:rPr>
                <w:iCs/>
                <w:sz w:val="24"/>
                <w:szCs w:val="24"/>
              </w:rPr>
              <w:t>21</w:t>
            </w:r>
            <w:r>
              <w:rPr>
                <w:iCs/>
                <w:sz w:val="24"/>
                <w:szCs w:val="24"/>
              </w:rPr>
              <w:t xml:space="preserve">, Хабаровский кр., г. Хабаровск, ул. </w:t>
            </w:r>
            <w:r>
              <w:rPr>
                <w:iCs/>
                <w:sz w:val="24"/>
                <w:szCs w:val="24"/>
              </w:rPr>
              <w:t>Ленинградская</w:t>
            </w:r>
            <w:r>
              <w:rPr>
                <w:iCs/>
                <w:sz w:val="24"/>
                <w:szCs w:val="24"/>
              </w:rPr>
              <w:t xml:space="preserve">, д. </w:t>
            </w:r>
            <w:r>
              <w:rPr>
                <w:iCs/>
                <w:sz w:val="24"/>
                <w:szCs w:val="24"/>
              </w:rPr>
              <w:t>46</w:t>
            </w:r>
            <w:r>
              <w:rPr>
                <w:iCs/>
                <w:sz w:val="24"/>
                <w:szCs w:val="24"/>
              </w:rPr>
              <w:t xml:space="preserve"> – </w:t>
            </w:r>
            <w:r>
              <w:rPr>
                <w:b/>
                <w:iCs/>
                <w:sz w:val="24"/>
                <w:szCs w:val="24"/>
              </w:rPr>
              <w:t>1 шт.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693000, Сахалинская область, г. Южно-Сахалинск - </w:t>
            </w:r>
            <w:r>
              <w:rPr>
                <w:b/>
                <w:iCs/>
                <w:sz w:val="24"/>
                <w:szCs w:val="24"/>
              </w:rPr>
              <w:t>1 шт.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проведение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исследования, в том числе: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визуальный осмотр видимых кожных покровов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общая термометрия;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измерение артериального давления на периферических артериях и исследование пульса;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количественное определение алкоголя в выдыхаемом воздухе;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медицинских осмотров с использованием медицинских изделий Исполнителем должна быть обеспечена идентификация личности работника, проходящего медицинский осмотр, исключающая прохождение медицинского осмотра с использованием медицинских изделий иным лицом.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1.3.4.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 допуске работника к работе по здоровью сообщить об этом Заказчику в течение не более 30 (тридцати) минут, сформировать электронное «Направление к участковому терапевту по месту жительства» и отправить по электронной почте Заказчику по адресу: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hyperlink r:id="rId4">
              <w:r>
                <w:rPr>
                  <w:rStyle w:val="Hyperlink"/>
                  <w:sz w:val="24"/>
                  <w:szCs w:val="24"/>
                </w:rPr>
                <w:t>KozyrevaAY@rushydro.ru</w:t>
              </w:r>
            </w:hyperlink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надёжности,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пройти регистрацию в соответствии с постановлением Правительства Российской Федерации от 27 декабря 2012 г. N 1416 "Об утверждении Правил государственной регистрации медицинских изделий", или регистрацию в соответствии с международными договорами и актами, составляющими право Евразийского экономического союза;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Аппаратура и приборы не должны представлять угрозы для обследуемых и окружающей среды (при соблюдении инструкций, правил применения и эксплуатации и поддержании стабильных внешних условий).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 (при необходимости).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1.4.5.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Медицинское изделие имеет функцию автоматизированной дистанционной передачи данных и (или) имеет в составе программное обеспечение и (или) иные технические средства, обеспечивающие дистанционную передачу информации о состоянии здоровья работников и дистанционный контроль состояния их здоровья, в том числе оформление медицинским работником медицинских заключений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1.4.6.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Медицинское изделие обладает техническими характеристиками, обеспечивающими возможность визуального осмотра медицинским работником, проводящим медицинский осмотр, работника, проходящего медицинский осмотр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1.4.7.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медицинских осмотров с использованием медицинских изделий Исполнителем обеспечивается: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запись средствами видеофиксации процессов проведения идентификации личности работника и измерений с согласия работника, проходящего медицинский осмотр;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выполнение требований эксплуатационной документации на медицинское изделие;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хранение не менее 30 суток информации о результатах проведенных измерений с использованием медицинского изделия, а также результатах медицинского осмотра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1.4.8.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 с ОАО «НИИАТ» по информационному взаимодействию, предусмотренное подпунктом «Г» п.13 особенностей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утвержденных постановлением Правительства РФ от 30.05.2023 №866 и распоряжением Минтранса РФ от 18.08.2023 №ВС-171-Р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Постановления Правительства РФ от 30 мая 2023 г. N 866 «Об особенностях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здоровья» Исполнитель обязан предоставить заверенные копии: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свидетельство о государственной регистрации программы для программно-аппаратного комплекса;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сертификат соответствия на программно-аппаратный комплекс;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Регистрационное удостоверение на медицинское изделие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документы о поверке приборов.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скан- копий: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 с ОАО «НИИАТ»;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государственной регистрации программы для программно-аппаратного комплекса;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соответствия на программно-аппаратный комплекс;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регистрационное удостоверение на медицинское изделие;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о поверке приборов.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1.4.9.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гарантировать обеспечение бесперебойной работы аппарата для проведения дистанционного медицинского осмотра, обеспечить наличие технической поддержки для устранения неполадок оборудования, а также своевременную поверку и техническое обслуживание приборов 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1.4.10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Программно-аппаратный комплекс, за исключением манжеты тонометра, должен быть встроен в единый антивандальный корпус для предотвращения механических повреждений и оснащен: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прибором для измерения давления и пульса;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манжетой (максимальный обхват руки не менее 42 см, допустимая погрешность при измерении давления не более 3 мм рт. ст., диапазон измерений пульса не менее 40 и не более 180 ударов в минуту);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прибором для регистрации паров алкоголя (бесконтактный алкотестер, способ измерения: путем выдыхания воздуха в технологическое отверстие на приборе, тип датчика –электрохимический);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прибором для измерения температуры тела;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принтером для печати наклейки с результатами осмотра в соответствии с нормативными актами (метод печати – термопечать);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видеокамерой высокого разрешения;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основным экраном с инструкциями.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1.4.11.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 с помощью телемедицинских технологий Исполнителем должна быть обеспечена: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обязательная фотофиксация каждого этапа проведения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пропускная способность программно-аппаратного комплекса не менее 30 (тридцати) человек в час;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обязательная идентификация работника при прохождении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ведение электронного журнала прохождения медицинского осмотра с возможностью распечатки его за любой период времени;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выдача наклейки с заключением по медицинского осмотру в соответствии с нормативными актами РФ, регламентирующими данный вид деятельности;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круглосуточная, без выходных и праздничных дней, техническая поддержка и возможность замены неисправного программно-аппаратного комплекса – в течении 15 рабочих дней с даты передачи информации о неисправности от Заказчика.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47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  <w:tab w:val="left" w:pos="1276" w:leader="none"/>
              </w:tabs>
              <w:ind w:left="0" w:hanging="0"/>
              <w:jc w:val="both"/>
              <w:rPr/>
            </w:pPr>
            <w:r>
              <w:rPr/>
              <w:t>Обеспечить проведение медицинских осмотров в отношении всех работников Заказчика, данные которых внесены Заказчиком в базу данных посредством сервиса «Личный кабинет»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1029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 ежедневный учет проведенных осмотров, обеспечивать внесение полученных данных в электронный Журнал регистрации предрейсовых (предсменных) медицинских осмотров и Журнал регистрации послерейсовых (послесменных) медицинских осмотров.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следующего рабочего дня после подписания настоящего Договора передать Заказчику логин и пароль для входа в «Личный кабинет» руководителя и уполномоченного сотрудника Заказчика.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логина и пароля осуществляется путем направления Исполнителем письма на адрес электронной почты Заказчика, указанный в разделе «Адреса и банковские реквизиты Сторон» настоящего Договора.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работники, проводящие медицинские осмотры с использованием медицинских изделий, должны быть обучены по программам дополнительного профессионального образования - программам повышения квалификации по вопросам организации и порядка проведения медицинских осмотров с использованием медицинских изделий в объеме не менее 36 часов.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3.1.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3.1.1.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предрейсовых и послерейсовых медицинских осмотров вносятся в Журнал регистрации предрейсовых, медицинских осмотров и Журнал регистрации послерейсовых, медицинских осмотров. Внесенные сведения заверяются усиленной квалифицированной электронной подписью медицинского работника Исполнителя.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3.1.2.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Сбор, хранение и передача персональных данных по защищенным каналам связи осуществляются в соответствии с законодательством Российской Федерации в области персональных данных с соблюдением врачебной тайны.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4.1.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4.2.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медицинских осмотров вносятся в Журнал регистрации предрейсовьгх и послерейсовых медицинских осмотров (далее - Журнал), в котором указывается следующая информация о работнике: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дата и время проведения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фамилия, имя, отчество работника;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пол работника;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дата рождения работника;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результаты исследований;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заключение о результатах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идентификатор усиленной квалифицированной электронной подписи медицинского работника.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Журналы ведутся в форме электронной таблицы в течение всего периода оказания услуг по настоящему Договору, с учетом требований законодательства о персональных данных и обязательной возможностью распечатки страницы.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6.1.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Медицинское заключение по результатам медицинского осмотра, проведенного с использованием медицинского изделия, оформляется медицинским работником, проводящим медицинский осмотр, с использованием усиленной квалифицированной электронной подписи медицинского работника с учетом полученных дистанционным способом медицинских показателей работника, проходящего медицинский осмотр.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1444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9.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9.1.</w:t>
            </w:r>
          </w:p>
        </w:tc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круглосуточно.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круглосуточно.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возможностью оказания услуг в любое время при возникновении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аварийных ситуаций.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sz w:val="24"/>
          <w:szCs w:val="24"/>
        </w:rPr>
      </w:pPr>
      <w:bookmarkStart w:id="50" w:name="_Toc135150404"/>
      <w:bookmarkStart w:id="51" w:name="_Toc54643710"/>
      <w:bookmarkStart w:id="52" w:name="_Toc53395937"/>
      <w:bookmarkStart w:id="53" w:name="_Toc53393312"/>
      <w:r>
        <w:rPr>
          <w:sz w:val="24"/>
          <w:szCs w:val="24"/>
        </w:rPr>
        <w:t>Требования к документации по ценообразованию</w:t>
      </w:r>
      <w:bookmarkEnd w:id="52"/>
      <w:bookmarkEnd w:id="53"/>
      <w:r>
        <w:rPr>
          <w:sz w:val="24"/>
          <w:szCs w:val="24"/>
        </w:rPr>
        <w:t xml:space="preserve"> на этапе закупки</w:t>
      </w:r>
      <w:bookmarkEnd w:id="50"/>
      <w:bookmarkEnd w:id="51"/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3.1 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3.2. Дополнительные документы по ценообразованию в состав заявки не включаются.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snapToGrid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6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tabs>
        <w:tab w:val="clear" w:pos="708"/>
        <w:tab w:val="left" w:pos="0" w:leader="none"/>
      </w:tabs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FollowedHyperlink">
    <w:name w:val="FollowedHyperlink"/>
    <w:rPr>
      <w:color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13" w:customStyle="1">
    <w:name w:val="Название объекта1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 w:customStyle="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yperlink" Target="mailto:KozyrevaAY@rushydro.ru" TargetMode="Externa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9BE5B-DC20-4B9D-B22D-780E1456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Application>AlterOffice/3.4.0.9$Linux_X86_64 LibreOffice_project/b8daf9e823b1a5463a2f48435ddc2e8696e7d4fc</Application>
  <AppVersion>15.0000</AppVersion>
  <Pages>15</Pages>
  <Words>2518</Words>
  <Characters>17818</Characters>
  <CharactersWithSpaces>19938</CharactersWithSpaces>
  <Paragraphs>434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kozyrevaay@corp.gidroogk.com</cp:lastModifiedBy>
  <dcterms:modified xsi:type="dcterms:W3CDTF">2026-06-15T15:21:30Z</dcterms:modified>
  <cp:revision>149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