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>
      <w:pPr>
        <w:pStyle w:val="Normal"/>
        <w:widowControl w:val="false"/>
        <w:ind w:left="5400" w:right="0" w:hanging="0"/>
        <w:jc w:val="righ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Первый заместитель директора </w:t>
      </w:r>
    </w:p>
    <w:p>
      <w:pPr>
        <w:pStyle w:val="Normal"/>
        <w:widowControl w:val="false"/>
        <w:ind w:left="5400" w:right="0" w:hanging="0"/>
        <w:jc w:val="righ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— </w:t>
      </w:r>
      <w:r>
        <w:rPr>
          <w:sz w:val="24"/>
          <w:szCs w:val="24"/>
          <w:shd w:fill="auto" w:val="clear"/>
        </w:rPr>
        <w:t>Главный инженер</w:t>
      </w:r>
    </w:p>
    <w:p>
      <w:pPr>
        <w:pStyle w:val="Normal"/>
        <w:widowControl w:val="false"/>
        <w:spacing w:before="0" w:after="240"/>
        <w:jc w:val="right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________________ Д.Н. Шелопугин </w:t>
      </w:r>
    </w:p>
    <w:p>
      <w:pPr>
        <w:pStyle w:val="Normal"/>
        <w:widowControl w:val="false"/>
        <w:spacing w:lineRule="auto" w:line="288"/>
        <w:jc w:val="right"/>
        <w:rPr>
          <w:color w:val="000000"/>
        </w:rPr>
      </w:pPr>
      <w:r>
        <w:rPr>
          <w:sz w:val="24"/>
          <w:szCs w:val="24"/>
        </w:rPr>
        <w:t xml:space="preserve">«____» ______________ 2026 года   </w:t>
      </w:r>
      <w:r>
        <w:rPr>
          <w:sz w:val="20"/>
          <w:szCs w:val="20"/>
        </w:rPr>
        <w:t xml:space="preserve"> </w:t>
      </w:r>
    </w:p>
    <w:p>
      <w:pPr>
        <w:pStyle w:val="Normal"/>
        <w:widowControl w:val="false"/>
        <w:ind w:left="0" w:right="0" w:firstLine="709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rPr/>
      </w:pPr>
      <w:r>
        <w:rPr/>
        <w:t xml:space="preserve">                                    </w:t>
      </w:r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41696704"/>
      <w:bookmarkStart w:id="1" w:name="_Toc137554584"/>
      <w:bookmarkStart w:id="2" w:name="_Toc139856287"/>
      <w:bookmarkStart w:id="3" w:name="_Toc141696704"/>
      <w:bookmarkStart w:id="4" w:name="_Toc137554584"/>
      <w:bookmarkStart w:id="5" w:name="_Toc139856287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6" w:name="_Toc139856287_Копия_1"/>
      <w:bookmarkStart w:id="7" w:name="_Toc141696704_Копия_1"/>
      <w:bookmarkStart w:id="8" w:name="_Toc137554584_Копия_1"/>
      <w:bookmarkStart w:id="9" w:name="_Toc139856287_Копия_1"/>
      <w:bookmarkStart w:id="10" w:name="_Toc141696704_Копия_1"/>
      <w:bookmarkStart w:id="11" w:name="_Toc137554584_Копия_1"/>
      <w:bookmarkEnd w:id="9"/>
      <w:bookmarkEnd w:id="10"/>
      <w:bookmarkEnd w:id="11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highlight w:val="none"/>
          <w:shd w:fill="auto" w:val="clear"/>
        </w:rPr>
      </w:pPr>
      <w:r>
        <w:rPr>
          <w:rFonts w:eastAsia="Calibri"/>
          <w:b w:val="false"/>
          <w:bCs w:val="false"/>
          <w:sz w:val="24"/>
          <w:szCs w:val="24"/>
          <w:shd w:fill="auto" w:val="clear"/>
        </w:rPr>
        <w:t>ОКПД 28.22.20.000 Поставка  грейфера шестичелюстного типа «Полип» для нужд филиала  ПАО «РусГидро»-«Зейская ГЭС»</w:t>
      </w:r>
    </w:p>
    <w:p>
      <w:pPr>
        <w:pStyle w:val="Normal"/>
        <w:ind w:left="0" w:right="0" w:firstLine="567"/>
        <w:jc w:val="center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Лот № Х-ХХ-2026-ЗГЭС</w:t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left="0" w:right="0" w:firstLine="567"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г.Зея</w:t>
      </w:r>
    </w:p>
    <w:p>
      <w:pPr>
        <w:pStyle w:val="Normal"/>
        <w:ind w:left="0" w:right="0" w:firstLine="567"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2026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rStyle w:val="Style15"/>
              <w:shd w:fill="auto" w:val="clear"/>
              <w:vanish w:val="false"/>
              <w:rFonts w:cs="Times New Roman"/>
            </w:rPr>
            <w:instrText xml:space="preserve"> TOC \o "1-4" \h</w:instrText>
          </w:r>
          <w:r>
            <w:rPr>
              <w:rStyle w:val="Style15"/>
              <w:shd w:fill="auto" w:val="clear"/>
              <w:vanish w:val="false"/>
              <w:rFonts w:cs="Times New Roman"/>
            </w:rPr>
            <w:fldChar w:fldCharType="separate"/>
          </w:r>
          <w:hyperlink w:anchor="_Toc54643694">
            <w:r>
              <w:rPr>
                <w:rStyle w:val="Style15"/>
                <w:rFonts w:cs="Times New Roman"/>
                <w:vanish w:val="false"/>
                <w:shd w:fill="auto" w:val="clear"/>
              </w:rPr>
              <w:t>1.</w:t>
            </w:r>
            <w:r>
              <w:rPr>
                <w:rStyle w:val="Style15"/>
                <w:rFonts w:cs="Times New Roman"/>
                <w:b w:val="false"/>
                <w:bCs w:val="false"/>
                <w:shd w:fill="auto" w:val="clear"/>
              </w:rPr>
              <w:tab/>
            </w:r>
            <w:r>
              <w:rPr>
                <w:rStyle w:val="Style15"/>
                <w:rFonts w:cs="Times New Roman"/>
                <w:shd w:fill="auto" w:val="clear"/>
              </w:rPr>
              <w:t>Общие сведения</w:t>
              <w:tab/>
            </w:r>
          </w:hyperlink>
          <w:r>
            <w:rPr>
              <w:rFonts w:cs="Times New Roman"/>
              <w:shd w:fill="auto" w:val="clear"/>
            </w:rPr>
            <w:t>3</w:t>
          </w:r>
        </w:p>
        <w:p>
          <w:pPr>
            <w:pStyle w:val="TOC4"/>
            <w:rPr/>
          </w:pPr>
          <w:hyperlink w:anchor="_Toc54643695">
            <w:r>
              <w:rPr>
                <w:rStyle w:val="Style15"/>
                <w:rFonts w:cs="Times New Roman"/>
                <w:iCs/>
                <w:vanish w:val="false"/>
                <w:sz w:val="24"/>
                <w:szCs w:val="24"/>
                <w:shd w:fill="auto" w:val="clear"/>
              </w:rPr>
              <w:t>1.1.</w:t>
            </w:r>
            <w:r>
              <w:rPr>
                <w:rStyle w:val="Style15"/>
                <w:rFonts w:cs="Times New Roman"/>
                <w:sz w:val="24"/>
                <w:szCs w:val="24"/>
                <w:shd w:fill="auto" w:val="clear"/>
              </w:rPr>
              <w:tab/>
              <w:t xml:space="preserve">Обозначения и сокращения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  <w:sz w:val="24"/>
                <w:szCs w:val="24"/>
                <w:shd w:fill="auto" w:val="clear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54643696">
            <w:r>
              <w:rPr>
                <w:rStyle w:val="Style15"/>
                <w:rFonts w:cs="Times New Roman"/>
                <w:iCs/>
                <w:vanish w:val="false"/>
                <w:sz w:val="24"/>
                <w:szCs w:val="24"/>
                <w:shd w:fill="auto" w:val="clear"/>
              </w:rPr>
              <w:t>1.2.</w:t>
            </w:r>
            <w:r>
              <w:rPr>
                <w:rStyle w:val="Style15"/>
                <w:rFonts w:cs="Times New Roman"/>
                <w:sz w:val="24"/>
                <w:szCs w:val="24"/>
                <w:shd w:fill="auto" w:val="clear"/>
              </w:rPr>
              <w:tab/>
              <w:t>Наименование закупаемой продукции</w:t>
              <w:tab/>
            </w:r>
          </w:hyperlink>
          <w:r>
            <w:rPr>
              <w:rFonts w:cs="Times New Roman"/>
              <w:sz w:val="24"/>
              <w:szCs w:val="24"/>
              <w:shd w:fill="auto" w:val="clear"/>
            </w:rPr>
            <w:t>4</w:t>
          </w:r>
        </w:p>
        <w:p>
          <w:pPr>
            <w:pStyle w:val="TOC4"/>
            <w:rPr/>
          </w:pPr>
          <w:hyperlink w:anchor="_Toc54643697">
            <w:r>
              <w:rPr>
                <w:rStyle w:val="Style15"/>
                <w:rFonts w:cs="Times New Roman"/>
                <w:iCs/>
                <w:vanish w:val="false"/>
                <w:sz w:val="24"/>
                <w:szCs w:val="24"/>
                <w:shd w:fill="auto" w:val="clear"/>
              </w:rPr>
              <w:t>1.3.</w:t>
            </w:r>
            <w:r>
              <w:rPr>
                <w:rStyle w:val="Style15"/>
                <w:rFonts w:cs="Times New Roman"/>
                <w:sz w:val="24"/>
                <w:szCs w:val="24"/>
                <w:shd w:fill="auto" w:val="clear"/>
              </w:rPr>
              <w:tab/>
              <w:t>Цель оказания услуг</w:t>
              <w:tab/>
            </w:r>
          </w:hyperlink>
          <w:r>
            <w:rPr>
              <w:rFonts w:cs="Times New Roman"/>
              <w:sz w:val="24"/>
              <w:szCs w:val="24"/>
              <w:shd w:fill="auto" w:val="clear"/>
            </w:rPr>
            <w:t>4</w:t>
          </w:r>
        </w:p>
        <w:p>
          <w:pPr>
            <w:pStyle w:val="TOC4"/>
            <w:rPr/>
          </w:pPr>
          <w:hyperlink w:anchor="_Toc54643698">
            <w:r>
              <w:rPr>
                <w:rStyle w:val="Style15"/>
                <w:rFonts w:cs="Times New Roman"/>
                <w:iCs/>
                <w:vanish w:val="false"/>
                <w:sz w:val="24"/>
                <w:szCs w:val="24"/>
                <w:shd w:fill="auto" w:val="clear"/>
              </w:rPr>
              <w:t>1.4.</w:t>
            </w:r>
            <w:r>
              <w:rPr>
                <w:rStyle w:val="Style15"/>
                <w:rFonts w:cs="Times New Roman"/>
                <w:sz w:val="24"/>
                <w:szCs w:val="24"/>
                <w:shd w:fill="auto" w:val="clear"/>
              </w:rPr>
              <w:tab/>
              <w:t>Существующее положение</w:t>
              <w:tab/>
            </w:r>
          </w:hyperlink>
          <w:r>
            <w:rPr>
              <w:rFonts w:cs="Times New Roman"/>
              <w:sz w:val="24"/>
              <w:szCs w:val="24"/>
              <w:shd w:fill="auto" w:val="clear"/>
            </w:rPr>
            <w:t>4</w:t>
          </w:r>
        </w:p>
        <w:p>
          <w:pPr>
            <w:pStyle w:val="TOC1"/>
            <w:tabs>
              <w:tab w:val="clear" w:pos="720"/>
              <w:tab w:val="right" w:pos="9911" w:leader="dot"/>
            </w:tabs>
            <w:rPr/>
          </w:pPr>
          <w:hyperlink w:anchor="_Toc54643699">
            <w:r>
              <w:rPr>
                <w:rStyle w:val="Style15"/>
                <w:rFonts w:cs="Times New Roman"/>
                <w:vanish w:val="false"/>
                <w:shd w:fill="auto" w:val="clear"/>
              </w:rPr>
              <w:t>Таблица 1. Перечень объектов заказчика</w:t>
              <w:tab/>
            </w:r>
          </w:hyperlink>
          <w:r>
            <w:rPr>
              <w:rFonts w:cs="Times New Roman"/>
              <w:b w:val="false"/>
              <w:bCs w:val="false"/>
              <w:vanish w:val="false"/>
              <w:shd w:fill="auto" w:val="clear"/>
            </w:rPr>
            <w:t>4</w:t>
          </w:r>
        </w:p>
        <w:p>
          <w:pPr>
            <w:pStyle w:val="TOC4"/>
            <w:rPr/>
          </w:pPr>
          <w:hyperlink w:anchor="_Toc54643700">
            <w:r>
              <w:rPr>
                <w:rStyle w:val="Style15"/>
                <w:rFonts w:cs="Times New Roman"/>
                <w:iCs/>
                <w:vanish w:val="false"/>
                <w:sz w:val="24"/>
                <w:szCs w:val="24"/>
                <w:shd w:fill="auto" w:val="clear"/>
              </w:rPr>
              <w:t>1.5.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rFonts w:cs="Times New Roman"/>
                <w:sz w:val="24"/>
                <w:szCs w:val="24"/>
                <w:shd w:fill="auto" w:val="clear"/>
              </w:rPr>
              <w:tab/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hyperlink w:anchor="_Toc54643702">
            <w:r>
              <w:rPr>
                <w:rStyle w:val="Style15"/>
                <w:rFonts w:cs="Times New Roman"/>
                <w:vanish w:val="false"/>
                <w:shd w:fill="auto" w:val="clear"/>
              </w:rPr>
              <w:t>2.</w:t>
            </w:r>
            <w:r>
              <w:rPr>
                <w:rStyle w:val="Style15"/>
                <w:rFonts w:cs="Times New Roman"/>
                <w:b w:val="false"/>
                <w:bCs w:val="false"/>
                <w:shd w:fill="auto" w:val="clear"/>
              </w:rPr>
              <w:tab/>
            </w:r>
            <w:r>
              <w:rPr>
                <w:rStyle w:val="Style15"/>
                <w:rFonts w:cs="Times New Roman"/>
                <w:iCs/>
                <w:shd w:fill="auto" w:val="clear"/>
              </w:rPr>
              <w:t>Требования к продукции</w:t>
            </w:r>
            <w:r>
              <w:rPr>
                <w:rStyle w:val="Style15"/>
                <w:rFonts w:cs="Times New Roman"/>
                <w:shd w:fill="auto" w:val="clear"/>
              </w:rPr>
              <w:tab/>
            </w:r>
          </w:hyperlink>
          <w:r>
            <w:rPr>
              <w:rFonts w:cs="Times New Roman"/>
              <w:b w:val="false"/>
              <w:bCs w:val="false"/>
              <w:shd w:fill="auto" w:val="clear"/>
            </w:rPr>
            <w:t>5</w:t>
          </w:r>
        </w:p>
        <w:p>
          <w:pPr>
            <w:pStyle w:val="TOC4"/>
            <w:rPr/>
          </w:pPr>
          <w:hyperlink w:anchor="_Toc54643703">
            <w:r>
              <w:rPr>
                <w:rStyle w:val="Style15"/>
                <w:rFonts w:cs="Times New Roman"/>
                <w:iCs/>
                <w:vanish w:val="false"/>
                <w:sz w:val="24"/>
                <w:szCs w:val="24"/>
                <w:shd w:fill="auto" w:val="clear"/>
              </w:rPr>
              <w:t>2.1.</w:t>
            </w:r>
            <w:r>
              <w:rPr>
                <w:rStyle w:val="Style15"/>
                <w:rFonts w:cs="Times New Roman"/>
                <w:sz w:val="24"/>
                <w:szCs w:val="24"/>
                <w:shd w:fill="auto" w:val="clear"/>
              </w:rPr>
              <w:tab/>
              <w:t>Требования к объемам и срокам оказания услуг</w:t>
              <w:tab/>
            </w:r>
          </w:hyperlink>
          <w:r>
            <w:rPr>
              <w:rFonts w:cs="Times New Roman"/>
              <w:sz w:val="24"/>
              <w:szCs w:val="24"/>
              <w:shd w:fill="auto" w:val="clear"/>
            </w:rPr>
            <w:t>5</w:t>
          </w:r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ind w:left="280" w:right="0" w:hanging="0"/>
            <w:rPr>
              <w:highlight w:val="none"/>
              <w:shd w:fill="auto" w:val="clear"/>
            </w:rPr>
          </w:pPr>
          <w:bookmarkStart w:id="12" w:name="_Toc54643705_Копия_2"/>
          <w:bookmarkStart w:id="13" w:name="_Toc51339695_Копия_2"/>
          <w:r>
            <w:rPr>
              <w:rFonts w:cs="Times New Roman"/>
              <w:b/>
              <w:bCs/>
              <w:vanish w:val="false"/>
              <w:sz w:val="24"/>
              <w:szCs w:val="24"/>
              <w:shd w:fill="auto" w:val="clear"/>
            </w:rPr>
            <w:t xml:space="preserve">Таблица </w:t>
          </w:r>
          <w:r>
            <w:rPr>
              <w:rFonts w:cs="Times New Roman"/>
              <w:b/>
              <w:bCs/>
              <w:vanish w:val="false"/>
              <w:sz w:val="24"/>
              <w:szCs w:val="24"/>
              <w:shd w:fill="auto" w:val="clear"/>
              <w:lang w:val="ru-RU"/>
            </w:rPr>
            <w:t>2.</w:t>
          </w:r>
          <w:r>
            <w:rPr>
              <w:rFonts w:cs="Times New Roman"/>
              <w:b/>
              <w:bCs/>
              <w:vanish w:val="false"/>
              <w:sz w:val="24"/>
              <w:szCs w:val="24"/>
              <w:shd w:fill="auto" w:val="clear"/>
            </w:rPr>
            <w:t xml:space="preserve"> </w:t>
          </w:r>
          <w:r>
            <w:rPr>
              <w:rFonts w:cs="Times New Roman"/>
              <w:b/>
              <w:bCs/>
              <w:vanish w:val="false"/>
              <w:sz w:val="24"/>
              <w:szCs w:val="24"/>
              <w:shd w:fill="auto" w:val="clear"/>
              <w:lang w:val="ru-RU"/>
            </w:rPr>
            <w:t xml:space="preserve">Перечень </w:t>
          </w:r>
          <w:bookmarkEnd w:id="13"/>
          <w:r>
            <w:rPr>
              <w:rFonts w:cs="Times New Roman"/>
              <w:b/>
              <w:bCs/>
              <w:vanish w:val="false"/>
              <w:sz w:val="24"/>
              <w:szCs w:val="24"/>
              <w:shd w:fill="auto" w:val="clear"/>
              <w:lang w:val="ru-RU"/>
            </w:rPr>
            <w:t>и объем оказываемых услуг</w:t>
          </w:r>
          <w:bookmarkEnd w:id="12"/>
          <w:r>
            <w:rPr>
              <w:rFonts w:cs="Times New Roman"/>
              <w:vanish w:val="false"/>
              <w:sz w:val="24"/>
              <w:szCs w:val="24"/>
              <w:shd w:fill="auto" w:val="clear"/>
              <w:lang w:val="ru-RU"/>
            </w:rPr>
            <w:t xml:space="preserve">                                                                     5 </w:t>
          </w:r>
          <w:bookmarkStart w:id="14" w:name="_Toc54643707_Копия_1"/>
          <w:bookmarkStart w:id="15" w:name="_Toc50125127_Копия_1"/>
          <w:bookmarkStart w:id="16" w:name="_Toc51339697_Копия_1"/>
          <w:bookmarkStart w:id="17" w:name="_Toc50125126_Копия_1_Копия_1"/>
          <w:bookmarkEnd w:id="17"/>
          <w:r>
            <w:rPr>
              <w:rFonts w:cs="Times New Roman"/>
              <w:b/>
              <w:bCs/>
              <w:sz w:val="24"/>
              <w:szCs w:val="24"/>
              <w:shd w:fill="auto" w:val="clear"/>
            </w:rPr>
            <w:t xml:space="preserve">Таблица </w:t>
          </w:r>
          <w:r>
            <w:rPr>
              <w:rFonts w:cs="Times New Roman"/>
              <w:b/>
              <w:bCs/>
              <w:sz w:val="24"/>
              <w:szCs w:val="24"/>
              <w:shd w:fill="auto" w:val="clear"/>
              <w:lang w:val="ru-RU"/>
            </w:rPr>
            <w:t>3</w:t>
          </w:r>
          <w:r>
            <w:rPr>
              <w:rFonts w:cs="Times New Roman"/>
              <w:b/>
              <w:bCs/>
              <w:sz w:val="24"/>
              <w:szCs w:val="24"/>
              <w:shd w:fill="auto" w:val="clear"/>
            </w:rPr>
            <w:t xml:space="preserve">. </w:t>
          </w:r>
          <w:bookmarkStart w:id="18" w:name="_Hlk50465284_Копия_1"/>
          <w:r>
            <w:rPr>
              <w:rFonts w:cs="Times New Roman"/>
              <w:b/>
              <w:bCs/>
              <w:sz w:val="24"/>
              <w:szCs w:val="24"/>
              <w:shd w:fill="auto" w:val="clear"/>
            </w:rPr>
            <w:t xml:space="preserve">Требования </w:t>
          </w:r>
          <w:r>
            <w:rPr>
              <w:rFonts w:cs="Times New Roman"/>
              <w:b/>
              <w:bCs/>
              <w:sz w:val="24"/>
              <w:szCs w:val="24"/>
              <w:shd w:fill="auto" w:val="clear"/>
              <w:lang w:val="ru-RU"/>
            </w:rPr>
            <w:t>к</w:t>
          </w:r>
          <w:r>
            <w:rPr>
              <w:rFonts w:cs="Times New Roman"/>
              <w:b/>
              <w:bCs/>
              <w:sz w:val="24"/>
              <w:szCs w:val="24"/>
              <w:shd w:fill="auto" w:val="clear"/>
            </w:rPr>
            <w:t xml:space="preserve"> срокам </w:t>
          </w:r>
          <w:bookmarkEnd w:id="15"/>
          <w:bookmarkEnd w:id="16"/>
          <w:bookmarkEnd w:id="18"/>
          <w:r>
            <w:rPr>
              <w:rFonts w:cs="Times New Roman"/>
              <w:b/>
              <w:bCs/>
              <w:sz w:val="24"/>
              <w:szCs w:val="24"/>
              <w:shd w:fill="auto" w:val="clear"/>
              <w:lang w:val="ru-RU"/>
            </w:rPr>
            <w:t>оказания услуг</w:t>
          </w:r>
          <w:bookmarkEnd w:id="14"/>
          <w:r>
            <w:rPr>
              <w:rFonts w:cs="Times New Roman"/>
              <w:b/>
              <w:bCs/>
              <w:sz w:val="24"/>
              <w:szCs w:val="24"/>
              <w:shd w:fill="auto" w:val="clear"/>
              <w:lang w:val="ru-RU"/>
            </w:rPr>
            <w:t xml:space="preserve">    </w:t>
          </w:r>
          <w:r>
            <w:rPr>
              <w:rFonts w:cs="Times New Roman"/>
              <w:sz w:val="24"/>
              <w:szCs w:val="24"/>
              <w:shd w:fill="auto" w:val="clear"/>
              <w:lang w:val="ru-RU"/>
            </w:rPr>
            <w:t xml:space="preserve">                                                                  5</w:t>
          </w:r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/>
          </w:pPr>
          <w:r>
            <w:rPr>
              <w:rFonts w:cs="Times New Roman"/>
              <w:sz w:val="24"/>
              <w:szCs w:val="24"/>
              <w:shd w:fill="auto" w:val="clear"/>
            </w:rPr>
            <w:t xml:space="preserve">     </w:t>
          </w:r>
          <w:r>
            <w:rPr>
              <w:rFonts w:cs="Times New Roman"/>
              <w:sz w:val="24"/>
              <w:szCs w:val="24"/>
              <w:shd w:fill="auto" w:val="clear"/>
            </w:rPr>
            <w:t>2.2. Требования к качеству услуг</w:t>
          </w:r>
          <w:hyperlink w:anchor="_Toc54643704">
            <w:r>
              <w:rPr>
                <w:rStyle w:val="Style15"/>
                <w:rFonts w:cs="Times New Roman"/>
                <w:vanish w:val="false"/>
                <w:sz w:val="24"/>
                <w:szCs w:val="24"/>
                <w:shd w:fill="auto" w:val="clear"/>
              </w:rPr>
              <w:tab/>
            </w:r>
          </w:hyperlink>
          <w:r>
            <w:rPr>
              <w:rFonts w:cs="Times New Roman"/>
              <w:vanish w:val="false"/>
              <w:sz w:val="24"/>
              <w:szCs w:val="24"/>
              <w:shd w:fill="auto" w:val="clear"/>
            </w:rPr>
            <w:t>6</w:t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rPr>
              <w:rFonts w:cs="Times New Roman"/>
              <w:shd w:fill="auto" w:val="clear"/>
            </w:rPr>
            <w:t>3</w:t>
          </w:r>
          <w:hyperlink w:anchor="_Toc54643702">
            <w:r>
              <w:rPr>
                <w:rStyle w:val="Style15"/>
                <w:rFonts w:cs="Times New Roman"/>
                <w:vanish w:val="false"/>
                <w:shd w:fill="auto" w:val="clear"/>
              </w:rPr>
              <w:t>.</w:t>
            </w:r>
            <w:r>
              <w:rPr>
                <w:rStyle w:val="Style15"/>
                <w:rFonts w:cs="Times New Roman"/>
                <w:b w:val="false"/>
                <w:bCs w:val="false"/>
                <w:shd w:fill="auto" w:val="clear"/>
              </w:rPr>
              <w:tab/>
            </w:r>
            <w:r>
              <w:rPr>
                <w:rStyle w:val="Style15"/>
                <w:rFonts w:cs="Times New Roman"/>
                <w:iCs/>
                <w:shd w:fill="auto" w:val="clear"/>
              </w:rPr>
              <w:t>Требования к документации по ценообразованию на этапе закупки</w:t>
            </w:r>
            <w:r>
              <w:rPr>
                <w:rStyle w:val="Style15"/>
                <w:rFonts w:cs="Times New Roman"/>
                <w:shd w:fill="auto" w:val="clear"/>
              </w:rPr>
              <w:tab/>
            </w:r>
          </w:hyperlink>
          <w:r>
            <w:rPr>
              <w:rFonts w:cs="Times New Roman"/>
              <w:b w:val="false"/>
              <w:bCs w:val="false"/>
              <w:shd w:fill="auto" w:val="clear"/>
            </w:rPr>
            <w:t>9</w:t>
          </w:r>
        </w:p>
        <w:p>
          <w:pPr>
            <w:pStyle w:val="Normal"/>
            <w:tabs>
              <w:tab w:val="clear" w:pos="720"/>
              <w:tab w:val="left" w:pos="560" w:leader="none"/>
              <w:tab w:val="right" w:pos="9911" w:leader="dot"/>
            </w:tabs>
            <w:rPr>
              <w:highlight w:val="none"/>
              <w:shd w:fill="auto" w:val="clear"/>
            </w:rPr>
          </w:pPr>
          <w:r>
            <w:rPr>
              <w:shd w:fill="auto" w:val="clear"/>
            </w:rPr>
          </w:r>
        </w:p>
        <w:p>
          <w:pPr>
            <w:pStyle w:val="TOC1"/>
            <w:tabs>
              <w:tab w:val="clear" w:pos="720"/>
              <w:tab w:val="left" w:pos="560" w:leader="none"/>
              <w:tab w:val="right" w:pos="9911" w:leader="dot"/>
            </w:tabs>
            <w:rPr/>
          </w:pPr>
          <w:r>
            <w:rPr>
              <w:rFonts w:cs="Times New Roman"/>
              <w:b/>
              <w:bCs/>
              <w:vanish w:val="false"/>
              <w:shd w:fill="auto" w:val="clear"/>
            </w:rPr>
            <w:t>4</w:t>
          </w:r>
          <w:hyperlink w:anchor="_Toc54643702">
            <w:r>
              <w:rPr>
                <w:rStyle w:val="Style15"/>
                <w:rFonts w:cs="Times New Roman"/>
                <w:b/>
                <w:bCs/>
                <w:vanish w:val="false"/>
                <w:shd w:fill="auto" w:val="clear"/>
              </w:rPr>
              <w:t>.</w:t>
            </w:r>
            <w:r>
              <w:rPr>
                <w:rStyle w:val="Style15"/>
                <w:rFonts w:cs="Times New Roman"/>
                <w:b w:val="false"/>
                <w:bCs w:val="false"/>
                <w:vanish w:val="false"/>
                <w:shd w:fill="auto" w:val="clear"/>
              </w:rPr>
              <w:tab/>
            </w:r>
            <w:r>
              <w:rPr>
                <w:rStyle w:val="Style15"/>
                <w:rFonts w:cs="Times New Roman"/>
                <w:iCs/>
                <w:shd w:fill="auto" w:val="clear"/>
              </w:rPr>
              <w:t>Приложения</w:t>
            </w:r>
            <w:r>
              <w:rPr>
                <w:rStyle w:val="Style15"/>
                <w:rFonts w:cs="Times New Roman"/>
                <w:b w:val="false"/>
                <w:bCs w:val="false"/>
                <w:shd w:fill="auto" w:val="clear"/>
              </w:rPr>
              <w:tab/>
            </w:r>
          </w:hyperlink>
          <w:r>
            <w:rPr>
              <w:rFonts w:cs="Times New Roman"/>
              <w:b w:val="false"/>
              <w:bCs w:val="false"/>
              <w:shd w:fill="auto" w:val="clear"/>
            </w:rPr>
            <w:t>9</w:t>
          </w:r>
          <w:r>
            <w:rPr>
              <w:b w:val="false"/>
              <w:shd w:fill="auto" w:val="clear"/>
              <w:bCs w:val="false"/>
              <w:rFonts w:cs="Times New Roman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ind w:left="0" w:right="0" w:hanging="0"/>
        <w:rPr>
          <w:b w:val="false"/>
          <w:i/>
          <w:i/>
          <w:highlight w:val="none"/>
          <w:shd w:fill="auto" w:val="clear"/>
        </w:rPr>
      </w:pPr>
      <w:r>
        <w:rPr>
          <w:b w:val="false"/>
          <w:i/>
          <w:shd w:fill="auto" w:val="clear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>
          <w:caps/>
          <w:sz w:val="24"/>
          <w:szCs w:val="24"/>
          <w:lang w:val="ru-RU"/>
        </w:rPr>
      </w:pPr>
      <w:bookmarkStart w:id="19" w:name="_Toc54643694"/>
      <w:r>
        <w:rPr>
          <w:sz w:val="24"/>
          <w:szCs w:val="24"/>
          <w:lang w:val="ru-RU"/>
        </w:rPr>
        <w:t>Общие сведения</w:t>
      </w:r>
      <w:bookmarkEnd w:id="19"/>
    </w:p>
    <w:p>
      <w:pPr>
        <w:pStyle w:val="Heading4"/>
        <w:numPr>
          <w:ilvl w:val="1"/>
          <w:numId w:val="3"/>
        </w:numPr>
        <w:ind w:left="1224" w:right="0" w:hanging="504"/>
        <w:rPr/>
      </w:pPr>
      <w:bookmarkStart w:id="20" w:name="_Toc46743505"/>
      <w:bookmarkStart w:id="21" w:name="_Toc54643695"/>
      <w:r>
        <w:rPr/>
        <w:t>Обозначения и сокращения</w:t>
      </w:r>
      <w:bookmarkEnd w:id="20"/>
      <w:bookmarkEnd w:id="21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5"/>
        <w:gridCol w:w="6247"/>
      </w:tblGrid>
      <w:tr>
        <w:trPr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Технические требования (ТТ)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Заказчик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Физическое или юридическое лицо, заключившее  с Подрядчиком договор о выполнении работ в соответствии с настоящими техническими требованиями</w:t>
            </w:r>
          </w:p>
        </w:tc>
      </w:tr>
      <w:tr>
        <w:trPr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Филиал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Филиал ПАО «РусГидро» - «Зейская ГЭС»</w:t>
            </w:r>
          </w:p>
        </w:tc>
      </w:tr>
      <w:tr>
        <w:trPr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Исполнитель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Физическое или юридическое лицо, которое обязуется под свою ответственность по заданию заказчика оказать определенные виды услуг к оговоренному сроку за согласованную исполнителем и заказчиком оплату</w:t>
            </w:r>
          </w:p>
        </w:tc>
      </w:tr>
      <w:tr>
        <w:trPr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НТД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3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ТО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/>
                <w:bCs/>
                <w:sz w:val="24"/>
                <w:szCs w:val="24"/>
                <w:shd w:fill="auto" w:val="clear"/>
              </w:rPr>
              <w:t>ГЭС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Calibri"/>
                <w:sz w:val="24"/>
                <w:szCs w:val="24"/>
                <w:shd w:fill="auto" w:val="clear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3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ГА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Гидроагрегат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ind w:left="1224" w:right="0" w:hanging="504"/>
        <w:rPr/>
      </w:pPr>
      <w:bookmarkStart w:id="22" w:name="_Toc54643696"/>
      <w:bookmarkStart w:id="23" w:name="_Toc46743506"/>
      <w:r>
        <w:rPr/>
        <w:t>Наименование закупаемой продукции</w:t>
      </w:r>
      <w:bookmarkEnd w:id="22"/>
      <w:bookmarkEnd w:id="23"/>
    </w:p>
    <w:p>
      <w:pPr>
        <w:pStyle w:val="Heading4"/>
        <w:numPr>
          <w:ilvl w:val="0"/>
        </w:numPr>
        <w:ind w:left="0" w:right="0" w:hanging="0"/>
        <w:jc w:val="both"/>
        <w:rPr>
          <w:sz w:val="24"/>
          <w:szCs w:val="24"/>
        </w:rPr>
      </w:pPr>
      <w:r>
        <w:rPr>
          <w:rFonts w:eastAsia="Calibri"/>
          <w:b w:val="false"/>
          <w:bCs w:val="false"/>
          <w:sz w:val="24"/>
          <w:szCs w:val="24"/>
          <w:shd w:fill="auto" w:val="clear"/>
        </w:rPr>
        <w:t xml:space="preserve">  </w:t>
      </w:r>
      <w:r>
        <w:rPr>
          <w:rFonts w:eastAsia="Calibri"/>
          <w:b w:val="false"/>
          <w:bCs w:val="false"/>
          <w:sz w:val="24"/>
          <w:szCs w:val="24"/>
          <w:shd w:fill="auto" w:val="clear"/>
        </w:rPr>
        <w:t>ОКПД 28.22.20.000 Поставка  грейфера шестичелюстного типа «Полип» для нужд филиала  ПАО «РусГидро»-«Зейская ГЭС».</w:t>
      </w:r>
    </w:p>
    <w:p>
      <w:pPr>
        <w:pStyle w:val="Normal"/>
        <w:jc w:val="both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Heading4"/>
        <w:numPr>
          <w:ilvl w:val="1"/>
          <w:numId w:val="3"/>
        </w:numPr>
        <w:ind w:left="1224" w:right="0" w:hanging="504"/>
        <w:rPr/>
      </w:pPr>
      <w:bookmarkStart w:id="24" w:name="_Toc54643697"/>
      <w:bookmarkStart w:id="25" w:name="_Toc46743507"/>
      <w:r>
        <w:rPr/>
        <w:t xml:space="preserve">Цель </w:t>
      </w:r>
      <w:bookmarkEnd w:id="24"/>
      <w:bookmarkEnd w:id="25"/>
      <w:r>
        <w:rPr/>
        <w:t>использования закупаемой продукцией</w:t>
      </w:r>
      <w:bookmarkStart w:id="26" w:name="_Toc54643698"/>
      <w:bookmarkStart w:id="27" w:name="_Toc46743508"/>
    </w:p>
    <w:p>
      <w:pPr>
        <w:pStyle w:val="Normal"/>
        <w:ind w:left="0" w:right="0" w:firstLine="22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    </w:t>
      </w:r>
      <w:r>
        <w:rPr>
          <w:rFonts w:eastAsia="Calibri"/>
          <w:sz w:val="24"/>
          <w:szCs w:val="24"/>
          <w:lang w:eastAsia="x-none"/>
        </w:rPr>
        <w:t>Приобретения</w:t>
      </w:r>
      <w:r>
        <w:rPr>
          <w:rFonts w:eastAsia="Calibri"/>
          <w:bCs/>
          <w:sz w:val="24"/>
          <w:szCs w:val="24"/>
          <w:lang w:eastAsia="x-none"/>
        </w:rPr>
        <w:t xml:space="preserve"> </w:t>
      </w:r>
      <w:r>
        <w:rPr>
          <w:rFonts w:eastAsia="Geneva" w:cs="Times New Roman"/>
          <w:bCs/>
          <w:color w:val="auto"/>
          <w:sz w:val="24"/>
          <w:szCs w:val="28"/>
          <w:lang w:val="ru-RU" w:eastAsia="en-US" w:bidi="ar-SA"/>
        </w:rPr>
        <w:t xml:space="preserve">грейфера </w:t>
      </w:r>
      <w:r>
        <w:rPr>
          <w:rFonts w:eastAsia="Geneva" w:cs="Times New Roman"/>
          <w:bCs/>
          <w:color w:val="auto"/>
          <w:kern w:val="0"/>
          <w:sz w:val="24"/>
          <w:szCs w:val="28"/>
          <w:lang w:val="ru-RU" w:eastAsia="en-US" w:bidi="ar-SA"/>
        </w:rPr>
        <w:t xml:space="preserve">«Полип» </w:t>
      </w:r>
      <w:r>
        <w:rPr>
          <w:rFonts w:eastAsia="Geneva" w:cs="Times New Roman"/>
          <w:bCs/>
          <w:color w:val="auto"/>
          <w:sz w:val="24"/>
          <w:szCs w:val="28"/>
          <w:lang w:val="ru-RU" w:eastAsia="en-US" w:bidi="ar-SA"/>
        </w:rPr>
        <w:t xml:space="preserve"> шестичелюсного</w:t>
      </w:r>
      <w:r>
        <w:rPr>
          <w:rFonts w:eastAsia="Geneva"/>
          <w:sz w:val="24"/>
          <w:szCs w:val="24"/>
          <w:lang w:eastAsia="en-US"/>
        </w:rPr>
        <w:t xml:space="preserve"> для очистки от древесины, коряг и другого мусора приплотинной акватории и пространства перед </w:t>
      </w:r>
      <w:r>
        <w:rPr>
          <w:rFonts w:eastAsia="Geneva"/>
          <w:sz w:val="24"/>
          <w:szCs w:val="28"/>
          <w:lang w:eastAsia="en-US"/>
        </w:rPr>
        <w:t xml:space="preserve">сороудерживающими решетками ГА 1-6 Зейской ГЭС </w:t>
      </w:r>
      <w:r>
        <w:rPr>
          <w:rFonts w:eastAsia="Geneva"/>
          <w:sz w:val="24"/>
          <w:szCs w:val="24"/>
          <w:lang w:eastAsia="en-US"/>
        </w:rPr>
        <w:t>со стороны верхнего бьефа</w:t>
      </w:r>
      <w:r>
        <w:rPr>
          <w:rFonts w:eastAsia="Geneva"/>
          <w:sz w:val="24"/>
          <w:szCs w:val="28"/>
          <w:lang w:eastAsia="en-US"/>
        </w:rPr>
        <w:t>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450" w:leader="none"/>
          <w:tab w:val="left" w:pos="505" w:leader="none"/>
        </w:tabs>
        <w:ind w:left="0" w:right="0" w:hanging="0"/>
        <w:jc w:val="both"/>
        <w:rPr>
          <w:rFonts w:eastAsia="Geneva"/>
          <w:sz w:val="24"/>
          <w:szCs w:val="28"/>
          <w:lang w:eastAsia="en-US"/>
        </w:rPr>
      </w:pPr>
      <w:r>
        <w:rPr>
          <w:rFonts w:eastAsia="Geneva"/>
          <w:sz w:val="24"/>
          <w:szCs w:val="28"/>
          <w:lang w:eastAsia="en-US"/>
        </w:rPr>
      </w:r>
    </w:p>
    <w:p>
      <w:pPr>
        <w:pStyle w:val="Normal"/>
        <w:ind w:left="0" w:right="0" w:firstLine="227"/>
        <w:jc w:val="both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  <w:lang w:val="x-none" w:eastAsia="x-none"/>
        </w:rPr>
        <w:t xml:space="preserve">   </w:t>
      </w:r>
      <w:r>
        <w:rPr>
          <w:sz w:val="24"/>
          <w:szCs w:val="24"/>
          <w:shd w:fill="auto" w:val="clear"/>
          <w:lang w:val="x-none" w:eastAsia="x-none"/>
        </w:rPr>
        <w:t xml:space="preserve">Задача проекта: </w:t>
      </w:r>
      <w:r>
        <w:rPr>
          <w:rFonts w:eastAsia="Calibri" w:cs="Times New Roman"/>
          <w:b w:val="false"/>
          <w:bCs w:val="false"/>
          <w:color w:val="000000"/>
          <w:sz w:val="24"/>
          <w:szCs w:val="24"/>
          <w:shd w:fill="auto" w:val="clear"/>
          <w:lang w:val="ru-RU" w:eastAsia="en-US" w:bidi="ar-SA"/>
        </w:rPr>
        <w:t>обеспечить выполнения работ</w:t>
      </w:r>
      <w:r>
        <w:rPr>
          <w:sz w:val="24"/>
          <w:szCs w:val="24"/>
          <w:shd w:fill="auto" w:val="clear"/>
          <w:lang w:val="x-none" w:eastAsia="x-none"/>
        </w:rPr>
        <w:t xml:space="preserve"> по очистки приплотинной акватории верхнего бьефа ГЭС для безаварийной эксплуатации сороудерживающих решеток и основного гидротурбинного оборудования.</w:t>
      </w:r>
    </w:p>
    <w:p>
      <w:pPr>
        <w:pStyle w:val="Heading4"/>
        <w:numPr>
          <w:ilvl w:val="1"/>
          <w:numId w:val="3"/>
        </w:numPr>
        <w:ind w:left="1224" w:right="0" w:hanging="504"/>
        <w:rPr>
          <w:shd w:fill="auto" w:val="clear"/>
        </w:rPr>
      </w:pPr>
      <w:r>
        <w:rPr>
          <w:shd w:fill="auto" w:val="clear"/>
        </w:rPr>
        <w:t>Существующее положени</w:t>
      </w:r>
      <w:bookmarkEnd w:id="26"/>
      <w:bookmarkEnd w:id="27"/>
      <w:r>
        <w:rPr>
          <w:shd w:fill="auto" w:val="clear"/>
        </w:rPr>
        <w:t>е</w:t>
      </w:r>
    </w:p>
    <w:p>
      <w:pPr>
        <w:pStyle w:val="Normal"/>
        <w:widowControl/>
        <w:tabs>
          <w:tab w:val="clear" w:pos="720"/>
          <w:tab w:val="left" w:pos="225" w:leader="none"/>
          <w:tab w:val="left" w:pos="232" w:leader="none"/>
        </w:tabs>
        <w:suppressAutoHyphens w:val="true"/>
        <w:bidi w:val="0"/>
        <w:spacing w:before="0" w:after="0"/>
        <w:ind w:left="0" w:right="0" w:firstLine="227"/>
        <w:jc w:val="both"/>
        <w:rPr/>
      </w:pPr>
      <w:r>
        <w:rPr>
          <w:rStyle w:val="Style8"/>
          <w:rFonts w:eastAsia="Geneva" w:cs="Times New Roman"/>
          <w:b w:val="false"/>
          <w:bCs w:val="false"/>
          <w:i w:val="false"/>
          <w:iCs w:val="false"/>
          <w:color w:val="000000"/>
          <w:kern w:val="0"/>
          <w:sz w:val="24"/>
          <w:szCs w:val="28"/>
          <w:shd w:fill="auto" w:val="clear"/>
          <w:lang w:val="x-none" w:eastAsia="en-US" w:bidi="ar-SA"/>
        </w:rPr>
        <w:t xml:space="preserve">    </w:t>
      </w:r>
      <w:r>
        <w:rPr>
          <w:rStyle w:val="Style8"/>
          <w:rFonts w:eastAsia="Geneva" w:cs="Times New Roman"/>
          <w:b w:val="false"/>
          <w:bCs w:val="false"/>
          <w:i w:val="false"/>
          <w:iCs w:val="false"/>
          <w:color w:val="000000"/>
          <w:kern w:val="0"/>
          <w:sz w:val="24"/>
          <w:szCs w:val="28"/>
          <w:shd w:fill="auto" w:val="clear"/>
          <w:lang w:val="x-none" w:eastAsia="en-US" w:bidi="ar-SA"/>
        </w:rPr>
        <w:t xml:space="preserve">Прект 407РФ «Грейфер «Полип» шестичелюстного разработан СПКТБ «Ленгидросталь» в 1990 году </w:t>
      </w:r>
      <w:r>
        <w:rPr>
          <w:rStyle w:val="Style8"/>
          <w:rFonts w:eastAsia="Geneva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x-none" w:eastAsia="en-US" w:bidi="ar-SA"/>
        </w:rPr>
        <w:t>(Приложение №2 к ТТ)</w:t>
      </w:r>
      <w:r>
        <w:rPr>
          <w:rStyle w:val="Style8"/>
          <w:rFonts w:eastAsia="Geneva" w:cs="Times New Roman"/>
          <w:b w:val="false"/>
          <w:bCs w:val="false"/>
          <w:i w:val="false"/>
          <w:iCs w:val="false"/>
          <w:color w:val="000000"/>
          <w:kern w:val="0"/>
          <w:sz w:val="24"/>
          <w:szCs w:val="28"/>
          <w:shd w:fill="auto" w:val="clear"/>
          <w:lang w:val="x-none" w:eastAsia="en-US" w:bidi="ar-SA"/>
        </w:rPr>
        <w:t>. При реконструкции грузоподъемного оборудования гребны плотины проект не был реализован.</w:t>
      </w:r>
    </w:p>
    <w:p>
      <w:pPr>
        <w:pStyle w:val="Normal"/>
        <w:ind w:left="0" w:right="0" w:firstLine="227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auto"/>
          <w:kern w:val="0"/>
          <w:sz w:val="12"/>
          <w:szCs w:val="12"/>
          <w:shd w:fill="auto" w:val="clear"/>
          <w:lang w:val="ru-RU" w:eastAsia="x-none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kern w:val="0"/>
          <w:sz w:val="12"/>
          <w:szCs w:val="12"/>
          <w:shd w:fill="auto" w:val="clear"/>
          <w:lang w:val="ru-RU" w:eastAsia="x-none" w:bidi="ar-SA"/>
        </w:rPr>
      </w:r>
    </w:p>
    <w:p>
      <w:pPr>
        <w:pStyle w:val="Heading4"/>
        <w:numPr>
          <w:ilvl w:val="1"/>
          <w:numId w:val="3"/>
        </w:numPr>
        <w:ind w:left="1224" w:right="0" w:hanging="504"/>
        <w:jc w:val="both"/>
        <w:rPr>
          <w:lang w:val="ru-RU"/>
        </w:rPr>
      </w:pPr>
      <w:bookmarkStart w:id="28" w:name="_Hlk49857604"/>
      <w:bookmarkStart w:id="29" w:name="_Toc54643700"/>
      <w:bookmarkStart w:id="30" w:name="_Toc46743509"/>
      <w:r>
        <w:rPr/>
        <w:t xml:space="preserve">Информация в отношении исполнения договора, </w:t>
      </w:r>
      <w:bookmarkStart w:id="31" w:name="_Hlk46492347"/>
      <w:r>
        <w:rPr/>
        <w:t xml:space="preserve">которая должна быть учтена при подготовке </w:t>
      </w:r>
      <w:r>
        <w:rPr>
          <w:lang w:val="ru-RU"/>
        </w:rPr>
        <w:t>договора</w:t>
      </w:r>
      <w:bookmarkEnd w:id="31"/>
      <w:r>
        <w:rPr>
          <w:lang w:val="ru-RU"/>
        </w:rPr>
        <w:t xml:space="preserve"> </w:t>
      </w:r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</w:t>
      </w:r>
      <w:bookmarkEnd w:id="28"/>
      <w:bookmarkEnd w:id="29"/>
      <w:bookmarkEnd w:id="30"/>
      <w:r>
        <w:rPr/>
        <w:t>овора)</w:t>
      </w:r>
      <w:r>
        <w:rPr>
          <w:lang w:val="ru-RU"/>
        </w:rPr>
        <w:t xml:space="preserve">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26" w:leader="none"/>
        </w:tabs>
        <w:spacing w:before="120" w:after="6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Поставка оборудования производится на территорию действующего предприятия. На территории Филиала ПАО «РусГидро» – «Зейская ГЭС» установлен пропускной и внутриобъектовый режимы для прохода и нахождения физических лиц, проезда автотранспорта, перемещения товарно-материальных ценностей (Приложение №1 к ТТ).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26" w:leader="none"/>
        </w:tabs>
        <w:spacing w:before="120" w:after="60"/>
        <w:ind w:left="0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Перечень услуг, предоставляемых Заказчиком Поставщику при выполнении работ по поставке оборудования: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426" w:leader="none"/>
        </w:tabs>
        <w:spacing w:before="120" w:after="60"/>
        <w:ind w:left="0" w:hanging="0"/>
        <w:contextualSpacing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  <w:lang w:eastAsia="x-none"/>
        </w:rPr>
        <w:t xml:space="preserve">      </w:t>
      </w:r>
      <w:r>
        <w:rPr>
          <w:b w:val="false"/>
          <w:bCs w:val="false"/>
          <w:sz w:val="24"/>
          <w:szCs w:val="24"/>
          <w:lang w:eastAsia="x-none"/>
        </w:rPr>
        <w:t xml:space="preserve">- предоставление услуг грузоподъемных механизмов – мостовой электрический кран №1 машинного зала грузоподъемностью 350/80/10 т. </w:t>
      </w:r>
    </w:p>
    <w:p>
      <w:pPr>
        <w:pStyle w:val="Normal"/>
        <w:numPr>
          <w:ilvl w:val="0"/>
          <w:numId w:val="0"/>
        </w:numPr>
        <w:ind w:left="0" w:hanging="0"/>
        <w:jc w:val="both"/>
        <w:rPr>
          <w:b w:val="false"/>
          <w:bCs w:val="false"/>
          <w:sz w:val="12"/>
          <w:szCs w:val="12"/>
          <w:lang w:eastAsia="x-none"/>
        </w:rPr>
      </w:pPr>
      <w:r>
        <w:rPr>
          <w:b w:val="false"/>
          <w:bCs w:val="false"/>
          <w:sz w:val="12"/>
          <w:szCs w:val="12"/>
          <w:lang w:eastAsia="x-none"/>
        </w:rPr>
      </w:r>
    </w:p>
    <w:p>
      <w:pPr>
        <w:pStyle w:val="Heading1"/>
        <w:keepLines/>
        <w:numPr>
          <w:ilvl w:val="0"/>
          <w:numId w:val="3"/>
        </w:numPr>
        <w:ind w:left="357" w:right="0" w:hanging="357"/>
        <w:jc w:val="center"/>
        <w:rPr/>
      </w:pPr>
      <w:bookmarkStart w:id="32" w:name="_Toc54643702"/>
      <w:bookmarkStart w:id="33" w:name="_Toc51339693"/>
      <w:bookmarkStart w:id="34" w:name="_Hlk48209761_Копия_1"/>
      <w:bookmarkStart w:id="35" w:name="_Toc50125126"/>
      <w:bookmarkStart w:id="36" w:name="_Toc46743510"/>
      <w:bookmarkEnd w:id="34"/>
      <w:bookmarkEnd w:id="35"/>
      <w:bookmarkEnd w:id="36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продукции</w:t>
      </w:r>
      <w:bookmarkEnd w:id="32"/>
      <w:bookmarkEnd w:id="33"/>
    </w:p>
    <w:p>
      <w:pPr>
        <w:pStyle w:val="Normal"/>
        <w:ind w:left="357" w:right="0" w:hanging="357"/>
        <w:jc w:val="center"/>
        <w:rPr>
          <w:iCs/>
          <w:sz w:val="12"/>
          <w:szCs w:val="12"/>
        </w:rPr>
      </w:pPr>
      <w:r>
        <w:rPr>
          <w:iCs/>
          <w:sz w:val="12"/>
          <w:szCs w:val="12"/>
        </w:rPr>
      </w:r>
    </w:p>
    <w:p>
      <w:pPr>
        <w:pStyle w:val="Heading4"/>
        <w:numPr>
          <w:ilvl w:val="1"/>
          <w:numId w:val="3"/>
        </w:numPr>
        <w:ind w:left="1224" w:right="0" w:hanging="504"/>
        <w:rPr/>
      </w:pPr>
      <w:bookmarkStart w:id="37" w:name="_Toc54643703"/>
      <w:r>
        <w:rPr/>
        <w:t xml:space="preserve">Требования к объемам и срокам </w:t>
      </w:r>
      <w:bookmarkEnd w:id="37"/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1224" w:right="0" w:hanging="504"/>
        <w:rPr>
          <w:shd w:fill="auto" w:val="clear"/>
        </w:rPr>
      </w:pPr>
      <w:bookmarkStart w:id="38" w:name="_Toc54643704"/>
      <w:r>
        <w:rPr>
          <w:shd w:fill="auto" w:val="clear"/>
          <w:lang w:val="ru-RU"/>
        </w:rPr>
        <w:t xml:space="preserve">Требования к перечню и объему </w:t>
      </w:r>
      <w:bookmarkEnd w:id="38"/>
      <w:r>
        <w:rPr>
          <w:shd w:fill="auto" w:val="clear"/>
          <w:lang w:val="ru-RU"/>
        </w:rPr>
        <w:t>закупаемой продукции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hd w:fill="auto" w:val="clear"/>
        </w:rPr>
      </w:pPr>
      <w:bookmarkStart w:id="39" w:name="_Toc54643705"/>
      <w:bookmarkStart w:id="40" w:name="_Toc51339695"/>
      <w:r>
        <w:rPr>
          <w:sz w:val="24"/>
          <w:szCs w:val="24"/>
          <w:shd w:fill="auto" w:val="clear"/>
        </w:rPr>
        <w:t>Таблица 1</w:t>
      </w:r>
      <w:r>
        <w:rPr>
          <w:sz w:val="24"/>
          <w:szCs w:val="24"/>
          <w:shd w:fill="auto" w:val="clear"/>
          <w:lang w:val="ru-RU"/>
        </w:rPr>
        <w:t>.</w:t>
      </w:r>
      <w:r>
        <w:rPr>
          <w:sz w:val="24"/>
          <w:szCs w:val="24"/>
          <w:shd w:fill="auto" w:val="clear"/>
        </w:rPr>
        <w:t xml:space="preserve"> </w:t>
      </w:r>
      <w:r>
        <w:rPr>
          <w:sz w:val="24"/>
          <w:szCs w:val="24"/>
          <w:shd w:fill="auto" w:val="clear"/>
          <w:lang w:val="ru-RU"/>
        </w:rPr>
        <w:t xml:space="preserve">Перечень </w:t>
      </w:r>
      <w:bookmarkEnd w:id="40"/>
      <w:r>
        <w:rPr>
          <w:sz w:val="24"/>
          <w:szCs w:val="24"/>
          <w:shd w:fill="auto" w:val="clear"/>
          <w:lang w:val="ru-RU"/>
        </w:rPr>
        <w:t>и объем оказываемых услуг</w:t>
      </w:r>
      <w:bookmarkEnd w:id="39"/>
    </w:p>
    <w:tbl>
      <w:tblPr>
        <w:tblW w:w="9941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045"/>
        <w:gridCol w:w="1798"/>
        <w:gridCol w:w="2115"/>
      </w:tblGrid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продукции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Единица измерения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ind w:left="360" w:right="0" w:hanging="360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Грейфер шестичелюстной</w:t>
            </w:r>
            <w:r>
              <w:rPr>
                <w:rFonts w:eastAsia="Geneva" w:cs="Times New Roman"/>
                <w:bCs/>
                <w:color w:val="000000"/>
                <w:kern w:val="0"/>
                <w:sz w:val="24"/>
                <w:szCs w:val="28"/>
                <w:shd w:fill="auto" w:val="clear"/>
                <w:lang w:val="ru-RU" w:eastAsia="en-US" w:bidi="ar-SA"/>
              </w:rPr>
              <w:t xml:space="preserve"> типа «Полип» или эквивалент.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шт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eastAsia="x-none"/>
              </w:rPr>
              <w:t>1</w:t>
            </w:r>
          </w:p>
        </w:tc>
      </w:tr>
    </w:tbl>
    <w:p>
      <w:pPr>
        <w:pStyle w:val="Heading3"/>
        <w:numPr>
          <w:ilvl w:val="0"/>
        </w:numPr>
        <w:ind w:left="1224" w:right="0" w:hanging="0"/>
        <w:rPr>
          <w:sz w:val="12"/>
          <w:szCs w:val="12"/>
          <w:shd w:fill="auto" w:val="clear"/>
        </w:rPr>
      </w:pPr>
      <w:r>
        <w:rPr>
          <w:sz w:val="12"/>
          <w:szCs w:val="12"/>
          <w:shd w:fill="auto" w:val="clear"/>
        </w:rPr>
      </w:r>
    </w:p>
    <w:p>
      <w:pPr>
        <w:pStyle w:val="Heading3"/>
        <w:numPr>
          <w:ilvl w:val="2"/>
          <w:numId w:val="3"/>
        </w:numPr>
        <w:ind w:left="1224" w:right="0" w:hanging="504"/>
        <w:rPr>
          <w:shd w:fill="auto" w:val="clear"/>
        </w:rPr>
      </w:pPr>
      <w:bookmarkStart w:id="41" w:name="_Toc54643706"/>
      <w:bookmarkStart w:id="42" w:name="_Toc51339696"/>
      <w:r>
        <w:rPr>
          <w:shd w:fill="auto" w:val="clear"/>
          <w:lang w:val="ru-RU"/>
        </w:rPr>
        <w:t xml:space="preserve">Требования </w:t>
      </w:r>
      <w:bookmarkEnd w:id="42"/>
      <w:r>
        <w:rPr>
          <w:shd w:fill="auto" w:val="clear"/>
          <w:lang w:val="ru-RU"/>
        </w:rPr>
        <w:t>к срокам оказания услуг</w:t>
      </w:r>
      <w:bookmarkEnd w:id="41"/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hd w:fill="auto" w:val="clear"/>
        </w:rPr>
      </w:pPr>
      <w:bookmarkStart w:id="43" w:name="_Toc54643707"/>
      <w:bookmarkStart w:id="44" w:name="_Toc50125127"/>
      <w:bookmarkStart w:id="45" w:name="_Toc51339697"/>
      <w:bookmarkStart w:id="46" w:name="_Toc50125126_Копия_1"/>
      <w:bookmarkEnd w:id="46"/>
      <w:r>
        <w:rPr>
          <w:sz w:val="24"/>
          <w:szCs w:val="24"/>
          <w:shd w:fill="auto" w:val="clear"/>
        </w:rPr>
        <w:t xml:space="preserve">Таблица </w:t>
      </w:r>
      <w:r>
        <w:rPr>
          <w:sz w:val="24"/>
          <w:szCs w:val="24"/>
          <w:shd w:fill="auto" w:val="clear"/>
          <w:lang w:val="ru-RU"/>
        </w:rPr>
        <w:t>2</w:t>
      </w:r>
      <w:r>
        <w:rPr>
          <w:sz w:val="24"/>
          <w:szCs w:val="24"/>
          <w:shd w:fill="auto" w:val="clear"/>
        </w:rPr>
        <w:t xml:space="preserve">. </w:t>
      </w:r>
      <w:bookmarkStart w:id="47" w:name="_Hlk50465284"/>
      <w:r>
        <w:rPr>
          <w:sz w:val="24"/>
          <w:szCs w:val="24"/>
          <w:shd w:fill="auto" w:val="clear"/>
        </w:rPr>
        <w:t xml:space="preserve">Требования </w:t>
      </w:r>
      <w:r>
        <w:rPr>
          <w:sz w:val="24"/>
          <w:szCs w:val="24"/>
          <w:shd w:fill="auto" w:val="clear"/>
          <w:lang w:val="ru-RU"/>
        </w:rPr>
        <w:t>к</w:t>
      </w:r>
      <w:r>
        <w:rPr>
          <w:sz w:val="24"/>
          <w:szCs w:val="24"/>
          <w:shd w:fill="auto" w:val="clear"/>
        </w:rPr>
        <w:t xml:space="preserve"> срокам </w:t>
      </w:r>
      <w:bookmarkEnd w:id="44"/>
      <w:bookmarkEnd w:id="45"/>
      <w:bookmarkEnd w:id="47"/>
      <w:r>
        <w:rPr>
          <w:sz w:val="24"/>
          <w:szCs w:val="24"/>
          <w:shd w:fill="auto" w:val="clear"/>
          <w:lang w:val="ru-RU"/>
        </w:rPr>
        <w:t>оказания услуг</w:t>
      </w:r>
      <w:bookmarkEnd w:id="43"/>
    </w:p>
    <w:tbl>
      <w:tblPr>
        <w:tblW w:w="9955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3245"/>
        <w:gridCol w:w="2729"/>
        <w:gridCol w:w="2875"/>
      </w:tblGrid>
      <w:tr>
        <w:trPr/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№ </w:t>
            </w:r>
            <w:r>
              <w:rPr>
                <w:sz w:val="24"/>
                <w:szCs w:val="24"/>
                <w:shd w:fill="auto" w:val="clear"/>
              </w:rPr>
              <w:t>п/п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Наименование услуг/ этапа услуг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началу срока оказания услуг/ этапа услуг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1"/>
              <w:keepNext w:val="false"/>
              <w:widowControl w:val="false"/>
              <w:spacing w:before="40" w:after="40"/>
              <w:jc w:val="center"/>
              <w:rPr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>4</w:t>
            </w:r>
          </w:p>
        </w:tc>
      </w:tr>
      <w:tr>
        <w:trPr/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jc w:val="both"/>
              <w:rPr/>
            </w:pPr>
            <w:r>
              <w:rPr/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Поставка  грейфера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шестичелюстного</w:t>
            </w:r>
            <w:r>
              <w:rPr>
                <w:rFonts w:eastAsia="Geneva" w:cs="Times New Roman"/>
                <w:b w:val="false"/>
                <w:bCs/>
                <w:color w:val="000000"/>
                <w:kern w:val="0"/>
                <w:sz w:val="24"/>
                <w:szCs w:val="28"/>
                <w:shd w:fill="auto" w:val="clear"/>
                <w:lang w:val="ru-RU" w:eastAsia="en-US" w:bidi="ar-SA"/>
              </w:rPr>
              <w:t xml:space="preserve"> типа «Полип» или эквивалента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.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С даты, следующей    за датой подписания договора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 xml:space="preserve">    </w:t>
            </w:r>
            <w:r>
              <w:rPr>
                <w:color w:val="000000"/>
                <w:sz w:val="24"/>
                <w:szCs w:val="24"/>
                <w:shd w:fill="auto" w:val="clear"/>
              </w:rPr>
              <w:t>Не позднее 360 дней с даты подписания договора</w:t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737" w:footer="0" w:bottom="709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ind w:left="1224" w:right="0" w:hanging="504"/>
        <w:rPr/>
      </w:pPr>
      <w:bookmarkStart w:id="48" w:name="_Toc51339698"/>
      <w:bookmarkStart w:id="49" w:name="_Toc50125131"/>
      <w:bookmarkStart w:id="50" w:name="_Toc54643709"/>
      <w:bookmarkStart w:id="51" w:name="_Toc54643708"/>
      <w:bookmarkStart w:id="52" w:name="_Toc46743511"/>
      <w:r>
        <w:rPr/>
        <w:t xml:space="preserve">Требования к </w:t>
      </w:r>
      <w:bookmarkEnd w:id="52"/>
      <w:r>
        <w:rPr>
          <w:lang w:val="ru-RU"/>
        </w:rPr>
        <w:t xml:space="preserve">качеству </w:t>
      </w:r>
      <w:bookmarkEnd w:id="51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</w:numPr>
        <w:tabs>
          <w:tab w:val="clear" w:pos="0"/>
        </w:tabs>
        <w:spacing w:before="240" w:after="60"/>
        <w:ind w:left="0" w:righ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48"/>
      <w:bookmarkEnd w:id="49"/>
      <w:bookmarkEnd w:id="50"/>
      <w:r>
        <w:rPr>
          <w:sz w:val="24"/>
          <w:szCs w:val="24"/>
          <w:lang w:val="ru-RU"/>
        </w:rPr>
        <w:t>продукции</w:t>
      </w:r>
    </w:p>
    <w:tbl>
      <w:tblPr>
        <w:tblW w:w="1445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961"/>
        <w:gridCol w:w="3404"/>
        <w:gridCol w:w="2695"/>
        <w:gridCol w:w="2283"/>
        <w:gridCol w:w="2445"/>
      </w:tblGrid>
      <w:tr>
        <w:trPr/>
        <w:tc>
          <w:tcPr>
            <w:tcW w:w="663" w:type="dxa"/>
            <w:vMerge w:val="restart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961" w:type="dxa"/>
            <w:vMerge w:val="restart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978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45" w:type="dxa"/>
            <w:vMerge w:val="restart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kern w:val="0"/>
                <w:lang w:val="ru-RU" w:bidi="ar-SA"/>
              </w:rPr>
            </w:pPr>
            <w:r>
              <w:rPr>
                <w:b/>
                <w:bCs/>
                <w:kern w:val="0"/>
                <w:sz w:val="24"/>
                <w:szCs w:val="24"/>
                <w:lang w:val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63" w:type="dxa"/>
            <w:vMerge w:val="continue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961" w:type="dxa"/>
            <w:vMerge w:val="continue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04" w:type="dxa"/>
            <w:vMerge w:val="continue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45" w:type="dxa"/>
            <w:vMerge w:val="continue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bookmarkStart w:id="5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53"/>
          </w:p>
        </w:tc>
        <w:tc>
          <w:tcPr>
            <w:tcW w:w="296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60" w:after="60"/>
              <w:ind w:left="360" w:right="0" w:hanging="36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65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>
          <w:trHeight w:val="587" w:hRule="atLeast"/>
        </w:trPr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Привод грейфера</w:t>
            </w:r>
          </w:p>
        </w:tc>
        <w:tc>
          <w:tcPr>
            <w:tcW w:w="340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Электрогидравлический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Грузоподъёмность, т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Не менее 2,0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Площадь захвата, м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Не менее 1,5 х1,7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Объем захвата,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Не более 0,4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Глубина погружения, м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Не менее 70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Скорость смыкания/размыкания челюстей, с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9-11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Мощность электродвигателя, кВт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4 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Количество челюстей на грейфере, шт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Не менее 6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Количество точек подвеса грейфера к крановой подвеске стрелы козлового крана, шт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</w:tr>
      <w:tr>
        <w:trPr>
          <w:trHeight w:val="305" w:hRule="atLeast"/>
        </w:trPr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  <w:lang w:val="ru-RU" w:eastAsia="ru-RU" w:bidi="ar-SA"/>
              </w:rPr>
            </w:pPr>
            <w:r>
              <w:rPr>
                <w:rFonts w:cs="Times New Roman"/>
                <w:kern w:val="0"/>
                <w:sz w:val="12"/>
                <w:szCs w:val="12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Масса грейфера, т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Не более 2,2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>
          <w:trHeight w:val="305" w:hRule="atLeast"/>
        </w:trPr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  <w:lang w:val="ru-RU" w:eastAsia="ru-RU" w:bidi="ar-SA"/>
              </w:rPr>
            </w:pPr>
            <w:r>
              <w:rPr>
                <w:rFonts w:cs="Times New Roman"/>
                <w:kern w:val="0"/>
                <w:sz w:val="12"/>
                <w:szCs w:val="12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Габаритные размеры в закрытом состоянии: высота,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          </w:t>
            </w:r>
            <w:r>
              <w:rPr>
                <w:sz w:val="24"/>
                <w:szCs w:val="24"/>
                <w:shd w:fill="auto" w:val="clear"/>
              </w:rPr>
              <w:t>Не более 2500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          </w:t>
            </w:r>
            <w:r>
              <w:rPr>
                <w:sz w:val="24"/>
                <w:szCs w:val="24"/>
                <w:shd w:fill="auto" w:val="clear"/>
              </w:rPr>
              <w:t>Не более 1300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>
          <w:trHeight w:val="305" w:hRule="atLeast"/>
        </w:trPr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  <w:lang w:val="ru-RU" w:eastAsia="ru-RU" w:bidi="ar-SA"/>
              </w:rPr>
            </w:pPr>
            <w:r>
              <w:rPr>
                <w:rFonts w:cs="Times New Roman"/>
                <w:kern w:val="0"/>
                <w:sz w:val="12"/>
                <w:szCs w:val="12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Габаритные размеры в открытом состоянии: высота, мм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диаметр, мм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        </w:t>
            </w:r>
            <w:r>
              <w:rPr>
                <w:sz w:val="24"/>
                <w:szCs w:val="24"/>
                <w:shd w:fill="auto" w:val="clear"/>
              </w:rPr>
              <w:t>Не более 2500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            </w:t>
            </w:r>
            <w:r>
              <w:rPr>
                <w:sz w:val="24"/>
                <w:szCs w:val="24"/>
                <w:shd w:fill="auto" w:val="clear"/>
              </w:rPr>
              <w:t>Не более 2000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>
          <w:trHeight w:val="520" w:hRule="atLeast"/>
        </w:trPr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Требование к кабелю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-Грейфер поставляется совместно с кабелем длиной 130 м для управления и подключения к проводке крана.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-Грейфер дополнительно комплектуется кабелем управления с кнопочным пультом длиной </w:t>
            </w:r>
            <w:r>
              <w:rPr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>15</w:t>
            </w:r>
            <w:r>
              <w:rPr>
                <w:i w:val="false"/>
                <w:iCs w:val="false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 м.</w:t>
            </w:r>
          </w:p>
          <w:p>
            <w:pPr>
              <w:pStyle w:val="ListParagraph"/>
              <w:widowControl w:val="false"/>
              <w:tabs>
                <w:tab w:val="left" w:pos="720" w:leader="none"/>
              </w:tabs>
              <w:suppressAutoHyphens w:val="true"/>
              <w:spacing w:before="0" w:after="0"/>
              <w:ind w:left="0" w:right="0" w:hanging="0"/>
              <w:contextualSpacing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- Тип кабеля погружной, специального исполнения.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</w:tr>
      <w:tr>
        <w:trPr>
          <w:trHeight w:val="520" w:hRule="atLeast"/>
        </w:trPr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1"/>
                <w:numId w:val="7"/>
              </w:numPr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Маркировка грейфера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both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На корпусе грейфера должен быть шильд  со следующими  данными: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4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1. Маркировкой и  обозначением (тип, марка).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4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2.Номер технических условий.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4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3.Наименование предприятия изготовителя и его товарный знак.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4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4.Заводской номер.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34" w:hanging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5.Год и месяц изготовления.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2.</w:t>
            </w:r>
          </w:p>
        </w:tc>
        <w:tc>
          <w:tcPr>
            <w:tcW w:w="6365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2.1</w:t>
            </w:r>
          </w:p>
        </w:tc>
        <w:tc>
          <w:tcPr>
            <w:tcW w:w="296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Безопасность продукции</w:t>
            </w:r>
          </w:p>
        </w:tc>
        <w:tc>
          <w:tcPr>
            <w:tcW w:w="340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eastAsia="Times New Roman" w:cs="Times New Roman"/>
                <w:i w:val="false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Грейфер должен соответствовать Техническому регламенту Таможенного союза «О безопасности машин и оборудования» ТР ТС — 010-2011.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Требование к качеству продукции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состояние грейфера и его компонентов должно быть - новое, технически исправное, прошедшее все не обходимые испытания, которые подтверждаются актом/ сертификатом качества от производителя. 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rFonts w:eastAsia="Times New Roman" w:cs="" w:cstheme="majorBidi"/>
                <w:bCs/>
                <w:kern w:val="0"/>
                <w:sz w:val="24"/>
                <w:szCs w:val="24"/>
                <w:lang w:val="ru-RU" w:eastAsia="ru-RU" w:bidi="ar-SA"/>
              </w:rPr>
              <w:t>Оборудование не должно быть использовано в эксплуатации ранее и соблюдены условия консервации от производителя.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6365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sz w:val="24"/>
                <w:szCs w:val="24"/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конструкции, изготовлению и материалам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spacing w:before="60" w:after="60"/>
              <w:ind w:left="1224" w:right="0" w:hanging="1199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3.1.</w:t>
            </w:r>
          </w:p>
        </w:tc>
        <w:tc>
          <w:tcPr>
            <w:tcW w:w="296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Покрытие, окраска и цвет грейфера</w:t>
            </w:r>
          </w:p>
        </w:tc>
        <w:tc>
          <w:tcPr>
            <w:tcW w:w="340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Поверхности грейфера должны быть покрыты антикоррозийным покрытием, стойким к воздействию воды.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8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shd w:fill="auto" w:val="clear"/>
                <w:lang w:val="ru-RU" w:eastAsia="ru-RU"/>
              </w:rPr>
            </w:pPr>
            <w:r>
              <w:rPr>
                <w:rFonts w:eastAsia="Times New Roman"/>
                <w:b w:val="false"/>
                <w:shd w:fill="auto" w:val="clear"/>
                <w:lang w:val="ru-RU"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shd w:fill="auto" w:val="clear"/>
                <w:lang w:val="ru-RU" w:eastAsia="ru-RU"/>
              </w:rPr>
            </w:pPr>
            <w:r>
              <w:rPr>
                <w:rFonts w:eastAsia="Times New Roman"/>
                <w:b w:val="false"/>
                <w:shd w:fill="auto" w:val="clear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3.2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Защитное исполнение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Предусматривается защита гидроцилиндров, шлангов маслоотвода, масляного бака, силового кабеля, кабеля управления и штепсельных разъемов кабелей грейфера.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shd w:fill="auto" w:val="clear"/>
                <w:lang w:val="ru-RU" w:eastAsia="ru-RU"/>
              </w:rPr>
            </w:pPr>
            <w:r>
              <w:rPr>
                <w:rFonts w:eastAsia="Times New Roman"/>
                <w:b w:val="false"/>
                <w:shd w:fill="auto" w:val="clear"/>
                <w:lang w:val="ru-RU" w:eastAsia="ru-RU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shd w:fill="auto" w:val="clear"/>
                <w:lang w:val="ru-RU" w:eastAsia="ru-RU"/>
              </w:rPr>
            </w:pPr>
            <w:r>
              <w:rPr>
                <w:rFonts w:eastAsia="Times New Roman"/>
                <w:b w:val="false"/>
                <w:shd w:fill="auto" w:val="clear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3.3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Возможность работы в воде и защита от попадания влаги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Предусматривается работа грейфера под водой продолжительностью 10-15 минут на глубине до 70 м.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должна быть герметична, выдерживать оказываемое давление и предотвращать попадание влаги внутрь корпуса и увлажнение масла в баке грейфера.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bCs w:val="false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3.4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Конструктивные возможности управления грейфером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Основное питание и управление из кабины крана с подключением  к существующей  электропроводке крана.  Предусмотреть подключение грейфера от кабеля управления с  кнопочного пульта.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shd w:fill="auto" w:val="clear"/>
                <w:lang w:val="ru-RU" w:eastAsia="ru-RU"/>
              </w:rPr>
            </w:pPr>
            <w:r>
              <w:rPr>
                <w:rFonts w:eastAsia="Times New Roman"/>
                <w:b w:val="false"/>
                <w:shd w:fill="auto" w:val="clear"/>
                <w:lang w:val="ru-RU" w:eastAsia="ru-RU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shd w:fill="auto" w:val="clear"/>
                <w:lang w:val="ru-RU" w:eastAsia="ru-RU"/>
              </w:rPr>
            </w:pPr>
            <w:r>
              <w:rPr>
                <w:rFonts w:eastAsia="Times New Roman"/>
                <w:b w:val="false"/>
                <w:shd w:fill="auto" w:val="clear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highlight w:val="none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3.5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sz w:val="24"/>
                <w:szCs w:val="24"/>
                <w:shd w:fill="auto" w:val="clear"/>
              </w:rPr>
              <w:t>Обеспечение электропитания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Возможность подключения к грейферу силового кабеля защищенного исполнения длинной не менее 130 м.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highlight w:val="none"/>
                <w:shd w:fill="auto" w:val="clear"/>
              </w:rPr>
            </w:pPr>
            <w:r>
              <w:rPr>
                <w:rFonts w:eastAsia="Times New Roman"/>
                <w:b w:val="false"/>
                <w:shd w:fill="auto" w:val="clear"/>
                <w:lang w:val="ru-RU" w:eastAsia="ru-RU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3.6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Тип челюстей грейфера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  <w:b w:val="false"/>
                <w:bCs w:val="false"/>
                <w:color w:val="auto"/>
                <w:sz w:val="24"/>
                <w:szCs w:val="24"/>
              </w:rPr>
            </w:pPr>
            <w:r>
              <w:rPr>
                <w:b w:val="false"/>
                <w:bCs w:val="false"/>
                <w:color w:val="auto"/>
                <w:sz w:val="24"/>
                <w:szCs w:val="24"/>
              </w:rPr>
              <w:t xml:space="preserve">Закрытый.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4"/>
                <w:szCs w:val="24"/>
              </w:rPr>
              <w:t>Каждая челюсть действует отдельно от индивидуального гидроцилиндра, обеспечивая возможность захвата и удержания предметов различной формы и размера.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Для улучшенного захвата и удержания крупных предметов, таких как корневища, бревна и камни, челюсти снабжены зубцами.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shd w:fill="auto" w:val="clear"/>
                <w:lang w:val="ru-RU" w:eastAsia="ru-RU"/>
              </w:rPr>
            </w:pPr>
            <w:r>
              <w:rPr>
                <w:rFonts w:eastAsia="Times New Roman"/>
                <w:b w:val="false"/>
                <w:shd w:fill="auto" w:val="clear"/>
                <w:lang w:val="ru-RU" w:eastAsia="ru-RU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shd w:fill="auto" w:val="clear"/>
                <w:lang w:val="ru-RU" w:eastAsia="ru-RU"/>
              </w:rPr>
            </w:pPr>
            <w:r>
              <w:rPr>
                <w:rFonts w:eastAsia="Times New Roman"/>
                <w:b w:val="false"/>
                <w:shd w:fill="auto" w:val="clear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hd w:fill="auto" w:val="clear"/>
                <w:lang w:val="ru-RU" w:eastAsia="ru-RU" w:bidi="ar-SA"/>
              </w:rPr>
              <w:t>4.</w:t>
            </w:r>
          </w:p>
        </w:tc>
        <w:tc>
          <w:tcPr>
            <w:tcW w:w="6365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4.1</w:t>
            </w:r>
          </w:p>
        </w:tc>
        <w:tc>
          <w:tcPr>
            <w:tcW w:w="296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340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УХЛ1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shd w:fill="auto" w:val="clear"/>
                <w:lang w:val="ru-RU" w:eastAsia="ru-RU" w:bidi="ar-SA"/>
              </w:rPr>
            </w:pPr>
            <w:r>
              <w:rPr>
                <w:rFonts w:cs="Times New Roman"/>
                <w:kern w:val="0"/>
                <w:shd w:fill="auto" w:val="clear"/>
                <w:lang w:val="ru-RU" w:eastAsia="ru-RU" w:bidi="ar-SA"/>
              </w:rPr>
              <w:t>4.2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Окружающая среда, в которой может эксплуатироваться грейфер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-10 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 xml:space="preserve">С до +40 </w:t>
            </w:r>
            <w:r>
              <w:rPr>
                <w:sz w:val="24"/>
                <w:szCs w:val="24"/>
                <w:vertAlign w:val="superscript"/>
              </w:rPr>
              <w:t>0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right="0" w:hanging="0"/>
              <w:contextualSpacing/>
              <w:jc w:val="left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5.</w:t>
            </w:r>
          </w:p>
        </w:tc>
        <w:tc>
          <w:tcPr>
            <w:tcW w:w="6365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приёмке и испытаниям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5.1</w:t>
            </w:r>
          </w:p>
        </w:tc>
        <w:tc>
          <w:tcPr>
            <w:tcW w:w="296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Место поставки оборудования</w:t>
            </w:r>
          </w:p>
        </w:tc>
        <w:tc>
          <w:tcPr>
            <w:tcW w:w="340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676244, Амурская область, город Зея, Филиал ПАО «РусГидро» - «Зейская ГЭС». Монтажная площадка машинного зала ГЭС.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5.2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выполнения доставки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Доставка полного комплекта оборудования производится Исполнителем с соблюдением норм и правил транспортировки в надлежащей упаковке гарантирующей сохранность и исправность всего комплекта оборудования, оговоренных в данном техническом требовании.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175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 любом способе доставки продукции Поставщик обязуется согласовывать с Покупателем в письменном виде дату, время доставки, вид и государственный регистрационный номер автотранспорта, ФИО работников, доставляющих заказ, не позднее          3-х дней, предшествующих дню поставки.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Разгрузка производится  за счёт собственных средств и собственными силами Заказчика.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5.3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Условия хранения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Поставщиком должны быть выполнены мероприятия по консервации оборудования, обеспечивающие сохранность оборудования на срок не менее 36 месяцев.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x-none" w:bidi="ar-SA"/>
              </w:rPr>
              <w:t xml:space="preserve">Для невидимых поверхностей способ защиты от коррозии должен быть согласован с Покупателем. 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5.4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Комплектация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Сохранность полного комплекта оборудования, согласованного с Заказчиком.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sz w:val="24"/>
                <w:szCs w:val="24"/>
                <w:shd w:fill="auto" w:val="clear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/>
                <w:b w:val="false"/>
                <w:lang w:val="ru-RU" w:eastAsia="ru-RU"/>
              </w:rPr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6.</w:t>
            </w:r>
          </w:p>
        </w:tc>
        <w:tc>
          <w:tcPr>
            <w:tcW w:w="6365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6.1</w:t>
            </w:r>
          </w:p>
        </w:tc>
        <w:tc>
          <w:tcPr>
            <w:tcW w:w="296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Назначенный срок службы, лет</w:t>
            </w:r>
          </w:p>
        </w:tc>
        <w:tc>
          <w:tcPr>
            <w:tcW w:w="340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Поставщик гарантирует срок службы оборудования не менее 10 лет.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right="0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7.</w:t>
            </w:r>
          </w:p>
        </w:tc>
        <w:tc>
          <w:tcPr>
            <w:tcW w:w="6365" w:type="dxa"/>
            <w:gridSpan w:val="2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shd w:fill="auto" w:val="clear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7.1</w:t>
            </w:r>
          </w:p>
        </w:tc>
        <w:tc>
          <w:tcPr>
            <w:tcW w:w="296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Гарантийный срок</w:t>
            </w:r>
          </w:p>
        </w:tc>
        <w:tc>
          <w:tcPr>
            <w:tcW w:w="3404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Гарантийный срок на оборудование, поставленного по Договору, составляет н</w:t>
            </w:r>
            <w:r>
              <w:rPr>
                <w:rFonts w:eastAsia="Times New Roman" w:cs="Times New Roman"/>
                <w:b w:val="false"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е менее 12 месяцев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с момента подписания товарной накладной ТОРГ-12/УПД.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Заявленный гарантийный срок должен быть указан в паспортах и распространяться на все детали и узлы обязательного комплекта поставки оборудования.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Поставщик должен производить устранение всех неисправностей, возникших из-за дефектов изготовления и конструкторских недоработок, своими силами и за свой счёт или компенсировать затраты на выполнение таких работ в течение срока гарантии на результаты работ.</w:t>
            </w:r>
          </w:p>
        </w:tc>
        <w:tc>
          <w:tcPr>
            <w:tcW w:w="269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  <w:t>-</w:t>
            </w:r>
          </w:p>
        </w:tc>
        <w:tc>
          <w:tcPr>
            <w:tcW w:w="2445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7.2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Гарантийные обязательства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Исполнитель обязуется обеспечить соответствие оборудования НТД в течении всего гарантийного срока установленным заводом изготовителем, исчисляемого с даты подписания соответствующих актов, товарных накладных, при условии соблюдения правил и условий хранения, транспортировки. 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8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7.3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Приёмка оборудования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Исполнитель должен обеспечить опробование поставляемого оборудования, с предоставлением соответствующего Акта  (протокола) испытания подписанного ответственными лицами. 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Заводские чертежи оборудования с характеристиками, габаритными, установочными, весовыми и присоединительными размерами, подлежат согласованию с Заказчиком до изготовления поставляемого оборудования.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z w:val="24"/>
                <w:szCs w:val="24"/>
                <w:shd w:fill="auto" w:val="clear"/>
                <w:lang w:val="ru-RU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z w:val="24"/>
                <w:szCs w:val="24"/>
                <w:shd w:fill="auto" w:val="clear"/>
                <w:lang w:val="ru-RU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8.</w:t>
            </w:r>
          </w:p>
        </w:tc>
        <w:tc>
          <w:tcPr>
            <w:tcW w:w="6365" w:type="dxa"/>
            <w:gridSpan w:val="2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Требования к комплектации и документам поставляемым вместе с продукцией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-//-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keepNext w:val="true"/>
              <w:widowControl w:val="false"/>
              <w:spacing w:before="60" w:after="6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8.1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Документация поставляемая вместе с оборудованием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-113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1.Заводской паспорт.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-113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2.Нормативный документ по которому изготовлено изделие (ГОСТ или ТУ заверенная копия производителем оборудования),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-113" w:right="0" w:hanging="0"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kern w:val="0"/>
                <w:sz w:val="24"/>
                <w:szCs w:val="24"/>
                <w:lang w:val="ru-RU" w:bidi="ar-SA"/>
              </w:rPr>
              <w:t>3.Руководство по эксплуатации включающую информацию по монтажу, вводу в эксплуатацию, эксплуатации, завершение работы и техническому обслуживанию.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-113" w:right="0" w:hanging="0"/>
              <w:jc w:val="both"/>
              <w:rPr>
                <w:kern w:val="0"/>
                <w:lang w:val="ru-RU" w:bidi="ar-SA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4.Сборочный чертеж, спецификацию и список запасных частей.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-113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5.Протокол заводских испытаний.</w:t>
            </w:r>
          </w:p>
          <w:p>
            <w:pPr>
              <w:pStyle w:val="Normal"/>
              <w:widowControl w:val="false"/>
              <w:numPr>
                <w:ilvl w:val="0"/>
              </w:numPr>
              <w:suppressAutoHyphens w:val="true"/>
              <w:overflowPunct w:val="true"/>
              <w:bidi w:val="0"/>
              <w:spacing w:before="0" w:after="0"/>
              <w:ind w:left="-113" w:right="0" w:hanging="0"/>
              <w:jc w:val="both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2C2D2E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6.Сертификаты, паспорта на используемые электродвигатели и кабельную продукцию.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-113" w:right="0" w:hanging="0"/>
              <w:jc w:val="both"/>
              <w:rPr/>
            </w:pPr>
            <w:r>
              <w:rPr>
                <w:rStyle w:val="Strong"/>
                <w:rFonts w:eastAsia="Calibri" w:cs="Times New Roman"/>
                <w:b w:val="false"/>
                <w:bCs w:val="false"/>
                <w:color w:val="2C2D2E"/>
                <w:sz w:val="24"/>
                <w:szCs w:val="24"/>
                <w:shd w:fill="auto" w:val="clear"/>
                <w:lang w:eastAsia="en-US"/>
              </w:rPr>
              <w:t>7.Сертификат</w:t>
            </w:r>
            <w:r>
              <w:rPr>
                <w:rStyle w:val="Emphasis"/>
                <w:rFonts w:eastAsia="Calibri" w:cs="Times New Roman"/>
                <w:b w:val="false"/>
                <w:bCs w:val="false"/>
                <w:color w:val="2C2D2E"/>
                <w:sz w:val="24"/>
                <w:szCs w:val="24"/>
                <w:shd w:fill="auto" w:val="clear"/>
                <w:lang w:eastAsia="en-US"/>
              </w:rPr>
              <w:t> </w:t>
            </w:r>
            <w:r>
              <w:rPr>
                <w:rStyle w:val="Strong"/>
                <w:rFonts w:eastAsia="Calibri" w:cs="Times New Roman"/>
                <w:b w:val="false"/>
                <w:bCs w:val="false"/>
                <w:color w:val="2C2D2E"/>
                <w:sz w:val="24"/>
                <w:szCs w:val="24"/>
                <w:shd w:fill="auto" w:val="clear"/>
                <w:lang w:eastAsia="en-US"/>
              </w:rPr>
              <w:t>на соответствие требованиям безопасности и качества, установленным в техническом регламенте Таможенного союза ТР ТС 010/2011 "О безопасности машин и оборудования, применяемых на опасных производственных объектах».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  <w:t>-</w:t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b/>
                <w:bCs/>
                <w:kern w:val="0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  <w:t>9.</w:t>
            </w:r>
          </w:p>
        </w:tc>
        <w:tc>
          <w:tcPr>
            <w:tcW w:w="6365" w:type="dxa"/>
            <w:gridSpan w:val="2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</w:r>
          </w:p>
        </w:tc>
      </w:tr>
      <w:tr>
        <w:trPr/>
        <w:tc>
          <w:tcPr>
            <w:tcW w:w="663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25" w:right="0" w:hanging="0"/>
              <w:contextualSpacing/>
              <w:jc w:val="left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9.1</w:t>
            </w:r>
          </w:p>
        </w:tc>
        <w:tc>
          <w:tcPr>
            <w:tcW w:w="2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Режим прохода/проезда на территорию Заказчика и правила поведения на ней</w:t>
            </w:r>
          </w:p>
        </w:tc>
        <w:tc>
          <w:tcPr>
            <w:tcW w:w="3404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соответствии с Положением о пропускном и внутриобъектовом режимах на объектах филиала ПАО “РусГидро”-“Зейская ГЭС” Приложение 1.</w:t>
            </w:r>
          </w:p>
        </w:tc>
        <w:tc>
          <w:tcPr>
            <w:tcW w:w="269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283" w:type="dxa"/>
            <w:tcBorders>
              <w:left w:val="single" w:sz="4" w:space="0" w:color="111111"/>
              <w:bottom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</w:r>
          </w:p>
        </w:tc>
        <w:tc>
          <w:tcPr>
            <w:tcW w:w="2445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</w:tcPr>
          <w:p>
            <w:pPr>
              <w:pStyle w:val="Style30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right="0" w:hanging="0"/>
              <w:jc w:val="center"/>
              <w:outlineLvl w:val="2"/>
              <w:rPr>
                <w:shd w:fill="auto" w:val="clear"/>
                <w:lang w:val="ru-RU"/>
              </w:rPr>
            </w:pPr>
            <w:r>
              <w:rPr>
                <w:shd w:fill="auto" w:val="clear"/>
                <w:lang w:val="ru-RU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numPr>
          <w:ilvl w:val="0"/>
          <w:numId w:val="0"/>
        </w:numPr>
        <w:spacing w:before="0" w:after="60"/>
        <w:ind w:left="454" w:hanging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2.2.1. Прочие (дополнительные) требования к продукции:</w:t>
      </w:r>
    </w:p>
    <w:p>
      <w:pPr>
        <w:pStyle w:val="Normal"/>
        <w:numPr>
          <w:ilvl w:val="0"/>
          <w:numId w:val="0"/>
        </w:numPr>
        <w:spacing w:before="0" w:after="60"/>
        <w:ind w:left="567" w:hanging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2.2.1.1. В составе заявки </w:t>
      </w:r>
      <w:r>
        <w:rPr>
          <w:b/>
          <w:sz w:val="24"/>
          <w:szCs w:val="24"/>
        </w:rPr>
        <w:t>необходимо представить документы и информацию</w:t>
      </w:r>
      <w:r>
        <w:rPr>
          <w:sz w:val="24"/>
          <w:szCs w:val="24"/>
        </w:rPr>
        <w:t xml:space="preserve">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</w:t>
      </w:r>
    </w:p>
    <w:p>
      <w:pPr>
        <w:pStyle w:val="Normal"/>
        <w:numPr>
          <w:ilvl w:val="0"/>
          <w:numId w:val="0"/>
        </w:numPr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2.2.1.2. </w:t>
        <w:tab/>
        <w:t>Указанные в настоящем ТТ ссылки на ТУ, марку (тип) продукции носят описательный, а не обязательный характер.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требований.</w:t>
      </w:r>
    </w:p>
    <w:p>
      <w:pPr>
        <w:pStyle w:val="Normal"/>
        <w:numPr>
          <w:ilvl w:val="0"/>
          <w:numId w:val="0"/>
        </w:numPr>
        <w:ind w:left="567" w:hanging="0"/>
        <w:jc w:val="both"/>
        <w:rPr>
          <w:sz w:val="24"/>
          <w:szCs w:val="24"/>
        </w:rPr>
      </w:pPr>
      <w:r>
        <w:rPr>
          <w:sz w:val="24"/>
          <w:szCs w:val="24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</w:p>
    <w:p>
      <w:pPr>
        <w:pStyle w:val="Normal"/>
        <w:numPr>
          <w:ilvl w:val="0"/>
          <w:numId w:val="0"/>
        </w:numPr>
        <w:ind w:left="567" w:hanging="0"/>
        <w:jc w:val="both"/>
        <w:rPr>
          <w:b w:val="false"/>
          <w:bCs w:val="false"/>
        </w:rPr>
      </w:pPr>
      <w:r>
        <w:rPr>
          <w:b w:val="false"/>
          <w:bCs w:val="false"/>
          <w:i w:val="false"/>
          <w:iCs/>
          <w:sz w:val="24"/>
          <w:szCs w:val="24"/>
        </w:rPr>
        <w:t>2.2.1.3. В случае если какой-либо из указанных в настоящих Технических требованиях ГОСТ или нормативный документ был заменен/отменен в процессе проведения закупки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>
      <w:pPr>
        <w:pStyle w:val="Normal"/>
        <w:numPr>
          <w:ilvl w:val="0"/>
          <w:numId w:val="0"/>
        </w:numPr>
        <w:ind w:left="567" w:hanging="0"/>
        <w:jc w:val="both"/>
        <w:rPr>
          <w:i w:val="false"/>
          <w:i w:val="false"/>
          <w:iCs/>
          <w:sz w:val="24"/>
          <w:szCs w:val="24"/>
        </w:rPr>
      </w:pPr>
      <w:r>
        <w:rPr>
          <w:i w:val="false"/>
          <w:iCs/>
          <w:sz w:val="24"/>
          <w:szCs w:val="24"/>
        </w:rPr>
      </w:r>
    </w:p>
    <w:p>
      <w:pPr>
        <w:pStyle w:val="Normal"/>
        <w:numPr>
          <w:ilvl w:val="0"/>
          <w:numId w:val="3"/>
        </w:numPr>
        <w:tabs>
          <w:tab w:val="clear" w:pos="720"/>
        </w:tabs>
        <w:spacing w:before="119" w:after="62"/>
        <w:ind w:left="357" w:right="0" w:hanging="357"/>
        <w:jc w:val="center"/>
        <w:rPr>
          <w:sz w:val="24"/>
          <w:szCs w:val="24"/>
        </w:rPr>
      </w:pPr>
      <w:r>
        <w:rPr>
          <w:b/>
          <w:bCs/>
          <w:i w:val="false"/>
          <w:iCs/>
          <w:sz w:val="24"/>
          <w:szCs w:val="24"/>
        </w:rPr>
        <w:t>Требования к документации по ценообразованию на этапе заключения (исполнения) договора.</w:t>
      </w:r>
    </w:p>
    <w:p>
      <w:pPr>
        <w:pStyle w:val="Normal"/>
        <w:numPr>
          <w:ilvl w:val="1"/>
          <w:numId w:val="3"/>
        </w:numPr>
        <w:spacing w:before="119" w:after="62"/>
        <w:ind w:left="1225" w:right="0" w:hanging="505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В обосновании стоимости своей заявки Участник предоставляет коммерческое предложение по установленной в документации о закупке форме (с учетом прилагаемых к ней инструкцией по заполнению).</w:t>
      </w:r>
    </w:p>
    <w:p>
      <w:pPr>
        <w:pStyle w:val="Normal"/>
        <w:numPr>
          <w:ilvl w:val="1"/>
          <w:numId w:val="3"/>
        </w:numPr>
        <w:spacing w:before="119" w:after="62"/>
        <w:ind w:left="1225" w:right="0" w:hanging="505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Дополнительная документация по ценообразованию (сметная документация) в состав заявки Участника не включается. </w:t>
      </w:r>
    </w:p>
    <w:p>
      <w:pPr>
        <w:pStyle w:val="Normal"/>
        <w:rPr>
          <w:rFonts w:ascii="Times New Roman" w:hAnsi="Times New Roman" w:eastAsia="Calibri"/>
          <w:iCs/>
          <w:sz w:val="24"/>
          <w:szCs w:val="24"/>
          <w:u w:val="none"/>
          <w:shd w:fill="FFFF00" w:val="clear"/>
          <w:lang w:val="x-none" w:eastAsia="x-none"/>
        </w:rPr>
      </w:pPr>
      <w:r>
        <w:rPr>
          <w:rFonts w:eastAsia="Calibri"/>
          <w:iCs/>
          <w:sz w:val="24"/>
          <w:szCs w:val="24"/>
          <w:u w:val="none"/>
          <w:shd w:fill="FFFF00" w:val="clear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right="0" w:hanging="0"/>
        <w:jc w:val="center"/>
        <w:rPr>
          <w:sz w:val="24"/>
          <w:szCs w:val="24"/>
          <w:u w:val="none"/>
        </w:rPr>
      </w:pPr>
      <w:r>
        <w:rPr>
          <w:rFonts w:eastAsia="Times New Roman" w:cs="Times New Roman"/>
          <w:b/>
          <w:bCs/>
          <w:i w:val="false"/>
          <w:iCs/>
          <w:color w:val="auto"/>
          <w:kern w:val="0"/>
          <w:sz w:val="24"/>
          <w:szCs w:val="24"/>
          <w:u w:val="none"/>
          <w:lang w:val="ru-RU" w:eastAsia="ru-RU" w:bidi="ar-SA"/>
        </w:rPr>
        <w:t>Приложения</w:t>
      </w:r>
    </w:p>
    <w:p>
      <w:pPr>
        <w:pStyle w:val="Normal"/>
        <w:jc w:val="both"/>
        <w:rPr>
          <w:rFonts w:ascii="Times New Roman" w:hAnsi="Times New Roman"/>
          <w:sz w:val="24"/>
          <w:szCs w:val="24"/>
          <w:u w:val="none"/>
          <w:shd w:fill="FFFFFF" w:val="clear"/>
        </w:rPr>
      </w:pPr>
      <w:r>
        <w:rPr>
          <w:sz w:val="24"/>
          <w:szCs w:val="24"/>
          <w:u w:val="none"/>
          <w:shd w:fill="FFFFFF" w:val="clear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4.1. Приложение 1 </w:t>
      </w:r>
      <w:r>
        <w:rPr>
          <w:rFonts w:eastAsia="Times New Roman" w:cs="Times New Roman"/>
          <w:kern w:val="0"/>
          <w:sz w:val="24"/>
          <w:szCs w:val="24"/>
          <w:lang w:val="ru-RU" w:eastAsia="ru-RU" w:bidi="ar-SA"/>
        </w:rPr>
        <w:t>Положением о пропускном и внутриобъектовом режимах на объектах филиала ПАО “РусГидро”-“Зейская ГЭС”.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kern w:val="0"/>
          <w:sz w:val="24"/>
          <w:szCs w:val="24"/>
          <w:lang w:val="ru-RU" w:eastAsia="ru-RU" w:bidi="ar-SA"/>
        </w:rPr>
        <w:t xml:space="preserve">        </w:t>
      </w:r>
      <w:r>
        <w:rPr>
          <w:rFonts w:eastAsia="Times New Roman" w:cs="Times New Roman"/>
          <w:kern w:val="0"/>
          <w:sz w:val="24"/>
          <w:szCs w:val="24"/>
          <w:lang w:val="ru-RU" w:eastAsia="ru-RU" w:bidi="ar-SA"/>
        </w:rPr>
        <w:t xml:space="preserve">4.2. Приложение 2 </w:t>
      </w:r>
      <w:r>
        <w:rPr>
          <w:rStyle w:val="Style8"/>
          <w:rFonts w:eastAsia="Geneva" w:cs="Times New Roman"/>
          <w:b w:val="false"/>
          <w:bCs w:val="false"/>
          <w:i w:val="false"/>
          <w:iCs w:val="false"/>
          <w:color w:val="000000"/>
          <w:kern w:val="0"/>
          <w:sz w:val="24"/>
          <w:szCs w:val="28"/>
          <w:shd w:fill="auto" w:val="clear"/>
          <w:lang w:val="x-none" w:eastAsia="en-US" w:bidi="ar-SA"/>
        </w:rPr>
        <w:t>Грейфер  «Полип» 407РФ шестичелюстной СПКТБ «Ленгидросталь».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Style w:val="Style8"/>
          <w:rFonts w:eastAsia="Geneva" w:cs="Times New Roman"/>
          <w:b w:val="false"/>
          <w:bCs w:val="false"/>
          <w:i w:val="false"/>
          <w:iCs w:val="false"/>
          <w:color w:val="000000"/>
          <w:kern w:val="0"/>
          <w:sz w:val="24"/>
          <w:szCs w:val="28"/>
          <w:shd w:fill="auto" w:val="clear"/>
          <w:lang w:val="x-none" w:eastAsia="en-US" w:bidi="ar-SA"/>
        </w:rPr>
        <w:t xml:space="preserve">        </w:t>
      </w:r>
      <w:r>
        <w:rPr>
          <w:rStyle w:val="Style8"/>
          <w:rFonts w:eastAsia="Geneva" w:cs="Times New Roman"/>
          <w:b w:val="false"/>
          <w:bCs w:val="false"/>
          <w:i w:val="false"/>
          <w:iCs w:val="false"/>
          <w:color w:val="000000"/>
          <w:kern w:val="0"/>
          <w:sz w:val="24"/>
          <w:szCs w:val="28"/>
          <w:shd w:fill="auto" w:val="clear"/>
          <w:lang w:val="x-none" w:eastAsia="en-US" w:bidi="ar-SA"/>
        </w:rPr>
        <w:t>4.3. Приложение 3 Общий вид козлового крана ВБ.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Style w:val="Style8"/>
          <w:rFonts w:eastAsia="Geneva" w:cs="Times New Roman"/>
          <w:b w:val="false"/>
          <w:bCs w:val="false"/>
          <w:i w:val="false"/>
          <w:iCs w:val="false"/>
          <w:color w:val="000000"/>
          <w:kern w:val="0"/>
          <w:sz w:val="24"/>
          <w:szCs w:val="28"/>
          <w:shd w:fill="auto" w:val="clear"/>
          <w:lang w:val="x-none" w:eastAsia="en-US" w:bidi="ar-SA"/>
        </w:rPr>
        <w:t xml:space="preserve">  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ascii="Times New Roman" w:hAnsi="Times New Roman"/>
          <w:sz w:val="24"/>
          <w:szCs w:val="24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tabs>
          <w:tab w:val="clear" w:pos="720"/>
          <w:tab w:val="left" w:pos="567" w:leader="none"/>
        </w:tabs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  <w:shd w:fill="auto" w:val="clear"/>
        </w:rPr>
        <w:t>Начальник СЭ</w:t>
      </w:r>
      <w:r>
        <w:rPr>
          <w:color w:val="FFFFFF"/>
          <w:sz w:val="24"/>
          <w:szCs w:val="24"/>
          <w:shd w:fill="auto" w:val="clear"/>
        </w:rPr>
        <w:t>ААААА</w:t>
      </w:r>
      <w:r>
        <w:rPr>
          <w:sz w:val="24"/>
          <w:szCs w:val="24"/>
          <w:shd w:fill="auto" w:val="clear"/>
        </w:rPr>
        <w:t>_____________________</w:t>
      </w:r>
      <w:r>
        <w:rPr>
          <w:color w:val="FFFFFF"/>
          <w:sz w:val="24"/>
          <w:szCs w:val="24"/>
          <w:shd w:fill="auto" w:val="clear"/>
        </w:rPr>
        <w:t>ААААА</w:t>
      </w:r>
      <w:r>
        <w:rPr>
          <w:sz w:val="24"/>
          <w:szCs w:val="24"/>
          <w:shd w:fill="auto" w:val="clear"/>
        </w:rPr>
        <w:t>Ильин А.А.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sz w:val="24"/>
          <w:szCs w:val="24"/>
          <w:shd w:fill="FFFF00" w:val="clear"/>
        </w:rPr>
      </w:pPr>
      <w:r>
        <w:rPr>
          <w:sz w:val="24"/>
          <w:szCs w:val="24"/>
          <w:shd w:fill="FFFF00" w:val="clear"/>
        </w:rPr>
      </w:r>
    </w:p>
    <w:p>
      <w:pPr>
        <w:pStyle w:val="Normal"/>
        <w:jc w:val="both"/>
        <w:rPr>
          <w:sz w:val="24"/>
          <w:szCs w:val="24"/>
          <w:shd w:fill="FFFFFF" w:val="clear"/>
        </w:rPr>
      </w:pPr>
      <w:r>
        <w:rPr>
          <w:sz w:val="24"/>
          <w:szCs w:val="24"/>
          <w:shd w:fill="FFFFFF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140" w:leader="none"/>
        </w:tabs>
        <w:rPr/>
      </w:pPr>
      <w:r>
        <w:rPr/>
      </w:r>
    </w:p>
    <w:sectPr>
      <w:headerReference w:type="default" r:id="rId6"/>
      <w:headerReference w:type="first" r:id="rId7"/>
      <w:footerReference w:type="default" r:id="rId8"/>
      <w:type w:val="nextPage"/>
      <w:pgSz w:w="11906" w:h="16838"/>
      <w:pgMar w:left="1134" w:right="851" w:gutter="0" w:header="680" w:top="1134" w:footer="737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z w:val="24"/>
        <w:i w:val="false"/>
        <w:b w:val="false"/>
        <w:szCs w:val="24"/>
        <w:iCs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 w:val="false"/>
        <w:kern w:val="0"/>
        <w:effect w:val="none"/>
        <w:szCs w:val="28"/>
        <w:iCs w:val="false"/>
        <w:bCs w:val="false"/>
        <w:em w:val="none"/>
        <w:vanish w:val="false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83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pPr>
      <w:numPr>
        <w:ilvl w:val="0"/>
        <w:numId w:val="0"/>
      </w:numPr>
      <w:ind w:left="1224" w:right="0" w:hanging="504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numPr>
        <w:ilvl w:val="0"/>
        <w:numId w:val="0"/>
      </w:numPr>
      <w:ind w:left="1224" w:right="0" w:hanging="504"/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pPr>
      <w:keepNext w:val="true"/>
      <w:numPr>
        <w:ilvl w:val="0"/>
        <w:numId w:val="0"/>
      </w:numPr>
      <w:tabs>
        <w:tab w:val="clear" w:pos="720"/>
        <w:tab w:val="left" w:pos="0" w:leader="none"/>
      </w:tabs>
      <w:spacing w:before="120" w:after="60"/>
      <w:ind w:left="1224" w:right="0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pPr>
      <w:numPr>
        <w:ilvl w:val="0"/>
        <w:numId w:val="0"/>
      </w:numPr>
      <w:ind w:left="1224" w:right="0" w:hanging="504"/>
      <w:outlineLvl w:val="3"/>
    </w:pPr>
    <w:rPr>
      <w:bCs/>
    </w:rPr>
  </w:style>
  <w:style w:type="paragraph" w:styleId="Heading5">
    <w:name w:val="Heading 5"/>
    <w:basedOn w:val="Normal"/>
    <w:next w:val="Normal"/>
    <w:link w:val="5"/>
    <w:qFormat/>
    <w:pPr>
      <w:numPr>
        <w:ilvl w:val="0"/>
        <w:numId w:val="0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qFormat/>
    <w:pPr>
      <w:keepNext w:val="true"/>
      <w:keepLines/>
      <w:numPr>
        <w:ilvl w:val="0"/>
        <w:numId w:val="0"/>
      </w:numPr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qFormat/>
    <w:pPr>
      <w:keepNext w:val="true"/>
      <w:keepLines/>
      <w:numPr>
        <w:ilvl w:val="0"/>
        <w:numId w:val="0"/>
      </w:numPr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qFormat/>
    <w:pPr>
      <w:keepNext w:val="true"/>
      <w:keepLines/>
      <w:numPr>
        <w:ilvl w:val="0"/>
        <w:numId w:val="0"/>
      </w:numPr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qFormat/>
    <w:pPr>
      <w:numPr>
        <w:ilvl w:val="0"/>
        <w:numId w:val="0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1">
    <w:name w:val="Strong1"/>
    <w:qFormat/>
    <w:rPr>
      <w:b/>
      <w:bCs/>
    </w:rPr>
  </w:style>
  <w:style w:type="character" w:styleId="6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">
    <w:name w:val="Заголовок 5 Знак"/>
    <w:qFormat/>
    <w:rPr>
      <w:b/>
      <w:bCs/>
      <w:i/>
      <w:iCs/>
      <w:sz w:val="26"/>
      <w:szCs w:val="26"/>
    </w:rPr>
  </w:style>
  <w:style w:type="character" w:styleId="9">
    <w:name w:val="Заголовок 9 Знак"/>
    <w:qFormat/>
    <w:rPr>
      <w:rFonts w:ascii="Arial" w:hAnsi="Arial" w:cs="Arial"/>
      <w:sz w:val="22"/>
      <w:szCs w:val="22"/>
    </w:rPr>
  </w:style>
  <w:style w:type="character" w:styleId="Style1">
    <w:name w:val="Название Знак"/>
    <w:link w:val="14"/>
    <w:qFormat/>
    <w:rPr>
      <w:sz w:val="28"/>
    </w:rPr>
  </w:style>
  <w:style w:type="character" w:styleId="Style2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qFormat/>
    <w:rPr>
      <w:i/>
      <w:iCs/>
    </w:rPr>
  </w:style>
  <w:style w:type="character" w:styleId="21">
    <w:name w:val="Цитата 2 Знак"/>
    <w:link w:val="Quote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3">
    <w:name w:val="Выделенная цитата Знак"/>
    <w:link w:val="IntenseQuote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4">
    <w:name w:val="Электронная подпись Знак"/>
    <w:link w:val="E-mailSignature"/>
    <w:qFormat/>
    <w:rPr>
      <w:rFonts w:eastAsia="Calibri"/>
      <w:sz w:val="24"/>
      <w:szCs w:val="24"/>
    </w:rPr>
  </w:style>
  <w:style w:type="character" w:styleId="11">
    <w:name w:val="Подпункт Знак1"/>
    <w:link w:val="Style24"/>
    <w:qFormat/>
    <w:rPr>
      <w:sz w:val="28"/>
    </w:rPr>
  </w:style>
  <w:style w:type="character" w:styleId="Style5">
    <w:name w:val="Текст сноски Знак"/>
    <w:qFormat/>
    <w:rPr/>
  </w:style>
  <w:style w:type="character" w:styleId="Style6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7">
    <w:name w:val="Абзац списка Знак"/>
    <w:link w:val="ListParagraph"/>
    <w:qFormat/>
    <w:rPr>
      <w:rFonts w:eastAsia="Calibri"/>
      <w:sz w:val="24"/>
      <w:szCs w:val="24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Подподпункт Знак"/>
    <w:link w:val="Style32"/>
    <w:qFormat/>
    <w:rPr>
      <w:sz w:val="26"/>
      <w:szCs w:val="26"/>
    </w:rPr>
  </w:style>
  <w:style w:type="character" w:styleId="31">
    <w:name w:val="УРОВЕНЬ_Абзац_тип3 Знак"/>
    <w:link w:val="35"/>
    <w:qFormat/>
    <w:rPr>
      <w:rFonts w:eastAsia="Calibri"/>
      <w:sz w:val="26"/>
      <w:szCs w:val="28"/>
      <w:lang w:eastAsia="en-US"/>
    </w:rPr>
  </w:style>
  <w:style w:type="character" w:styleId="Style10">
    <w:name w:val="Верхний колонтитул Знак"/>
    <w:qFormat/>
    <w:rPr>
      <w:sz w:val="24"/>
      <w:szCs w:val="24"/>
    </w:rPr>
  </w:style>
  <w:style w:type="character" w:styleId="Style11">
    <w:name w:val="Текст примечания Знак"/>
    <w:link w:val="Annotationtext"/>
    <w:qFormat/>
    <w:rPr/>
  </w:style>
  <w:style w:type="character" w:styleId="Style12">
    <w:name w:val="Текст концевой сноски Знак"/>
    <w:basedOn w:val="DefaultParagraphFont"/>
    <w:qFormat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>
    <w:name w:val="Пункт2 Знак"/>
    <w:link w:val="24"/>
    <w:qFormat/>
    <w:rPr>
      <w:b/>
      <w:sz w:val="28"/>
    </w:rPr>
  </w:style>
  <w:style w:type="character" w:styleId="12">
    <w:name w:val="УРОВЕНЬ_1. Знак"/>
    <w:link w:val="18"/>
    <w:qFormat/>
    <w:rPr>
      <w:rFonts w:eastAsia="Calibri"/>
      <w:caps/>
      <w:sz w:val="28"/>
      <w:szCs w:val="28"/>
      <w:lang w:eastAsia="en-US"/>
    </w:rPr>
  </w:style>
  <w:style w:type="character" w:styleId="FollowedHyperlink">
    <w:name w:val="FollowedHyperlink"/>
    <w:basedOn w:val="DefaultParagraphFont"/>
    <w:rPr>
      <w:color w:val="954F72"/>
      <w:u w:val="single"/>
    </w:rPr>
  </w:style>
  <w:style w:type="character" w:styleId="Style14">
    <w:name w:val="Заголовок Знак"/>
    <w:basedOn w:val="DefaultParagraphFont"/>
    <w:qFormat/>
    <w:rPr>
      <w:b/>
      <w:bCs/>
      <w:sz w:val="24"/>
      <w:szCs w:val="24"/>
    </w:rPr>
  </w:style>
  <w:style w:type="character" w:styleId="Style15">
    <w:name w:val="Ссылка указателя"/>
    <w:qFormat/>
    <w:rPr/>
  </w:style>
  <w:style w:type="character" w:styleId="Style16">
    <w:name w:val="Символ нумерации"/>
    <w:qFormat/>
    <w:rPr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14"/>
    <w:qFormat/>
    <w:pPr>
      <w:widowControl w:val="false"/>
      <w:jc w:val="center"/>
    </w:pPr>
    <w:rPr>
      <w:b/>
      <w:b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paragraph" w:styleId="Style20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21">
    <w:name w:val="Раздел положения"/>
    <w:basedOn w:val="Normal"/>
    <w:autoRedefine/>
    <w:qFormat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2">
    <w:name w:val="Подраздел раздела положения"/>
    <w:basedOn w:val="Normal"/>
    <w:autoRedefine/>
    <w:qFormat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pPr/>
    <w:rPr>
      <w:sz w:val="20"/>
      <w:szCs w:val="20"/>
    </w:rPr>
  </w:style>
  <w:style w:type="paragraph" w:styleId="13">
    <w:name w:val="Шапка 1"/>
    <w:basedOn w:val="Normal"/>
    <w:qFormat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>
    <w:name w:val="Шапка 2"/>
    <w:basedOn w:val="Normal"/>
    <w:qFormat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>
    <w:name w:val="Шапка 3"/>
    <w:basedOn w:val="Normal"/>
    <w:qFormat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>
    <w:name w:val="Название1"/>
    <w:basedOn w:val="Normal"/>
    <w:link w:val="Style1"/>
    <w:qFormat/>
    <w:pPr>
      <w:jc w:val="center"/>
    </w:pPr>
    <w:rPr>
      <w:szCs w:val="20"/>
      <w:lang w:val="x-none" w:eastAsia="x-none"/>
    </w:rPr>
  </w:style>
  <w:style w:type="paragraph" w:styleId="Style23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4">
    <w:name w:val="Подпункт"/>
    <w:basedOn w:val="Normal"/>
    <w:link w:val="11"/>
    <w:qFormat/>
    <w:pPr>
      <w:tabs>
        <w:tab w:val="clear" w:pos="720"/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4">
    <w:name w:val="Пункт2"/>
    <w:basedOn w:val="Normal"/>
    <w:link w:val="22"/>
    <w:qFormat/>
    <w:pPr>
      <w:keepNext w:val="true"/>
      <w:numPr>
        <w:ilvl w:val="0"/>
        <w:numId w:val="0"/>
      </w:numPr>
      <w:tabs>
        <w:tab w:val="clear" w:pos="720"/>
        <w:tab w:val="left" w:pos="1134" w:leader="none"/>
      </w:tabs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25">
    <w:name w:val="Раздел регламента"/>
    <w:basedOn w:val="Normal"/>
    <w:qFormat/>
    <w:pPr/>
    <w:rPr/>
  </w:style>
  <w:style w:type="paragraph" w:styleId="Style26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autoRedefine/>
    <w:pPr>
      <w:spacing w:before="240" w:after="0"/>
    </w:pPr>
    <w:rPr>
      <w:rFonts w:cs="Calibri"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15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TOC5">
    <w:name w:val="TOC 5"/>
    <w:basedOn w:val="Normal"/>
    <w:next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TOC4">
    <w:name w:val="TOC 4"/>
    <w:basedOn w:val="Normal"/>
    <w:next w:val="Normal"/>
    <w:autoRedefine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  <w:sz w:val="20"/>
      <w:szCs w:val="20"/>
    </w:rPr>
  </w:style>
  <w:style w:type="paragraph" w:styleId="25">
    <w:name w:val="Раздел положения 2"/>
    <w:basedOn w:val="Normal"/>
    <w:qFormat/>
    <w:pPr>
      <w:pageBreakBefore/>
      <w:numPr>
        <w:ilvl w:val="0"/>
        <w:numId w:val="0"/>
      </w:numPr>
      <w:jc w:val="both"/>
      <w:outlineLvl w:val="0"/>
    </w:pPr>
    <w:rPr>
      <w:b/>
    </w:rPr>
  </w:style>
  <w:style w:type="paragraph" w:styleId="Style27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Caption111">
    <w:name w:val="caption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8"/>
    <w:pPr/>
    <w:rPr/>
  </w:style>
  <w:style w:type="paragraph" w:styleId="TOCHeading">
    <w:name w:val="TOC Heading"/>
    <w:basedOn w:val="Heading1"/>
    <w:next w:val="Normal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qFormat/>
    <w:pPr/>
    <w:rPr>
      <w:rFonts w:eastAsia="Calibri"/>
      <w:sz w:val="24"/>
      <w:szCs w:val="24"/>
      <w:lang w:val="x-none" w:eastAsia="x-none"/>
    </w:rPr>
  </w:style>
  <w:style w:type="paragraph" w:styleId="Style28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Нумерованный список ур3"/>
    <w:basedOn w:val="Normal"/>
    <w:qFormat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>
    <w:name w:val="Маркированный список 41"/>
    <w:basedOn w:val="Normal"/>
    <w:qFormat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>
    <w:name w:val="Нумерованный список ур2"/>
    <w:basedOn w:val="Normal"/>
    <w:qFormat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9">
    <w:name w:val="Пункт"/>
    <w:basedOn w:val="Normal"/>
    <w:qFormat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0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2">
    <w:name w:val="Подподпункт"/>
    <w:basedOn w:val="Style24"/>
    <w:link w:val="Style9"/>
    <w:qFormat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33">
    <w:name w:val="УРОВЕНЬ_(а)"/>
    <w:basedOn w:val="ListParagraph"/>
    <w:qFormat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>
    <w:name w:val="УРОВЕНЬ_-"/>
    <w:basedOn w:val="ListParagraph"/>
    <w:qFormat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>
    <w:name w:val="УРОВЕНЬ_Абзац_тип2"/>
    <w:basedOn w:val="ListParagraph"/>
    <w:qFormat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>
    <w:name w:val="УРОВЕНЬ_Абзац_тип3"/>
    <w:basedOn w:val="ListParagraph"/>
    <w:link w:val="31"/>
    <w:qFormat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4">
    <w:name w:val="УРОВЕНЬ_Подпись"/>
    <w:basedOn w:val="ListParagraph"/>
    <w:qFormat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>
    <w:name w:val="Стиль Заголовок 1 + по ширине"/>
    <w:basedOn w:val="Heading1"/>
    <w:qFormat/>
    <w:pPr>
      <w:keepLines/>
      <w:tabs>
        <w:tab w:val="clear" w:pos="0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pPr/>
    <w:rPr>
      <w:sz w:val="20"/>
      <w:szCs w:val="20"/>
    </w:rPr>
  </w:style>
  <w:style w:type="paragraph" w:styleId="28">
    <w:name w:val="Заголовок 2 КВВ"/>
    <w:basedOn w:val="Normal"/>
    <w:qFormat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5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8">
    <w:name w:val="УРОВЕНЬ_1."/>
    <w:basedOn w:val="ListParagraph"/>
    <w:link w:val="12"/>
    <w:qFormat/>
    <w:pPr>
      <w:keepNext w:val="true"/>
      <w:keepLines/>
      <w:numPr>
        <w:ilvl w:val="0"/>
        <w:numId w:val="0"/>
      </w:numPr>
      <w:spacing w:lineRule="auto" w:line="276" w:before="240" w:after="120"/>
      <w:ind w:left="0" w:righ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TOC7">
    <w:name w:val="TOC 7"/>
    <w:basedOn w:val="Normal"/>
    <w:next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TOC8">
    <w:name w:val="TOC 8"/>
    <w:basedOn w:val="Normal"/>
    <w:next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Style36">
    <w:name w:val="Содержимое врезки"/>
    <w:basedOn w:val="Normal"/>
    <w:qFormat/>
    <w:pPr/>
    <w:rPr/>
  </w:style>
  <w:style w:type="paragraph" w:styleId="Style37">
    <w:name w:val="Содержимое таблицы"/>
    <w:basedOn w:val="Normal"/>
    <w:qFormat/>
    <w:pPr>
      <w:widowControl w:val="false"/>
      <w:suppressLineNumbers/>
    </w:pPr>
    <w:rPr/>
  </w:style>
  <w:style w:type="paragraph" w:styleId="Style38">
    <w:name w:val="Заголовок таблицы"/>
    <w:basedOn w:val="Style37"/>
    <w:qFormat/>
    <w:pPr>
      <w:jc w:val="center"/>
    </w:pPr>
    <w:rPr>
      <w:b/>
      <w:bCs/>
    </w:rPr>
  </w:style>
  <w:style w:type="numbering" w:styleId="19">
    <w:name w:val="Стиль1"/>
    <w:qFormat/>
  </w:style>
  <w:style w:type="numbering" w:styleId="29">
    <w:name w:val="Стиль2"/>
    <w:qFormat/>
  </w:style>
  <w:style w:type="numbering" w:styleId="27062763351">
    <w:name w:val="27062763351"/>
    <w:qFormat/>
  </w:style>
  <w:style w:type="numbering" w:styleId="20062073771">
    <w:name w:val="20062073771"/>
    <w:qFormat/>
  </w:style>
  <w:style w:type="numbering" w:styleId="12438936811">
    <w:name w:val="124389368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4634</TotalTime>
  <Application>AlterOffice/3.4.0.9$Linux_X86_64 LibreOffice_project/b8daf9e823b1a5463a2f48435ddc2e8696e7d4fc</Application>
  <AppVersion>15.0000</AppVersion>
  <Pages>14</Pages>
  <Words>1854</Words>
  <Characters>12794</Characters>
  <CharactersWithSpaces>14750</CharactersWithSpaces>
  <Paragraphs>332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2023-10-11T05:18:00Z</dcterms:created>
  <dc:creator>Быстров Олег Геннадьевич</dc:creator>
  <dc:description/>
  <dc:language>ru-RU</dc:language>
  <cp:lastModifiedBy>ilinaa@corp.gidroogk.com</cp:lastModifiedBy>
  <cp:lastPrinted>2026-04-07T14:38:01Z</cp:lastPrinted>
  <dcterms:modified xsi:type="dcterms:W3CDTF">2026-06-15T14:51:19Z</dcterms:modified>
  <cp:revision>169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