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4111" w:type="dxa"/>
        <w:jc w:val="left"/>
        <w:tblInd w:w="63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firstRow="1" w:lastRow="1" w:firstColumn="1" w:lastColumn="1"/>
      </w:tblPr>
      <w:tblGrid>
        <w:gridCol w:w="4111"/>
      </w:tblGrid>
      <w:tr>
        <w:trPr/>
        <w:tc>
          <w:tcPr>
            <w:tcW w:w="4111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филиала-</w:t>
            </w:r>
          </w:p>
          <w:p>
            <w:pPr>
              <w:pStyle w:val="Normal"/>
              <w:widowControl w:val="false"/>
              <w:ind w:left="4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инженер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Воткинского филиала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«Гидроремонт-ВКК»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г. Чайковский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______________ Э.В. Сальников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  <w:lang w:val="en-US"/>
              </w:rPr>
              <w:t>__</w:t>
            </w:r>
            <w:r>
              <w:rPr>
                <w:sz w:val="24"/>
                <w:szCs w:val="24"/>
              </w:rPr>
              <w:t>_» ________ 202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2" w:name="_Toc137554584"/>
      <w:bookmarkStart w:id="3" w:name="_Toc139856287"/>
      <w:bookmarkStart w:id="4" w:name="_Toc141696704"/>
      <w:bookmarkStart w:id="5" w:name="_Toc137554584"/>
      <w:bookmarkStart w:id="6" w:name="_Toc139856287"/>
      <w:bookmarkStart w:id="7" w:name="_Toc141696704"/>
      <w:bookmarkEnd w:id="5"/>
      <w:bookmarkEnd w:id="6"/>
      <w:bookmarkEnd w:id="7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8" w:name="_Toc1375545841"/>
      <w:bookmarkStart w:id="9" w:name="_Toc1416967041"/>
      <w:bookmarkStart w:id="10" w:name="_Toc1398562871"/>
      <w:bookmarkStart w:id="11" w:name="_Toc1375545841"/>
      <w:bookmarkStart w:id="12" w:name="_Toc1416967041"/>
      <w:bookmarkStart w:id="13" w:name="_Toc1398562871"/>
      <w:bookmarkEnd w:id="11"/>
      <w:bookmarkEnd w:id="12"/>
      <w:bookmarkEnd w:id="13"/>
    </w:p>
    <w:p>
      <w:pPr>
        <w:pStyle w:val="Normal"/>
        <w:keepNext w:val="true"/>
        <w:keepLines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>Технические требования на поставку МТР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>ОКПД 2: 11.07.11 Поставка питьевой воды на  Воткинский филиал в г. Чайковский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b w:val="false"/>
          <w:i w:val="false"/>
          <w:iCs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лот №</w:t>
      </w:r>
      <w:r>
        <w:rPr>
          <w:b w:val="false"/>
          <w:i/>
          <w:iCs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</w:t>
      </w:r>
      <w:r>
        <w:rPr>
          <w:b w:val="false"/>
          <w:i w:val="false"/>
          <w:iCs/>
          <w:strike w:val="false"/>
          <w:dstrike w:val="false"/>
          <w:outline w:val="false"/>
          <w:shadow w:val="false"/>
          <w:color w:val="C9211E"/>
          <w:sz w:val="28"/>
          <w:szCs w:val="28"/>
          <w:u w:val="none"/>
          <w:em w:val="none"/>
        </w:rPr>
        <w:t>000</w:t>
      </w:r>
      <w:r>
        <w:rPr>
          <w:b w:val="false"/>
          <w:i w:val="false"/>
          <w:iCs/>
          <w:strike w:val="false"/>
          <w:dstrike w:val="false"/>
          <w:outline w:val="false"/>
          <w:shadow w:val="false"/>
          <w:color w:val="C9211E"/>
          <w:sz w:val="28"/>
          <w:szCs w:val="28"/>
          <w:u w:val="none"/>
          <w:em w:val="none"/>
        </w:rPr>
        <w:t>2</w:t>
      </w:r>
      <w:r>
        <w:rPr>
          <w:b w:val="false"/>
          <w:i w:val="false"/>
          <w:iCs/>
          <w:strike w:val="false"/>
          <w:dstrike w:val="false"/>
          <w:outline w:val="false"/>
          <w:shadow w:val="false"/>
          <w:color w:val="C9211E"/>
          <w:sz w:val="28"/>
          <w:szCs w:val="28"/>
          <w:u w:val="none"/>
          <w:em w:val="none"/>
        </w:rPr>
        <w:t>-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C9211E"/>
          <w:sz w:val="28"/>
          <w:szCs w:val="28"/>
          <w:u w:val="none"/>
          <w:em w:val="none"/>
        </w:rPr>
        <w:t>АХР ДОР-202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C9211E"/>
          <w:sz w:val="28"/>
          <w:szCs w:val="28"/>
          <w:u w:val="none"/>
          <w:em w:val="none"/>
        </w:rPr>
        <w:t>7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C9211E"/>
          <w:sz w:val="28"/>
          <w:szCs w:val="28"/>
          <w:u w:val="none"/>
          <w:em w:val="none"/>
        </w:rPr>
        <w:t>-ГРВКК-ВотФ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8"/>
              <w:shd w:fill="auto" w:val="clear"/>
              <w:szCs w:val="28"/>
              <w:vanish w:val="false"/>
              <w:color w:val="000000"/>
            </w:rPr>
            <w:instrText xml:space="preserve"> TOC \z \o "1-4" \u \h</w:instrText>
          </w:r>
          <w:r>
            <w:rPr>
              <w:webHidden/>
              <w:rStyle w:val="Style14"/>
              <w:sz w:val="28"/>
              <w:shd w:fill="auto" w:val="clear"/>
              <w:szCs w:val="28"/>
              <w:vanish w:val="false"/>
              <w:color w:val="000000"/>
            </w:rPr>
            <w:fldChar w:fldCharType="separate"/>
          </w:r>
          <w:hyperlink w:anchor="_Toc75446566">
            <w:r>
              <w:rPr>
                <w:webHidden/>
                <w:rStyle w:val="Style14"/>
                <w:vanish w:val="false"/>
                <w:color w:val="000000"/>
                <w:sz w:val="28"/>
                <w:szCs w:val="28"/>
                <w:shd w:fill="auto" w:val="clear"/>
              </w:rPr>
              <w:t>1.</w:t>
            </w:r>
            <w:r>
              <w:rPr>
                <w:rStyle w:val="Style14"/>
                <w:rFonts w:eastAsia="" w:cs="" w:cstheme="minorBidi" w:eastAsiaTheme="minorEastAsia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ab/>
            </w:r>
            <w:r>
              <w:rPr>
                <w:rStyle w:val="Style14"/>
                <w:color w:val="000000"/>
                <w:sz w:val="28"/>
                <w:szCs w:val="28"/>
                <w:shd w:fill="auto" w:val="clear"/>
              </w:rPr>
              <w:t>Общие сведения</w:t>
            </w:r>
            <w:r>
              <w:rPr>
                <w:rStyle w:val="Style14"/>
                <w:vanish w:val="false"/>
                <w:color w:val="000000"/>
                <w:sz w:val="28"/>
                <w:szCs w:val="28"/>
                <w:shd w:fill="auto" w:val="clear"/>
              </w:rPr>
              <w:tab/>
            </w:r>
          </w:hyperlink>
          <w:r>
            <w:rPr>
              <w:vanish w:val="false"/>
              <w:color w:val="000000"/>
              <w:sz w:val="28"/>
              <w:szCs w:val="28"/>
              <w:shd w:fill="auto" w:val="clear"/>
            </w:rPr>
            <w:t>3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7">
            <w:r>
              <w:rPr>
                <w:webHidden/>
                <w:rStyle w:val="Style14"/>
                <w:iCs/>
                <w:vanish w:val="false"/>
                <w:color w:val="000000"/>
                <w:sz w:val="28"/>
                <w:szCs w:val="28"/>
                <w:shd w:fill="auto" w:val="clear"/>
              </w:rPr>
              <w:t>1.1.</w:t>
            </w:r>
            <w:r>
              <w:rPr>
                <w:rStyle w:val="Style14"/>
                <w:rFonts w:eastAsia="" w:cs="" w:cstheme="minorBidi" w:eastAsiaTheme="minorEastAsia"/>
                <w:color w:val="000000"/>
                <w:sz w:val="28"/>
                <w:szCs w:val="28"/>
                <w:shd w:fill="auto" w:val="clear"/>
              </w:rPr>
              <w:tab/>
            </w:r>
            <w:r>
              <w:rPr>
                <w:rStyle w:val="Style14"/>
                <w:color w:val="000000"/>
                <w:sz w:val="28"/>
                <w:szCs w:val="28"/>
                <w:shd w:fill="auto" w:val="clear"/>
              </w:rPr>
              <w:t>Обозначения и сокращения</w:t>
            </w:r>
            <w:r>
              <w:rPr>
                <w:rStyle w:val="Style14"/>
                <w:vanish w:val="false"/>
                <w:color w:val="000000"/>
                <w:sz w:val="28"/>
                <w:szCs w:val="28"/>
                <w:shd w:fill="auto" w:val="clear"/>
              </w:rPr>
              <w:tab/>
            </w:r>
          </w:hyperlink>
          <w:r>
            <w:rPr>
              <w:rFonts w:eastAsia="" w:cs="" w:cstheme="minorBidi" w:eastAsiaTheme="minorEastAsia"/>
              <w:vanish w:val="false"/>
              <w:color w:val="000000"/>
              <w:sz w:val="28"/>
              <w:szCs w:val="28"/>
              <w:shd w:fill="auto" w:val="clear"/>
            </w:rPr>
            <w:t>3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iCs/>
                <w:vanish w:val="false"/>
                <w:color w:val="000000"/>
                <w:sz w:val="28"/>
                <w:szCs w:val="28"/>
                <w:shd w:fill="auto" w:val="clear"/>
              </w:rPr>
              <w:t>1.2.</w:t>
            </w:r>
            <w:r>
              <w:rPr>
                <w:rStyle w:val="Style14"/>
                <w:rFonts w:eastAsia="" w:cs="" w:cstheme="minorBidi" w:eastAsiaTheme="minorEastAsia"/>
                <w:color w:val="000000"/>
                <w:sz w:val="28"/>
                <w:szCs w:val="28"/>
                <w:shd w:fill="auto" w:val="clear"/>
              </w:rPr>
              <w:tab/>
            </w:r>
            <w:r>
              <w:rPr>
                <w:rStyle w:val="Style14"/>
                <w:color w:val="000000"/>
                <w:sz w:val="28"/>
                <w:szCs w:val="28"/>
                <w:shd w:fill="auto" w:val="clear"/>
              </w:rPr>
              <w:t>Наименование закупаемой продукции</w:t>
            </w:r>
            <w:r>
              <w:rPr>
                <w:rStyle w:val="Style14"/>
                <w:vanish w:val="false"/>
                <w:color w:val="000000"/>
                <w:sz w:val="28"/>
                <w:szCs w:val="28"/>
                <w:shd w:fill="auto" w:val="clear"/>
              </w:rPr>
              <w:tab/>
            </w:r>
          </w:hyperlink>
          <w:r>
            <w:rPr>
              <w:vanish w:val="false"/>
              <w:color w:val="000000"/>
              <w:sz w:val="28"/>
              <w:szCs w:val="28"/>
              <w:shd w:fill="auto" w:val="clear"/>
            </w:rPr>
            <w:t>4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iCs/>
                <w:vanish w:val="false"/>
                <w:color w:val="000000"/>
                <w:sz w:val="28"/>
                <w:szCs w:val="28"/>
                <w:shd w:fill="auto" w:val="clear"/>
              </w:rPr>
              <w:t>1.3.</w:t>
            </w:r>
            <w:r>
              <w:rPr>
                <w:rStyle w:val="Style14"/>
                <w:rFonts w:eastAsia="" w:cs="" w:cstheme="minorBidi" w:eastAsiaTheme="minorEastAsia"/>
                <w:color w:val="000000"/>
                <w:sz w:val="28"/>
                <w:szCs w:val="28"/>
                <w:shd w:fill="auto" w:val="clear"/>
              </w:rPr>
              <w:tab/>
            </w:r>
            <w:r>
              <w:rPr>
                <w:rStyle w:val="Style14"/>
                <w:color w:val="000000"/>
                <w:sz w:val="28"/>
                <w:szCs w:val="28"/>
                <w:shd w:fill="auto" w:val="clear"/>
              </w:rPr>
              <w:t xml:space="preserve">Цель использования закупаемой продукции </w:t>
            </w:r>
            <w:r>
              <w:rPr>
                <w:rStyle w:val="Style14"/>
                <w:vanish w:val="false"/>
                <w:color w:val="000000"/>
                <w:sz w:val="28"/>
                <w:szCs w:val="28"/>
                <w:shd w:fill="auto" w:val="clear"/>
              </w:rPr>
              <w:tab/>
            </w:r>
          </w:hyperlink>
          <w:r>
            <w:rPr>
              <w:vanish w:val="false"/>
              <w:color w:val="000000"/>
              <w:sz w:val="28"/>
              <w:szCs w:val="28"/>
              <w:shd w:fill="auto" w:val="clear"/>
            </w:rPr>
            <w:t>4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0">
            <w:r>
              <w:rPr>
                <w:webHidden/>
                <w:rStyle w:val="Style14"/>
                <w:iCs/>
                <w:vanish w:val="false"/>
                <w:color w:val="000000"/>
                <w:sz w:val="28"/>
                <w:szCs w:val="28"/>
                <w:shd w:fill="auto" w:val="clear"/>
              </w:rPr>
              <w:t>1.4.</w:t>
            </w:r>
            <w:r>
              <w:rPr>
                <w:rStyle w:val="Style14"/>
                <w:rFonts w:eastAsia="" w:cs="" w:cstheme="minorBidi" w:eastAsiaTheme="minorEastAsia"/>
                <w:color w:val="000000"/>
                <w:sz w:val="28"/>
                <w:szCs w:val="28"/>
                <w:shd w:fill="auto" w:val="clear"/>
              </w:rPr>
              <w:tab/>
            </w:r>
            <w:r>
              <w:rPr>
                <w:rStyle w:val="Style14"/>
                <w:color w:val="000000"/>
                <w:sz w:val="28"/>
                <w:szCs w:val="28"/>
                <w:shd w:fill="auto" w:val="clear"/>
              </w:rPr>
              <w:t xml:space="preserve">Существующее положение </w:t>
            </w:r>
            <w:r>
              <w:rPr>
                <w:rStyle w:val="Style14"/>
                <w:vanish w:val="false"/>
                <w:color w:val="000000"/>
                <w:sz w:val="28"/>
                <w:szCs w:val="28"/>
                <w:shd w:fill="auto" w:val="clear"/>
              </w:rPr>
              <w:tab/>
            </w:r>
          </w:hyperlink>
          <w:r>
            <w:rPr>
              <w:vanish w:val="false"/>
              <w:color w:val="000000"/>
              <w:sz w:val="28"/>
              <w:szCs w:val="28"/>
              <w:shd w:fill="auto" w:val="clear"/>
            </w:rPr>
            <w:t>4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1">
            <w:r>
              <w:rPr>
                <w:webHidden/>
                <w:rStyle w:val="Style14"/>
                <w:iCs/>
                <w:vanish w:val="false"/>
                <w:color w:val="000000"/>
                <w:sz w:val="28"/>
                <w:szCs w:val="28"/>
                <w:shd w:fill="auto" w:val="clear"/>
              </w:rPr>
              <w:t>1.5.</w:t>
            </w:r>
            <w:r>
              <w:rPr>
                <w:rStyle w:val="Style14"/>
                <w:rFonts w:eastAsia="" w:cs="" w:cstheme="minorBidi" w:eastAsiaTheme="minorEastAsia"/>
                <w:color w:val="000000"/>
                <w:sz w:val="28"/>
                <w:szCs w:val="28"/>
                <w:shd w:fill="auto" w:val="clear"/>
              </w:rPr>
              <w:tab/>
            </w:r>
            <w:r>
              <w:rPr>
                <w:rStyle w:val="Style14"/>
                <w:color w:val="000000"/>
                <w:sz w:val="28"/>
                <w:szCs w:val="28"/>
                <w:shd w:fill="auto" w:val="clear"/>
              </w:rPr>
    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      </w:r>
            <w:r>
              <w:rPr>
                <w:rStyle w:val="Style14"/>
                <w:vanish w:val="false"/>
                <w:color w:val="000000"/>
                <w:sz w:val="28"/>
                <w:szCs w:val="28"/>
                <w:shd w:fill="auto" w:val="clear"/>
              </w:rPr>
              <w:tab/>
            </w:r>
          </w:hyperlink>
          <w:r>
            <w:rPr>
              <w:vanish w:val="false"/>
              <w:color w:val="000000"/>
              <w:sz w:val="28"/>
              <w:szCs w:val="28"/>
              <w:shd w:fill="auto" w:val="clear"/>
            </w:rPr>
            <w:t>4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2">
            <w:r>
              <w:rPr>
                <w:webHidden/>
                <w:rStyle w:val="Style14"/>
                <w:iCs/>
                <w:vanish w:val="false"/>
                <w:color w:val="000000"/>
                <w:sz w:val="28"/>
                <w:szCs w:val="28"/>
                <w:shd w:fill="auto" w:val="clear"/>
              </w:rPr>
              <w:t>1.6.</w:t>
            </w:r>
            <w:r>
              <w:rPr>
                <w:rStyle w:val="Style14"/>
                <w:rFonts w:eastAsia="" w:cs="" w:cstheme="minorBidi" w:eastAsiaTheme="minorEastAsia"/>
                <w:color w:val="000000"/>
                <w:sz w:val="28"/>
                <w:szCs w:val="28"/>
                <w:shd w:fill="auto" w:val="clear"/>
              </w:rPr>
              <w:tab/>
            </w:r>
            <w:r>
              <w:rPr>
                <w:rStyle w:val="Style14"/>
                <w:color w:val="000000"/>
                <w:sz w:val="28"/>
                <w:szCs w:val="28"/>
                <w:shd w:fill="auto" w:val="clear"/>
              </w:rPr>
              <w:t xml:space="preserve">Иные требования и сведения общего характера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color w:val="000000"/>
                <w:sz w:val="28"/>
                <w:szCs w:val="28"/>
                <w:shd w:fill="auto" w:val="clear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vanish w:val="false"/>
                <w:color w:val="000000"/>
                <w:sz w:val="28"/>
                <w:szCs w:val="28"/>
                <w:shd w:fill="auto" w:val="clear"/>
              </w:rPr>
              <w:t>2.</w:t>
            </w:r>
            <w:r>
              <w:rPr>
                <w:rStyle w:val="Style14"/>
                <w:rFonts w:eastAsia="" w:cs="" w:cstheme="minorBidi" w:eastAsiaTheme="minorEastAsia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ab/>
            </w:r>
            <w:r>
              <w:rPr>
                <w:rStyle w:val="Style14"/>
                <w:iCs/>
                <w:color w:val="000000"/>
                <w:sz w:val="28"/>
                <w:szCs w:val="28"/>
                <w:shd w:fill="auto" w:val="clear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color w:val="000000"/>
                <w:sz w:val="28"/>
                <w:szCs w:val="28"/>
                <w:shd w:fill="auto" w:val="clear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iCs/>
                <w:vanish w:val="false"/>
                <w:color w:val="000000"/>
                <w:sz w:val="28"/>
                <w:szCs w:val="28"/>
                <w:shd w:fill="auto" w:val="clear"/>
              </w:rPr>
              <w:t>2.1.</w:t>
            </w:r>
            <w:r>
              <w:rPr>
                <w:rStyle w:val="Style14"/>
                <w:rFonts w:eastAsia="" w:cs="" w:cstheme="minorBidi" w:eastAsiaTheme="minorEastAsia"/>
                <w:color w:val="000000"/>
                <w:sz w:val="28"/>
                <w:szCs w:val="28"/>
                <w:shd w:fill="auto" w:val="clear"/>
              </w:rPr>
              <w:tab/>
            </w:r>
            <w:r>
              <w:rPr>
                <w:rStyle w:val="Style14"/>
                <w:color w:val="000000"/>
                <w:sz w:val="28"/>
                <w:szCs w:val="28"/>
                <w:shd w:fill="auto" w:val="clear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color w:val="000000"/>
                <w:sz w:val="28"/>
                <w:szCs w:val="28"/>
                <w:shd w:fill="auto" w:val="clear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vanish w:val="false"/>
                <w:color w:val="000000"/>
                <w:sz w:val="28"/>
                <w:szCs w:val="28"/>
                <w:shd w:fill="auto" w:val="clear"/>
              </w:rPr>
              <w:t>2.1.1.</w:t>
            </w:r>
            <w:r>
              <w:rPr>
                <w:rStyle w:val="Style14"/>
                <w:rFonts w:eastAsia="" w:cs="" w:cstheme="minorBidi" w:eastAsiaTheme="minorEastAsia"/>
                <w:color w:val="000000"/>
                <w:sz w:val="28"/>
                <w:szCs w:val="28"/>
                <w:shd w:fill="auto" w:val="clear"/>
              </w:rPr>
              <w:tab/>
            </w:r>
            <w:r>
              <w:rPr>
                <w:rStyle w:val="Style14"/>
                <w:color w:val="000000"/>
                <w:sz w:val="28"/>
                <w:szCs w:val="28"/>
                <w:shd w:fill="auto" w:val="clear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color w:val="000000"/>
                <w:sz w:val="28"/>
                <w:szCs w:val="28"/>
                <w:shd w:fill="auto" w:val="clear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  <w:color w:val="000000"/>
                <w:sz w:val="28"/>
                <w:szCs w:val="28"/>
                <w:shd w:fill="auto" w:val="clear"/>
              </w:rPr>
              <w:t>Таблица 1.1 Перечень и объем закупаемой продукции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  <w:color w:val="000000"/>
                <w:sz w:val="28"/>
                <w:szCs w:val="28"/>
                <w:shd w:fill="auto" w:val="clear"/>
              </w:rPr>
              <w:t>Таблица 2.1 Требования по срокам поставки продукции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  <w:color w:val="000000"/>
                <w:sz w:val="28"/>
                <w:szCs w:val="28"/>
                <w:shd w:fill="auto" w:val="clear"/>
              </w:rPr>
              <w:t>Таблица 3. Требования к продукции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3">
            <w:r>
              <w:rPr>
                <w:webHidden/>
                <w:rStyle w:val="Style14"/>
                <w:vanish w:val="false"/>
                <w:color w:val="000000"/>
                <w:sz w:val="28"/>
                <w:szCs w:val="28"/>
                <w:shd w:fill="auto" w:val="clear"/>
              </w:rPr>
              <w:t>3.</w:t>
            </w:r>
            <w:r>
              <w:rPr>
                <w:rStyle w:val="Style14"/>
                <w:rFonts w:eastAsia="" w:cs="" w:cstheme="minorBidi" w:eastAsiaTheme="minorEastAsia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ab/>
            </w:r>
            <w:r>
              <w:rPr>
                <w:rStyle w:val="Style14"/>
                <w:color w:val="000000"/>
                <w:sz w:val="28"/>
                <w:szCs w:val="28"/>
                <w:shd w:fill="auto" w:val="clear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  <w:color w:val="000000"/>
                <w:sz w:val="28"/>
                <w:szCs w:val="28"/>
                <w:shd w:fill="auto" w:val="clear"/>
              </w:rPr>
              <w:tab/>
            </w:r>
          </w:hyperlink>
          <w:r>
            <w:rPr>
              <w:rFonts w:eastAsia="" w:cs="" w:cstheme="minorBidi" w:eastAsiaTheme="minorEastAsia"/>
              <w:b w:val="false"/>
              <w:bCs w:val="false"/>
              <w:vanish w:val="false"/>
              <w:color w:val="000000"/>
              <w:sz w:val="28"/>
              <w:szCs w:val="28"/>
              <w:shd w:fill="auto" w:val="clear"/>
            </w:rPr>
            <w:t>10</w:t>
          </w:r>
          <w:r>
            <w:rPr>
              <w:sz w:val="28"/>
              <w:b w:val="false"/>
              <w:shd w:fill="auto" w:val="clear"/>
              <w:szCs w:val="28"/>
              <w:bCs w:val="false"/>
              <w:vanish w:val="false"/>
              <w:rFonts w:eastAsia="" w:cs=""/>
              <w:color w:val="000000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Times New Roman" w:hAnsi="Times New Roman"/>
          <w:b w:val="false"/>
          <w:i/>
          <w:i/>
          <w:color w:val="auto"/>
          <w:sz w:val="28"/>
          <w:szCs w:val="28"/>
          <w:highlight w:val="none"/>
          <w:shd w:fill="auto" w:val="clear"/>
        </w:rPr>
      </w:pPr>
      <w:r>
        <w:rPr>
          <w:b w:val="false"/>
          <w:i/>
          <w:color w:val="000000"/>
          <w:sz w:val="28"/>
          <w:szCs w:val="28"/>
          <w:shd w:fill="auto" w:val="clear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color w:val="auto"/>
          <w:sz w:val="24"/>
          <w:szCs w:val="24"/>
          <w:highlight w:val="none"/>
          <w:shd w:fill="auto" w:val="clear"/>
        </w:rPr>
      </w:pPr>
      <w:r>
        <w:rPr>
          <w:rFonts w:eastAsia="Calibri"/>
          <w:b/>
          <w:i/>
          <w:color w:val="000000"/>
          <w:sz w:val="24"/>
          <w:szCs w:val="24"/>
          <w:shd w:fill="auto" w:val="clear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4" w:name="_Toc51339692"/>
      <w:bookmarkStart w:id="15" w:name="_Toc75446566"/>
      <w:r>
        <w:rPr>
          <w:lang w:val="ru-RU"/>
        </w:rPr>
        <w:t>Общие сведения</w:t>
      </w:r>
      <w:bookmarkEnd w:id="14"/>
      <w:bookmarkEnd w:id="15"/>
    </w:p>
    <w:p>
      <w:pPr>
        <w:pStyle w:val="Heading4"/>
        <w:numPr>
          <w:ilvl w:val="1"/>
          <w:numId w:val="3"/>
        </w:numPr>
        <w:rPr>
          <w:sz w:val="28"/>
          <w:szCs w:val="28"/>
        </w:rPr>
      </w:pPr>
      <w:bookmarkStart w:id="16" w:name="_Toc46743505"/>
      <w:bookmarkStart w:id="17" w:name="_Toc75446567"/>
      <w:r>
        <w:rPr>
          <w:sz w:val="28"/>
          <w:szCs w:val="28"/>
        </w:rPr>
        <w:t>Обозначения и сокращения</w:t>
      </w:r>
      <w:bookmarkEnd w:id="16"/>
      <w:bookmarkEnd w:id="17"/>
    </w:p>
    <w:tbl>
      <w:tblPr>
        <w:tblW w:w="97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204"/>
        <w:gridCol w:w="7576"/>
      </w:tblGrid>
      <w:tr>
        <w:trPr>
          <w:cantSplit w:val="true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 w:val="false"/>
                <w:bCs/>
                <w:iCs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iCs w:val="false"/>
                <w:sz w:val="28"/>
                <w:szCs w:val="28"/>
                <w:shd w:fill="auto" w:val="clear"/>
              </w:rPr>
              <w:t>ТТ</w:t>
            </w:r>
          </w:p>
        </w:tc>
        <w:tc>
          <w:tcPr>
            <w:tcW w:w="7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iCs/>
                <w:sz w:val="28"/>
                <w:szCs w:val="28"/>
                <w:shd w:fill="auto" w:val="clear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tabs>
                <w:tab w:val="clear" w:pos="708"/>
                <w:tab w:val="left" w:pos="0" w:leader="none"/>
              </w:tabs>
              <w:spacing w:before="120" w:after="120"/>
              <w:ind w:left="0" w:right="0" w:firstLine="57"/>
              <w:contextualSpacing w:val="false"/>
              <w:jc w:val="both"/>
              <w:rPr>
                <w:rFonts w:ascii="Times New Roman" w:hAnsi="Times New Roman"/>
                <w:b w:val="false"/>
                <w:bCs/>
                <w:i w:val="false"/>
                <w:i w:val="false"/>
                <w:i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i w:val="false"/>
                <w:iCs/>
                <w:kern w:val="0"/>
                <w:sz w:val="28"/>
                <w:szCs w:val="28"/>
                <w:lang w:val="ru-RU" w:eastAsia="ru-RU" w:bidi="ar-SA"/>
              </w:rPr>
              <w:t>ТР ТС 021/2011</w:t>
            </w:r>
          </w:p>
        </w:tc>
        <w:tc>
          <w:tcPr>
            <w:tcW w:w="7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 w:val="false"/>
                <w:bCs/>
                <w:i w:val="false"/>
                <w:i w:val="false"/>
                <w:iCs/>
                <w:sz w:val="28"/>
                <w:szCs w:val="28"/>
              </w:rPr>
            </w:pPr>
            <w:r>
              <w:rPr>
                <w:b w:val="false"/>
                <w:bCs/>
                <w:i w:val="false"/>
                <w:iCs/>
                <w:sz w:val="28"/>
                <w:szCs w:val="28"/>
              </w:rPr>
              <w:t>Технический регламент таможенного союза</w:t>
            </w:r>
          </w:p>
        </w:tc>
      </w:tr>
    </w:tbl>
    <w:p>
      <w:pPr>
        <w:pStyle w:val="Normal"/>
        <w:keepNext w:val="true"/>
        <w:keepLines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>
          <w:i w:val="false"/>
          <w:i w:val="false"/>
          <w:iCs w:val="false"/>
          <w:sz w:val="28"/>
          <w:szCs w:val="28"/>
        </w:rPr>
      </w:pPr>
      <w:bookmarkStart w:id="18" w:name="_Toc46743506"/>
      <w:bookmarkStart w:id="19" w:name="_Toc75446568"/>
      <w:r>
        <w:rPr>
          <w:i w:val="false"/>
          <w:iCs w:val="false"/>
          <w:sz w:val="28"/>
          <w:szCs w:val="28"/>
        </w:rPr>
        <w:t>Наименование закупаемой продукции</w:t>
      </w:r>
      <w:bookmarkEnd w:id="18"/>
      <w:bookmarkEnd w:id="19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i w:val="false"/>
          <w:i w:val="false"/>
          <w:iCs w:val="false"/>
          <w:sz w:val="28"/>
          <w:szCs w:val="28"/>
        </w:rPr>
      </w:pPr>
      <w:r>
        <w:rPr>
          <w:rFonts w:eastAsia="Calibri"/>
          <w:b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  <w:lang w:eastAsia="x-none"/>
        </w:rPr>
        <w:t xml:space="preserve">ОКПД2: 11.07.11 Поставка питьевой воды на  Воткинский филиал в г. Чайковский. </w:t>
      </w:r>
      <w:r>
        <w:rPr>
          <w:rFonts w:eastAsia="Calibri"/>
          <w:i w:val="false"/>
          <w:iCs w:val="false"/>
          <w:sz w:val="28"/>
          <w:szCs w:val="28"/>
          <w:lang w:eastAsia="x-none"/>
        </w:rPr>
        <w:t>Вода минеральная питьевая столовая не газированная в бутылях емкостью 18,9 л.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i w:val="false"/>
          <w:i w:val="false"/>
          <w:iCs w:val="false"/>
          <w:sz w:val="28"/>
          <w:szCs w:val="28"/>
        </w:rPr>
      </w:pPr>
      <w:bookmarkStart w:id="20" w:name="_Toc75446569"/>
      <w:bookmarkStart w:id="21" w:name="_Toc46743507"/>
      <w:r>
        <w:rPr>
          <w:i w:val="false"/>
          <w:iCs w:val="false"/>
          <w:sz w:val="28"/>
          <w:szCs w:val="28"/>
        </w:rPr>
        <w:t xml:space="preserve">Цель </w:t>
      </w:r>
      <w:bookmarkEnd w:id="21"/>
      <w:r>
        <w:rPr>
          <w:i w:val="false"/>
          <w:iCs w:val="false"/>
          <w:sz w:val="28"/>
          <w:szCs w:val="28"/>
          <w:lang w:val="ru-RU"/>
        </w:rPr>
        <w:t xml:space="preserve">использования закупаемой продукции </w:t>
      </w:r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iCs w:val="false"/>
          <w:sz w:val="28"/>
          <w:szCs w:val="28"/>
          <w:shd w:fill="auto" w:val="clear"/>
        </w:rPr>
        <w:t>Обеспечение Работников на их рабочих местах питьевой водой</w:t>
      </w:r>
    </w:p>
    <w:p>
      <w:pPr>
        <w:pStyle w:val="Heading4"/>
        <w:numPr>
          <w:ilvl w:val="1"/>
          <w:numId w:val="3"/>
        </w:numPr>
        <w:rPr>
          <w:i w:val="false"/>
          <w:i w:val="false"/>
          <w:iCs w:val="false"/>
          <w:sz w:val="28"/>
          <w:szCs w:val="28"/>
        </w:rPr>
      </w:pPr>
      <w:bookmarkStart w:id="22" w:name="_Toc75446570"/>
      <w:bookmarkStart w:id="23" w:name="_Toc46743508"/>
      <w:r>
        <w:rPr>
          <w:i w:val="false"/>
          <w:iCs w:val="false"/>
          <w:sz w:val="28"/>
          <w:szCs w:val="28"/>
        </w:rPr>
        <w:t>Существующее положение</w:t>
      </w:r>
      <w:bookmarkEnd w:id="23"/>
      <w:r>
        <w:rPr>
          <w:i w:val="false"/>
          <w:iCs w:val="false"/>
          <w:sz w:val="28"/>
          <w:szCs w:val="28"/>
          <w:lang w:val="ru-RU"/>
        </w:rPr>
        <w:t xml:space="preserve"> </w:t>
      </w:r>
      <w:bookmarkEnd w:id="22"/>
    </w:p>
    <w:p>
      <w:pPr>
        <w:pStyle w:val="Normal"/>
        <w:rPr/>
      </w:pPr>
      <w:r>
        <w:rPr>
          <w:rStyle w:val="Style8"/>
          <w:b w:val="false"/>
          <w:bCs/>
          <w:i w:val="false"/>
          <w:iCs w:val="false"/>
          <w:sz w:val="28"/>
          <w:szCs w:val="28"/>
          <w:shd w:fill="auto" w:val="clear"/>
          <w:lang w:val="ru-RU"/>
        </w:rPr>
        <w:t xml:space="preserve">Коллективный договор Воткинского филиала АО «Гидроремонт-ВКК» в </w:t>
        <w:br/>
        <w:t>г. Чайковский</w:t>
      </w:r>
    </w:p>
    <w:p>
      <w:pPr>
        <w:pStyle w:val="Normal"/>
        <w:rPr>
          <w:rStyle w:val="Style8"/>
          <w:b w:val="false"/>
          <w:bCs/>
          <w:i w:val="false"/>
          <w:i w:val="false"/>
          <w:iCs w:val="false"/>
          <w:sz w:val="28"/>
          <w:szCs w:val="28"/>
          <w:highlight w:val="none"/>
          <w:shd w:fill="auto" w:val="clear"/>
          <w:lang w:val="ru-RU"/>
        </w:rPr>
      </w:pPr>
      <w:r>
        <w:rPr>
          <w:b w:val="false"/>
          <w:bCs/>
          <w:i w:val="false"/>
          <w:iCs w:val="false"/>
          <w:sz w:val="28"/>
          <w:szCs w:val="28"/>
          <w:shd w:fill="auto" w:val="clear"/>
          <w:lang w:val="ru-RU"/>
        </w:rPr>
      </w:r>
    </w:p>
    <w:p>
      <w:pPr>
        <w:pStyle w:val="Heading4"/>
        <w:numPr>
          <w:ilvl w:val="1"/>
          <w:numId w:val="3"/>
        </w:numPr>
        <w:rPr>
          <w:sz w:val="28"/>
          <w:szCs w:val="28"/>
        </w:rPr>
      </w:pPr>
      <w:bookmarkStart w:id="24" w:name="_Toc75446571"/>
      <w:bookmarkStart w:id="25" w:name="_Toc46743509"/>
      <w:bookmarkStart w:id="26" w:name="_Hlk49857604"/>
      <w:r>
        <w:rPr>
          <w:sz w:val="28"/>
          <w:szCs w:val="28"/>
        </w:rPr>
        <w:t xml:space="preserve">Информация в отношении исполнения договора, </w:t>
      </w:r>
      <w:bookmarkStart w:id="27" w:name="_Hlk46492347"/>
      <w:r>
        <w:rPr>
          <w:sz w:val="28"/>
          <w:szCs w:val="28"/>
        </w:rPr>
        <w:t xml:space="preserve">которая должна быть учтена при подготовке заявки </w:t>
      </w:r>
      <w:bookmarkEnd w:id="27"/>
      <w:r>
        <w:rPr>
          <w:sz w:val="28"/>
          <w:szCs w:val="28"/>
        </w:rPr>
        <w:t xml:space="preserve">(в том числе перечень ресурсов, услуг и документов, предоставляемых </w:t>
      </w:r>
      <w:r>
        <w:rPr>
          <w:sz w:val="28"/>
          <w:szCs w:val="28"/>
          <w:lang w:val="ru-RU"/>
        </w:rPr>
        <w:t>заказчиком</w:t>
      </w:r>
      <w:r>
        <w:rPr>
          <w:sz w:val="28"/>
          <w:szCs w:val="28"/>
        </w:rPr>
        <w:t xml:space="preserve"> на этапе исполнения договора)</w:t>
      </w:r>
      <w:bookmarkEnd w:id="25"/>
      <w:bookmarkEnd w:id="26"/>
      <w:r>
        <w:rPr>
          <w:sz w:val="28"/>
          <w:szCs w:val="28"/>
          <w:lang w:val="ru-RU"/>
        </w:rPr>
        <w:t xml:space="preserve"> </w:t>
      </w:r>
      <w:bookmarkEnd w:id="24"/>
    </w:p>
    <w:p>
      <w:pPr>
        <w:pStyle w:val="Style35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1.5.1. Доставка товара осуществляется в сроки, согласованными сторонами, автотранспортом Продавца. </w:t>
      </w:r>
    </w:p>
    <w:p>
      <w:pPr>
        <w:pStyle w:val="Style35"/>
        <w:numPr>
          <w:ilvl w:val="0"/>
          <w:numId w:val="0"/>
        </w:numPr>
        <w:ind w:left="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1.5.2. Поставляемый товар должен соответствовать положениям санитарных правил и норм и быть безопасным для жизни и здоровья человека.</w:t>
      </w:r>
    </w:p>
    <w:p>
      <w:pPr>
        <w:pStyle w:val="Style35"/>
        <w:numPr>
          <w:ilvl w:val="0"/>
          <w:numId w:val="0"/>
        </w:numPr>
        <w:ind w:left="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1.5.3. Поставляемый Товар должен соответствовать принятым национальным стандартам Российской Федерации, требованиям соответствующих технических регламентов, в т.ч. ТР ТС 021/2011 «О безопасности пищевой продукции», а также иным требованиям, предъявляемых к Товару действующим законодательством РФ.</w:t>
      </w:r>
    </w:p>
    <w:p>
      <w:pPr>
        <w:pStyle w:val="Style35"/>
        <w:numPr>
          <w:ilvl w:val="0"/>
          <w:numId w:val="0"/>
        </w:numPr>
        <w:ind w:left="0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1.5.4. Продавец обязуется поставлять питьевую воду в поликарбонатных бутылях емкостью 18,9 л, а также предоставляет возможность приобретения сопутствующего оборудования для бутылей воды.</w:t>
      </w:r>
    </w:p>
    <w:p>
      <w:pPr>
        <w:pStyle w:val="Style35"/>
        <w:numPr>
          <w:ilvl w:val="0"/>
          <w:numId w:val="0"/>
        </w:numPr>
        <w:ind w:left="0" w:hanging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1.5.5. На каждой бутыли обязательно наличие цветной самоклеющейся этикетки, и знака системы Честный знак. </w:t>
      </w:r>
    </w:p>
    <w:p>
      <w:pPr>
        <w:pStyle w:val="Style35"/>
        <w:numPr>
          <w:ilvl w:val="0"/>
          <w:numId w:val="0"/>
        </w:numPr>
        <w:ind w:left="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1.5.6. На этикетке должна быть указана следующая информация:</w:t>
      </w:r>
    </w:p>
    <w:p>
      <w:pPr>
        <w:pStyle w:val="Style35"/>
        <w:numPr>
          <w:ilvl w:val="0"/>
          <w:numId w:val="0"/>
        </w:numPr>
        <w:ind w:left="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наименование воды с указанием вида, типа и категории воды; наименование и местонахождение источника (может быть включено в наименование воды);</w:t>
      </w:r>
    </w:p>
    <w:p>
      <w:pPr>
        <w:pStyle w:val="Style35"/>
        <w:numPr>
          <w:ilvl w:val="0"/>
          <w:numId w:val="0"/>
        </w:numPr>
        <w:ind w:left="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наименование и местонахождение изготовителя товара (юридический адрес, включая страну, и, при несовпадении с юридическим адресом, адрес производства);</w:t>
      </w:r>
    </w:p>
    <w:p>
      <w:pPr>
        <w:pStyle w:val="Style35"/>
        <w:numPr>
          <w:ilvl w:val="0"/>
          <w:numId w:val="0"/>
        </w:numPr>
        <w:ind w:left="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номинальный объем потребительской тары; дата изготовления (розлива); жесткость, минерализация, химический состав;</w:t>
      </w:r>
    </w:p>
    <w:p>
      <w:pPr>
        <w:pStyle w:val="Style35"/>
        <w:numPr>
          <w:ilvl w:val="0"/>
          <w:numId w:val="0"/>
        </w:numPr>
        <w:ind w:left="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 условия хранения; срок годности; номинальный объем потребитель Маркировка Товара (питьевой воды) должна соответствовать требованиям ТР ТС 022/2011. «Пищевая продукция в части ее маркировки».</w:t>
      </w:r>
    </w:p>
    <w:p>
      <w:pPr>
        <w:pStyle w:val="Style35"/>
        <w:numPr>
          <w:ilvl w:val="0"/>
          <w:numId w:val="0"/>
        </w:numPr>
        <w:ind w:left="0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1.5.7. Соблюдать требования пропускного и внутриобъектового режимов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Филиала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ПАО «РусГидро» - «Воткинская ГЭС»</w:t>
      </w:r>
    </w:p>
    <w:p>
      <w:pPr>
        <w:pStyle w:val="Style35"/>
        <w:numPr>
          <w:ilvl w:val="0"/>
          <w:numId w:val="0"/>
        </w:numPr>
        <w:ind w:left="0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1.5.8. Продавец обязан по заявкам Заказчика поставлять товар по адресу: г. Чайковский, Воткинская ГЭС.</w:t>
      </w:r>
    </w:p>
    <w:p>
      <w:pPr>
        <w:pStyle w:val="Style35"/>
        <w:numPr>
          <w:ilvl w:val="0"/>
          <w:numId w:val="0"/>
        </w:numPr>
        <w:ind w:left="0" w:hanging="0"/>
        <w:jc w:val="both"/>
        <w:rPr>
          <w:rStyle w:val="Style8"/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ru-RU" w:eastAsia="ru-RU"/>
        </w:rPr>
      </w:r>
    </w:p>
    <w:p>
      <w:pPr>
        <w:pStyle w:val="Heading4"/>
        <w:numPr>
          <w:ilvl w:val="1"/>
          <w:numId w:val="3"/>
        </w:numPr>
        <w:rPr/>
      </w:pPr>
      <w:bookmarkStart w:id="28" w:name="_Toc75446572"/>
      <w:bookmarkStart w:id="29" w:name="_Hlk48209761"/>
      <w:bookmarkStart w:id="30" w:name="_Toc46743510"/>
      <w:bookmarkStart w:id="31" w:name="_Toc50125126"/>
      <w:bookmarkEnd w:id="29"/>
      <w:bookmarkEnd w:id="30"/>
      <w:bookmarkEnd w:id="31"/>
      <w:r>
        <w:rPr>
          <w:sz w:val="28"/>
          <w:szCs w:val="28"/>
        </w:rPr>
        <w:t>Иные требования и сведения общего характера</w:t>
      </w:r>
      <w:r>
        <w:rPr>
          <w:sz w:val="28"/>
          <w:szCs w:val="28"/>
          <w:lang w:val="ru-RU"/>
        </w:rPr>
        <w:t xml:space="preserve"> </w:t>
      </w:r>
      <w:bookmarkEnd w:id="28"/>
    </w:p>
    <w:p>
      <w:pPr>
        <w:pStyle w:val="Style35"/>
        <w:numPr>
          <w:ilvl w:val="0"/>
          <w:numId w:val="0"/>
        </w:numPr>
        <w:ind w:left="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1.6.1. Товар подлежит поставке в бутылях многоразового пользования. В состав материала, из которого изготовлены бутыли, не должны входить высокотоксичные вещества, а также выделяться вредные вещества. Способ укупоривания потребительской тары должен обеспечивать герметичность и сохранность товара при транспортировке и хранении в течение срока годности товара. Потребительская тара перед употреблением, розливом в нее воды, должна быть подготовлена в соответствии с требованиями технической документации на процесс производства воды.</w:t>
      </w:r>
    </w:p>
    <w:p>
      <w:pPr>
        <w:pStyle w:val="Style35"/>
        <w:numPr>
          <w:ilvl w:val="0"/>
          <w:numId w:val="0"/>
        </w:numPr>
        <w:ind w:left="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1.6.2. Срок годности питьевой воды должен составлять не менее 6 месяцев с даты производства.</w:t>
      </w:r>
    </w:p>
    <w:p>
      <w:pPr>
        <w:pStyle w:val="Style35"/>
        <w:numPr>
          <w:ilvl w:val="0"/>
          <w:numId w:val="0"/>
        </w:numPr>
        <w:ind w:left="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1.6.3. Остаточный срок годности питьевой воды на день поставки должен составлять не менее 80%, от срока указанного производителем.</w:t>
      </w:r>
    </w:p>
    <w:p>
      <w:pPr>
        <w:pStyle w:val="Style35"/>
        <w:numPr>
          <w:ilvl w:val="0"/>
          <w:numId w:val="0"/>
        </w:numPr>
        <w:ind w:left="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1.6.4. При каждой доставке воды Продавец обязан производить обмен порожней многооборотной тары на многооборотную тару с водой. Количество многооборотной тары, предоставляемой Заказчиком на обмен должно соответствовать объему заявки.</w:t>
      </w:r>
    </w:p>
    <w:p>
      <w:pPr>
        <w:pStyle w:val="Style35"/>
        <w:widowControl w:val="false"/>
        <w:numPr>
          <w:ilvl w:val="0"/>
          <w:numId w:val="0"/>
        </w:numPr>
        <w:tabs>
          <w:tab w:val="clear" w:pos="708"/>
          <w:tab w:val="left" w:pos="426" w:leader="none"/>
        </w:tabs>
        <w:spacing w:before="120" w:after="240"/>
        <w:ind w:left="0" w:hanging="0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Style w:val="Style8"/>
          <w:rFonts w:eastAsia="Times New Roman" w:cs="Times New Roman" w:ascii="Times New Roman" w:hAnsi="Times New Roman"/>
          <w:b w:val="false"/>
          <w:bCs/>
          <w:i w:val="false"/>
          <w:iCs w:val="false"/>
          <w:sz w:val="28"/>
          <w:szCs w:val="28"/>
          <w:shd w:fill="auto" w:val="clear"/>
          <w:lang w:eastAsia="ru-RU"/>
        </w:rPr>
        <w:t>1.6.5. Приемка товара по количеству осуществляется в момент получения товара, качество многооборотной тары проверяется Заказчиком в момент доставки воды. Вода, доставленная Заказчику в поврежденной многооборотной таре, приему не подлежит и возвращается Продавцу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8"/>
          <w:szCs w:val="28"/>
        </w:rPr>
      </w:pPr>
      <w:bookmarkStart w:id="32" w:name="_Toc51339693"/>
      <w:bookmarkStart w:id="33" w:name="_Toc75446573"/>
      <w:r>
        <w:rPr>
          <w:iCs/>
          <w:sz w:val="28"/>
          <w:szCs w:val="28"/>
        </w:rPr>
        <w:t>Требования к продукции</w:t>
      </w:r>
      <w:bookmarkEnd w:id="32"/>
      <w:bookmarkEnd w:id="33"/>
    </w:p>
    <w:p>
      <w:pPr>
        <w:pStyle w:val="Heading4"/>
        <w:numPr>
          <w:ilvl w:val="1"/>
          <w:numId w:val="3"/>
        </w:numPr>
        <w:rPr>
          <w:sz w:val="28"/>
          <w:szCs w:val="28"/>
        </w:rPr>
      </w:pPr>
      <w:bookmarkStart w:id="34" w:name="_Toc75446574"/>
      <w:r>
        <w:rPr>
          <w:sz w:val="28"/>
          <w:szCs w:val="28"/>
        </w:rPr>
        <w:t xml:space="preserve">Требования к объемам и срокам </w:t>
      </w:r>
      <w:r>
        <w:rPr>
          <w:sz w:val="28"/>
          <w:szCs w:val="28"/>
          <w:lang w:val="ru-RU"/>
        </w:rPr>
        <w:t>поставки</w:t>
      </w:r>
      <w:bookmarkEnd w:id="34"/>
    </w:p>
    <w:p>
      <w:pPr>
        <w:pStyle w:val="Heading3"/>
        <w:numPr>
          <w:ilvl w:val="2"/>
          <w:numId w:val="3"/>
        </w:numPr>
        <w:rPr>
          <w:sz w:val="28"/>
          <w:szCs w:val="28"/>
        </w:rPr>
      </w:pPr>
      <w:bookmarkStart w:id="35" w:name="_Toc75446575"/>
      <w:r>
        <w:rPr>
          <w:sz w:val="28"/>
          <w:szCs w:val="28"/>
          <w:lang w:val="ru-RU"/>
        </w:rPr>
        <w:t>Перечень и объем закупаемой продукции</w:t>
      </w:r>
      <w:bookmarkEnd w:id="35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8"/>
          <w:szCs w:val="28"/>
        </w:rPr>
      </w:pPr>
      <w:bookmarkStart w:id="36" w:name="_Toc75446576"/>
      <w:bookmarkStart w:id="37" w:name="_Toc51339695"/>
      <w:r>
        <w:rPr>
          <w:sz w:val="28"/>
          <w:szCs w:val="28"/>
        </w:rPr>
        <w:t xml:space="preserve">Таблица </w:t>
      </w:r>
      <w:r>
        <w:rPr>
          <w:sz w:val="28"/>
          <w:szCs w:val="28"/>
          <w:lang w:val="ru-RU"/>
        </w:rPr>
        <w:t>1.1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Перечень </w:t>
      </w:r>
      <w:bookmarkEnd w:id="37"/>
      <w:r>
        <w:rPr>
          <w:sz w:val="28"/>
          <w:szCs w:val="28"/>
          <w:lang w:val="ru-RU"/>
        </w:rPr>
        <w:t>и объем закупаемой продукции</w:t>
      </w:r>
      <w:bookmarkEnd w:id="36"/>
    </w:p>
    <w:tbl>
      <w:tblPr>
        <w:tblW w:w="981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39"/>
        <w:gridCol w:w="6136"/>
        <w:gridCol w:w="1427"/>
        <w:gridCol w:w="1409"/>
      </w:tblGrid>
      <w:tr>
        <w:trPr/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120" w:after="120"/>
              <w:jc w:val="both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Style w:val="Style8"/>
                <w:rFonts w:eastAsia="Calibri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val="en-US" w:eastAsia="x-none"/>
              </w:rPr>
              <w:t>Вода минеральная питьевая столовая не газированная в бутылях емкостью 18,9 л.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1700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sz w:val="28"/>
          <w:szCs w:val="28"/>
        </w:rPr>
      </w:pPr>
      <w:bookmarkStart w:id="38" w:name="_Toc75446578"/>
      <w:bookmarkStart w:id="39" w:name="_Toc51339696"/>
      <w:r>
        <w:rPr>
          <w:sz w:val="28"/>
          <w:szCs w:val="28"/>
          <w:lang w:val="ru-RU"/>
        </w:rPr>
        <w:t xml:space="preserve">Требования </w:t>
      </w:r>
      <w:bookmarkEnd w:id="39"/>
      <w:r>
        <w:rPr>
          <w:sz w:val="28"/>
          <w:szCs w:val="28"/>
          <w:lang w:val="ru-RU"/>
        </w:rPr>
        <w:t>к срокам поставки продукции и оказания сопутствующих услуг</w:t>
      </w:r>
      <w:bookmarkEnd w:id="38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8"/>
          <w:szCs w:val="28"/>
        </w:rPr>
      </w:pPr>
      <w:bookmarkStart w:id="40" w:name="_Toc75446579"/>
      <w:bookmarkStart w:id="41" w:name="_Toc50125127"/>
      <w:bookmarkStart w:id="42" w:name="_Toc51339697"/>
      <w:bookmarkStart w:id="43" w:name="_Toc501251261"/>
      <w:bookmarkEnd w:id="43"/>
      <w:r>
        <w:rPr>
          <w:sz w:val="28"/>
          <w:szCs w:val="28"/>
        </w:rPr>
        <w:t xml:space="preserve">Таблица 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 </w:t>
      </w:r>
      <w:bookmarkStart w:id="44" w:name="_Hlk50465284"/>
      <w:r>
        <w:rPr>
          <w:sz w:val="28"/>
          <w:szCs w:val="28"/>
        </w:rPr>
        <w:t xml:space="preserve">Требования по срокам </w:t>
      </w:r>
      <w:bookmarkEnd w:id="41"/>
      <w:bookmarkEnd w:id="42"/>
      <w:bookmarkEnd w:id="44"/>
      <w:r>
        <w:rPr>
          <w:sz w:val="28"/>
          <w:szCs w:val="28"/>
          <w:lang w:val="ru-RU"/>
        </w:rPr>
        <w:t>поставки продукции</w:t>
      </w:r>
      <w:bookmarkEnd w:id="40"/>
      <w:r>
        <w:rPr>
          <w:sz w:val="28"/>
          <w:szCs w:val="28"/>
          <w:lang w:val="ru-RU"/>
        </w:rPr>
        <w:t xml:space="preserve"> </w:t>
      </w:r>
    </w:p>
    <w:p>
      <w:pPr>
        <w:pStyle w:val="Normal"/>
        <w:numPr>
          <w:ilvl w:val="0"/>
          <w:numId w:val="0"/>
        </w:numPr>
        <w:spacing w:before="240" w:after="60"/>
        <w:ind w:left="0" w:hanging="0"/>
        <w:rPr>
          <w:lang w:val="ru-RU"/>
        </w:rPr>
      </w:pPr>
      <w:r>
        <w:rPr>
          <w:lang w:val="ru-RU"/>
        </w:rPr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120" w:after="120"/>
              <w:jc w:val="center"/>
              <w:rPr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Style w:val="Style8"/>
                <w:rFonts w:eastAsia="Calibri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val="en-US" w:eastAsia="x-none"/>
              </w:rPr>
              <w:t>Вода минеральная питьевая столовая не газированная в бутылях емкостью 18,9 л.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>
          <w:sz w:val="28"/>
          <w:szCs w:val="28"/>
        </w:rPr>
      </w:pPr>
      <w:bookmarkStart w:id="45" w:name="_Toc51339698"/>
      <w:bookmarkStart w:id="46" w:name="_Toc75446581"/>
      <w:bookmarkStart w:id="47" w:name="_Toc46743511"/>
      <w:r>
        <w:rPr>
          <w:sz w:val="28"/>
          <w:szCs w:val="28"/>
        </w:rPr>
        <w:t xml:space="preserve">Требования к </w:t>
      </w:r>
      <w:bookmarkEnd w:id="47"/>
      <w:r>
        <w:rPr>
          <w:sz w:val="28"/>
          <w:szCs w:val="28"/>
          <w:lang w:val="ru-RU"/>
        </w:rPr>
        <w:t>качеству продукции</w:t>
      </w:r>
      <w:bookmarkEnd w:id="4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48" w:name="_Toc75446582"/>
      <w:r>
        <w:rPr>
          <w:sz w:val="28"/>
          <w:szCs w:val="28"/>
        </w:rPr>
        <w:t>Таблица 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Требования к </w:t>
      </w:r>
      <w:r>
        <w:rPr>
          <w:sz w:val="28"/>
          <w:szCs w:val="28"/>
          <w:lang w:val="ru-RU"/>
        </w:rPr>
        <w:t>продукции</w:t>
      </w:r>
      <w:bookmarkEnd w:id="48"/>
      <w:r>
        <w:rPr>
          <w:sz w:val="28"/>
          <w:szCs w:val="28"/>
        </w:rPr>
        <w:t xml:space="preserve"> </w:t>
      </w:r>
      <w:bookmarkEnd w:id="45"/>
    </w:p>
    <w:p>
      <w:pPr>
        <w:pStyle w:val="Normal"/>
        <w:jc w:val="both"/>
        <w:rPr>
          <w:rStyle w:val="Style8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tbl>
      <w:tblPr>
        <w:tblStyle w:val="af"/>
        <w:tblW w:w="153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1"/>
        <w:gridCol w:w="2778"/>
        <w:gridCol w:w="3406"/>
        <w:gridCol w:w="2835"/>
        <w:gridCol w:w="2564"/>
        <w:gridCol w:w="2880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77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39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88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95" w:leader="none"/>
              </w:tabs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7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5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88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5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8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  <w:tc>
          <w:tcPr>
            <w:tcW w:w="61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  <w:tc>
          <w:tcPr>
            <w:tcW w:w="277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Style w:val="Style8"/>
                <w:rFonts w:eastAsia="Calibri" w:cs="Times New Roman"/>
                <w:b w:val="false"/>
                <w:bCs/>
                <w:i w:val="false"/>
                <w:iCs w:val="false"/>
                <w:kern w:val="0"/>
                <w:sz w:val="24"/>
                <w:szCs w:val="24"/>
                <w:shd w:fill="auto" w:val="clear"/>
                <w:lang w:val="en-US" w:eastAsia="x-none" w:bidi="ar-SA"/>
              </w:rPr>
              <w:t>Вода минеральная питьевая столовая не газированная в бутылях емкостью 18,9 л.</w:t>
            </w:r>
          </w:p>
        </w:tc>
        <w:tc>
          <w:tcPr>
            <w:tcW w:w="34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Вода питьевая артезианская не газированная, прозрачная, без посторонних включений, запаха, вкуса, поверхностной пленки и осадка, расфасованная   в емкости  (бутыль поликарбонатная  объемом 18,9 л)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 ТС 021/2011</w:t>
            </w:r>
          </w:p>
        </w:tc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5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  <w:tc>
          <w:tcPr>
            <w:tcW w:w="61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  <w:tc>
          <w:tcPr>
            <w:tcW w:w="27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3406" w:type="dxa"/>
            <w:tcBorders/>
          </w:tcPr>
          <w:p>
            <w:pPr>
              <w:pStyle w:val="ListParagraph"/>
              <w:widowControl w:val="false"/>
              <w:suppressAutoHyphens w:val="true"/>
              <w:ind w:left="0" w:right="0" w:hanging="0"/>
              <w:jc w:val="lef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Продукция должна быть доставлена Поставщиком по адресу Воткинский филиал АО «Гидроремонт-ВКК»</w:t>
            </w:r>
          </w:p>
          <w:p>
            <w:pPr>
              <w:pStyle w:val="ListParagraph"/>
              <w:widowControl w:val="false"/>
              <w:suppressAutoHyphens w:val="true"/>
              <w:ind w:left="0" w:right="0" w:hanging="0"/>
              <w:jc w:val="left"/>
              <w:rPr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bCs/>
                <w:lang w:eastAsia="ru-RU"/>
              </w:rPr>
              <w:t>в г. Чайковский, 617761, Пермский край, г. Чайковский, территория Филиала ПАО «РусГидро»-«Воткинская ГЭС»</w:t>
            </w:r>
            <w:r>
              <w:rPr>
                <w:lang w:eastAsia="ru-RU"/>
              </w:rPr>
              <w:t>.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продукции осуществляется только в рабочие дни с 9-00 до 11-00 и с 14-00 до 16-00 по местному времени.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64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  <w:tc>
          <w:tcPr>
            <w:tcW w:w="27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упаковке</w:t>
            </w:r>
          </w:p>
        </w:tc>
        <w:tc>
          <w:tcPr>
            <w:tcW w:w="3406" w:type="dxa"/>
            <w:tcBorders/>
          </w:tcPr>
          <w:p>
            <w:pPr>
              <w:pStyle w:val="Style35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lineRule="auto" w:line="240" w:before="0" w:after="0"/>
              <w:ind w:left="72" w:hanging="0"/>
              <w:contextualSpacing w:val="false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Товар подлежит поставке в бутылях многоразового пользования. В состав материала, из которого изготовлены бутыли, не должны входить высокотоксичные вещества, а также выделяться вредные вещества. Способ укупоривания потребительской тары должен обеспечивать герметичность и сохранность товара при транспортировке и хранении в течение срока годности товара. Потребительская тара перед употреблением, розливом в нее воды, должна быть подготовлена в соответствии с требованиями технической документации на процесс производства воды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6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  <w:tc>
          <w:tcPr>
            <w:tcW w:w="61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6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  <w:tc>
          <w:tcPr>
            <w:tcW w:w="27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годности</w:t>
            </w:r>
          </w:p>
        </w:tc>
        <w:tc>
          <w:tcPr>
            <w:tcW w:w="3406" w:type="dxa"/>
            <w:tcBorders/>
          </w:tcPr>
          <w:p>
            <w:pPr>
              <w:pStyle w:val="Style35"/>
              <w:widowControl w:val="false"/>
              <w:numPr>
                <w:ilvl w:val="0"/>
                <w:numId w:val="0"/>
              </w:numPr>
              <w:suppressAutoHyphens w:val="true"/>
              <w:spacing w:lineRule="auto" w:line="240"/>
              <w:ind w:lef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годности питьевой воды должен составлять не менее 6 месяцев с даты производства.</w:t>
            </w:r>
          </w:p>
          <w:p>
            <w:pPr>
              <w:pStyle w:val="Style35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contextualSpacing w:val="false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Остаточный срок годности питьевой воды на день поставки должен составлять не менее 80%, от срока указанного производителем.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6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0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  <w:tc>
          <w:tcPr>
            <w:tcW w:w="61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6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продукцией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15" w:leader="none"/>
              </w:tabs>
              <w:suppressAutoHyphens w:val="true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Поставщик обязан одновременно с передачей продукции передать Покупателю относящиеся к ней документы, оформленные надлежащим образом: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5" w:leader="none"/>
              </w:tabs>
              <w:suppressAutoHyphens w:val="true"/>
              <w:bidi w:val="0"/>
              <w:spacing w:before="0" w:after="0"/>
              <w:ind w:left="0" w:righ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сопроводительные документы (товарная накладная, счет — фактура).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  <w:tc>
          <w:tcPr>
            <w:tcW w:w="61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  <w:tc>
          <w:tcPr>
            <w:tcW w:w="61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При любом способе доставки продукции Поставщик обязуется согласовывать с Покупателем в письменном виде не позднее 14.00 ч. дня, предшествующего дню поставки дату, время доставки, вид и государственный регистрационный номер автотранспорта, ФИО сотрудников, доставляющих заказ.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  <w:tc>
          <w:tcPr>
            <w:tcW w:w="61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6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Общие требования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35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0" w:after="200"/>
              <w:ind w:left="0" w:right="0" w:firstLine="5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Вода не должна оказывать вредного воздействия на здоровье человека, должна соответствовать  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ТР ТС 021/2011.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8"/>
          <w:szCs w:val="28"/>
        </w:rPr>
      </w:pPr>
      <w:bookmarkStart w:id="49" w:name="_Toc75446583"/>
      <w:bookmarkStart w:id="50" w:name="_Toc53393312"/>
      <w:r>
        <w:rPr>
          <w:sz w:val="28"/>
          <w:szCs w:val="28"/>
          <w:lang w:val="ru-RU"/>
        </w:rPr>
        <w:t>Требования к документации по ценообразованию</w:t>
      </w:r>
      <w:bookmarkEnd w:id="50"/>
      <w:r>
        <w:rPr>
          <w:sz w:val="28"/>
          <w:szCs w:val="28"/>
          <w:lang w:val="ru-RU"/>
        </w:rPr>
        <w:t xml:space="preserve"> на этапе закупки</w:t>
      </w:r>
      <w:bookmarkEnd w:id="49"/>
    </w:p>
    <w:p>
      <w:pPr>
        <w:pStyle w:val="Normal"/>
        <w:spacing w:lineRule="auto" w:line="276" w:before="0" w:after="200"/>
        <w:ind w:left="283" w:hanging="0"/>
        <w:contextualSpacing/>
        <w:jc w:val="both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0" w:after="200"/>
        <w:ind w:left="283" w:hanging="0"/>
        <w:contextualSpacing/>
        <w:jc w:val="both"/>
        <w:rPr>
          <w:bCs/>
          <w:i/>
          <w:i/>
          <w:iCs/>
          <w:sz w:val="24"/>
          <w:szCs w:val="24"/>
          <w:shd w:fill="FFFF99" w:val="clear"/>
        </w:rPr>
      </w:pPr>
      <w:bookmarkStart w:id="51" w:name="_Toc46743519"/>
      <w:bookmarkStart w:id="52" w:name="_Toc51339699"/>
      <w:r>
        <w:rPr>
          <w:rStyle w:val="Style8"/>
          <w:b w:val="false"/>
          <w:bCs/>
          <w:i w:val="false"/>
          <w:iCs w:val="false"/>
          <w:sz w:val="28"/>
          <w:szCs w:val="28"/>
          <w:shd w:fill="auto" w:val="clear"/>
        </w:rPr>
        <w:t>3.2. Дополнительные документы по ценообразованию в состав заявки не включается.</w:t>
      </w:r>
      <w:bookmarkEnd w:id="51"/>
      <w:bookmarkEnd w:id="52"/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8"/>
        <w:i w:val="false"/>
        <w:b/>
        <w:szCs w:val="28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>
    <w:name w:val="Ссылка указателя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9z0">
    <w:name w:val="WW8Num9z0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Style15">
    <w:name w:val="Основной шрифт абзаца"/>
    <w:qFormat/>
    <w:rPr/>
  </w:style>
  <w:style w:type="character" w:styleId="WW8Num1z0">
    <w:name w:val="WW8Num1z0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3">
    <w:name w:val="WW8Num3"/>
    <w:qFormat/>
  </w:style>
  <w:style w:type="numbering" w:styleId="WW8Num2">
    <w:name w:val="WW8Num2"/>
    <w:qFormat/>
  </w:style>
  <w:style w:type="numbering" w:styleId="WW8Num9">
    <w:name w:val="WW8Num9"/>
    <w:qFormat/>
  </w:style>
  <w:style w:type="numbering" w:styleId="WW8Num1">
    <w:name w:val="WW8Num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AFEB1-EE9B-4389-AAC3-7FFE8013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Application>AlterOffice/3.4.0.9$Linux_X86_64 LibreOffice_project/b8daf9e823b1a5463a2f48435ddc2e8696e7d4fc</Application>
  <AppVersion>15.0000</AppVersion>
  <Pages>10</Pages>
  <Words>1179</Words>
  <Characters>7933</Characters>
  <CharactersWithSpaces>8959</CharactersWithSpaces>
  <Paragraphs>166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2021-04-05T15:04:00Z</dcterms:created>
  <dc:creator>Быстров Олег Геннадьевич</dc:creator>
  <dc:description/>
  <dc:language>ru-RU</dc:language>
  <cp:lastModifiedBy>ponomarevdal@corp.gidroogk.com</cp:lastModifiedBy>
  <cp:lastPrinted>2006-07-26T14:04:00Z</cp:lastPrinted>
  <dcterms:modified xsi:type="dcterms:W3CDTF">2026-06-10T08:38:26Z</dcterms:modified>
  <cp:revision>42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