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10800"/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>
      <w:pPr>
        <w:pStyle w:val="Normal"/>
        <w:ind w:firstLine="10800"/>
        <w:jc w:val="right"/>
        <w:rPr>
          <w:b/>
          <w:sz w:val="28"/>
          <w:szCs w:val="28"/>
        </w:rPr>
      </w:pPr>
      <w:r>
        <w:rPr>
          <w:sz w:val="28"/>
          <w:szCs w:val="28"/>
        </w:rPr>
        <w:t>Директор Воткинского филиала</w:t>
      </w:r>
    </w:p>
    <w:p>
      <w:pPr>
        <w:pStyle w:val="Normal"/>
        <w:ind w:firstLine="10800"/>
        <w:jc w:val="right"/>
        <w:rPr>
          <w:sz w:val="28"/>
          <w:szCs w:val="28"/>
        </w:rPr>
      </w:pPr>
      <w:r>
        <w:rPr>
          <w:sz w:val="28"/>
          <w:szCs w:val="28"/>
        </w:rPr>
        <w:t>АО «Гидроремонт-ВКК»</w:t>
      </w:r>
    </w:p>
    <w:p>
      <w:pPr>
        <w:pStyle w:val="Normal"/>
        <w:ind w:firstLine="10800"/>
        <w:jc w:val="right"/>
        <w:rPr>
          <w:sz w:val="28"/>
          <w:szCs w:val="28"/>
        </w:rPr>
      </w:pPr>
      <w:r>
        <w:rPr>
          <w:sz w:val="28"/>
          <w:szCs w:val="28"/>
        </w:rPr>
        <w:t>в г. Чайковский</w:t>
      </w:r>
    </w:p>
    <w:p>
      <w:pPr>
        <w:pStyle w:val="Normal"/>
        <w:tabs>
          <w:tab w:val="clear" w:pos="708"/>
          <w:tab w:val="left" w:pos="7290" w:leader="none"/>
        </w:tabs>
        <w:ind w:firstLine="10800"/>
        <w:jc w:val="right"/>
        <w:rPr>
          <w:sz w:val="28"/>
          <w:szCs w:val="28"/>
        </w:rPr>
      </w:pPr>
      <w:r>
        <w:rPr>
          <w:sz w:val="28"/>
          <w:szCs w:val="28"/>
        </w:rPr>
        <w:t>_____________ Н.В. Глазырин</w:t>
      </w:r>
    </w:p>
    <w:p>
      <w:pPr>
        <w:pStyle w:val="Normal"/>
        <w:ind w:firstLine="10800"/>
        <w:jc w:val="right"/>
        <w:rPr>
          <w:sz w:val="28"/>
          <w:szCs w:val="28"/>
        </w:rPr>
      </w:pPr>
      <w:r>
        <w:rPr>
          <w:sz w:val="28"/>
          <w:szCs w:val="28"/>
        </w:rPr>
        <w:t>«____» ______________ 2026г.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Поименный список работников, 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подлежащих периодическому медицинскому осмотру в 2027 году 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(обследование) в </w:t>
      </w:r>
      <w:r>
        <w:rPr>
          <w:b/>
          <w:bCs/>
          <w:sz w:val="28"/>
          <w:szCs w:val="28"/>
        </w:rPr>
        <w:t xml:space="preserve">Центре профпатологии 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производственного участка в г. Пермь   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Воткинского филиала АО «Гид</w:t>
      </w:r>
      <w:bookmarkStart w:id="0" w:name="_GoBack"/>
      <w:bookmarkEnd w:id="0"/>
      <w:r>
        <w:rPr>
          <w:sz w:val="28"/>
          <w:szCs w:val="28"/>
        </w:rPr>
        <w:t xml:space="preserve">роремонт-ВКК» в г. Чайковский 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(на основании Приказа Минздрава России № 29н от 28.01.2021 г.) 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  Цех турбинного и гидромеханического оборудования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Style w:val="a3"/>
        <w:tblW w:w="15255" w:type="dxa"/>
        <w:jc w:val="left"/>
        <w:tblInd w:w="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84"/>
        <w:gridCol w:w="1486"/>
        <w:gridCol w:w="1530"/>
        <w:gridCol w:w="1245"/>
        <w:gridCol w:w="1695"/>
        <w:gridCol w:w="1710"/>
        <w:gridCol w:w="5123"/>
        <w:gridCol w:w="1580"/>
      </w:tblGrid>
      <w:tr>
        <w:trPr/>
        <w:tc>
          <w:tcPr>
            <w:tcW w:w="8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val="ru-RU" w:bidi="ar-SA"/>
              </w:rPr>
              <w:t>№</w:t>
            </w:r>
            <w:r>
              <w:rPr>
                <w:b/>
                <w:color w:val="000000"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val="ru-RU" w:bidi="ar-SA"/>
              </w:rPr>
              <w:t>Пол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val="ru-RU" w:bidi="ar-SA"/>
              </w:rPr>
              <w:t>Ф.И.О.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Дата рождения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val="ru-RU" w:bidi="ar-SA"/>
              </w:rPr>
              <w:t>Должность, профессия</w:t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val="ru-RU" w:bidi="ar-SA"/>
              </w:rPr>
              <w:t>Стаж в профессии (должности)</w:t>
            </w:r>
          </w:p>
        </w:tc>
        <w:tc>
          <w:tcPr>
            <w:tcW w:w="5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val="ru-RU" w:bidi="ar-SA"/>
              </w:rPr>
              <w:t>Вредные и опасные факторы</w:t>
            </w:r>
          </w:p>
        </w:tc>
        <w:tc>
          <w:tcPr>
            <w:tcW w:w="15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/>
                <w:color w:val="000000"/>
                <w:kern w:val="0"/>
                <w:sz w:val="22"/>
                <w:szCs w:val="22"/>
                <w:lang w:val="ru-RU" w:bidi="ar-SA"/>
              </w:rPr>
              <w:t>пункта Приказа Минздрава России № 29н от 28.01.2021 г.</w:t>
            </w:r>
          </w:p>
        </w:tc>
      </w:tr>
      <w:tr>
        <w:trPr/>
        <w:tc>
          <w:tcPr>
            <w:tcW w:w="88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86" w:type="dxa"/>
            <w:tcBorders/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М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22.05.1976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napToGrid w:val="false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Водолаз 7 разряда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jc w:val="left"/>
              <w:rPr/>
            </w:pPr>
            <w:r>
              <w:rPr>
                <w:color w:val="000000"/>
                <w:sz w:val="22"/>
                <w:szCs w:val="22"/>
              </w:rPr>
              <w:t>Дополнительный вид работ в качестве с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лесаря по обслуживанию оборудования электростанций.</w:t>
            </w:r>
          </w:p>
        </w:tc>
        <w:tc>
          <w:tcPr>
            <w:tcW w:w="1695" w:type="dxa"/>
            <w:tcBorders/>
          </w:tcPr>
          <w:p>
            <w:pPr>
              <w:pStyle w:val="BodyText"/>
              <w:widowControl w:val="false"/>
              <w:snapToGrid w:val="false"/>
              <w:spacing w:before="0" w:after="1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710" w:type="dxa"/>
            <w:tcBorders/>
          </w:tcPr>
          <w:p>
            <w:pPr>
              <w:pStyle w:val="BodyText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1.Водолазные работы на глубинах до 60 м (в аварийных случаях до 80 м с применением воздуха для дыхания), за исключением водолазных работ, указанных в пункте 19.3</w:t>
            </w:r>
          </w:p>
          <w:p>
            <w:pPr>
              <w:pStyle w:val="BodyText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Дополнительные работы:</w:t>
            </w:r>
          </w:p>
          <w:p>
            <w:pPr>
              <w:pStyle w:val="BodyText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Шум</w:t>
            </w:r>
          </w:p>
          <w:p>
            <w:pPr>
              <w:pStyle w:val="BodyText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 Тяжесть трудового процесса</w:t>
            </w:r>
          </w:p>
          <w:p>
            <w:pPr>
              <w:pStyle w:val="BodyText"/>
              <w:widowControl w:val="false"/>
              <w:spacing w:before="0" w:after="1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 Работа на высоте</w:t>
            </w:r>
          </w:p>
        </w:tc>
        <w:tc>
          <w:tcPr>
            <w:tcW w:w="5123" w:type="dxa"/>
            <w:tcBorders/>
            <w:shd w:color="auto" w:fill="auto" w:val="clear"/>
          </w:tcPr>
          <w:p>
            <w:pPr>
              <w:pStyle w:val="BodyText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19.1</w:t>
            </w:r>
          </w:p>
          <w:p>
            <w:pPr>
              <w:pStyle w:val="BodyText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BodyText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BodyText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BodyText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BodyText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4.4.</w:t>
            </w:r>
          </w:p>
          <w:p>
            <w:pPr>
              <w:pStyle w:val="BodyText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5.1.</w:t>
            </w:r>
          </w:p>
          <w:p>
            <w:pPr>
              <w:pStyle w:val="BodyText"/>
              <w:widowControl w:val="false"/>
              <w:spacing w:before="0" w:after="1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80" w:type="dxa"/>
            <w:tcBorders/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1*12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1*12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1*12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1*12</w:t>
            </w:r>
          </w:p>
        </w:tc>
      </w:tr>
      <w:tr>
        <w:trPr/>
        <w:tc>
          <w:tcPr>
            <w:tcW w:w="88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86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05.06.1991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Старший мастер/водолаз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7/1</w:t>
            </w:r>
          </w:p>
        </w:tc>
        <w:tc>
          <w:tcPr>
            <w:tcW w:w="1710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1.Шум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2.Работа на высоте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BodyText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Дополнительные работы:</w:t>
            </w:r>
          </w:p>
          <w:p>
            <w:pPr>
              <w:pStyle w:val="BodyText"/>
              <w:widowControl w:val="false"/>
              <w:spacing w:before="0" w:after="1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3.Водолазные работы на глубинах до 60 м (в аварийных случаях до 80 м с применением воздуха для дыхания), за исключением водолазных работ, указанных в пункте 19.3</w:t>
            </w:r>
          </w:p>
        </w:tc>
        <w:tc>
          <w:tcPr>
            <w:tcW w:w="5123" w:type="dxa"/>
            <w:tcBorders>
              <w:top w:val="nil"/>
            </w:tcBorders>
            <w:shd w:color="auto" w:fill="auto" w:val="clear"/>
          </w:tcPr>
          <w:p>
            <w:pPr>
              <w:pStyle w:val="BodyText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4.4.</w:t>
            </w:r>
          </w:p>
          <w:p>
            <w:pPr>
              <w:pStyle w:val="BodyText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>
            <w:pPr>
              <w:pStyle w:val="BodyText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BodyText"/>
              <w:widowControl w:val="false"/>
              <w:spacing w:before="0" w:after="1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19.1</w:t>
            </w:r>
          </w:p>
        </w:tc>
        <w:tc>
          <w:tcPr>
            <w:tcW w:w="158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1*12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1*12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1*12</w:t>
            </w:r>
          </w:p>
        </w:tc>
      </w:tr>
      <w:tr>
        <w:trPr>
          <w:trHeight w:val="423" w:hRule="atLeast"/>
        </w:trPr>
        <w:tc>
          <w:tcPr>
            <w:tcW w:w="8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369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Всего подлежат ПМО в 2027 г в  ц. Ти ГМО: 2чел., в том числе женщин: 0 чел.</w:t>
            </w:r>
          </w:p>
        </w:tc>
      </w:tr>
    </w:tbl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Цех электротехнического оборудования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Style w:val="5"/>
        <w:tblW w:w="15197" w:type="dxa"/>
        <w:jc w:val="left"/>
        <w:tblInd w:w="113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1e0" w:noVBand="0" w:noHBand="0" w:lastColumn="1" w:firstColumn="1" w:lastRow="1" w:firstRow="1"/>
      </w:tblPr>
      <w:tblGrid>
        <w:gridCol w:w="840"/>
        <w:gridCol w:w="1650"/>
        <w:gridCol w:w="1530"/>
        <w:gridCol w:w="2145"/>
        <w:gridCol w:w="2220"/>
        <w:gridCol w:w="5284"/>
        <w:gridCol w:w="1526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0" w:type="dxa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i w:val="false"/>
                <w:color w:val="000000"/>
                <w:sz w:val="22"/>
                <w:szCs w:val="22"/>
              </w:rPr>
              <w:t xml:space="preserve">№ </w:t>
            </w:r>
            <w:r>
              <w:rPr>
                <w:i w:val="false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Cs/>
                <w:i w:val="false"/>
                <w:iCs/>
                <w:color w:val="000000"/>
                <w:kern w:val="0"/>
                <w:sz w:val="22"/>
                <w:szCs w:val="22"/>
                <w:lang w:val="ru-RU" w:bidi="ar-SA"/>
              </w:rPr>
              <w:t>Пол</w:t>
            </w:r>
          </w:p>
        </w:tc>
        <w:tc>
          <w:tcPr>
            <w:tcW w:w="153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bCs/>
                <w:i w:val="false"/>
                <w:iCs/>
                <w:color w:val="000000"/>
                <w:kern w:val="0"/>
                <w:sz w:val="22"/>
                <w:szCs w:val="22"/>
                <w:lang w:val="ru-RU" w:bidi="ar-SA"/>
              </w:rPr>
              <w:t>Дата рождения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Cs/>
                <w:i w:val="false"/>
                <w:iCs/>
                <w:color w:val="000000"/>
                <w:kern w:val="0"/>
                <w:sz w:val="22"/>
                <w:szCs w:val="22"/>
                <w:lang w:val="ru-RU" w:bidi="ar-SA"/>
              </w:rPr>
              <w:t>Профессия</w:t>
            </w:r>
          </w:p>
        </w:tc>
        <w:tc>
          <w:tcPr>
            <w:tcW w:w="222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b/>
                <w:i w:val="false"/>
                <w:iCs/>
                <w:color w:val="000000"/>
                <w:kern w:val="0"/>
                <w:sz w:val="22"/>
                <w:szCs w:val="22"/>
                <w:lang w:val="ru-RU" w:bidi="ar-SA"/>
              </w:rPr>
              <w:t>Стаж в профессии (должности)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  <w:i w:val="false"/>
                <w:iCs/>
                <w:color w:val="000000"/>
                <w:kern w:val="0"/>
                <w:sz w:val="22"/>
                <w:szCs w:val="22"/>
                <w:lang w:val="ru-RU" w:bidi="ar-SA"/>
              </w:rPr>
              <w:t>Вредные и опасные факторы</w:t>
            </w:r>
          </w:p>
        </w:tc>
        <w:tc>
          <w:tcPr>
            <w:tcW w:w="1526" w:type="dxa"/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b/>
                <w:i w:val="false"/>
                <w:iCs/>
                <w:color w:val="000000"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/>
                <w:i w:val="false"/>
                <w:iCs/>
                <w:color w:val="000000"/>
                <w:kern w:val="0"/>
                <w:sz w:val="22"/>
                <w:szCs w:val="22"/>
                <w:lang w:val="ru-RU" w:bidi="ar-SA"/>
              </w:rPr>
              <w:t>пункта Приказа Минздрава России № 29н от 28.01.2021 г.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i w:val="false"/>
                <w:color w:val="000000"/>
                <w:sz w:val="22"/>
                <w:szCs w:val="22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color w:val="1C1C1C"/>
                <w:sz w:val="22"/>
                <w:szCs w:val="22"/>
              </w:rPr>
              <w:t>М</w:t>
            </w:r>
          </w:p>
        </w:tc>
        <w:tc>
          <w:tcPr>
            <w:tcW w:w="153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color w:val="1C1C1C"/>
                <w:sz w:val="22"/>
                <w:szCs w:val="22"/>
              </w:rPr>
              <w:t>21.12.1993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color w:val="1C1C1C"/>
                <w:sz w:val="22"/>
                <w:szCs w:val="22"/>
              </w:rPr>
              <w:t>Электрослесарь по ремонту электрооборудования электростанций 4 раз.</w:t>
            </w:r>
          </w:p>
        </w:tc>
        <w:tc>
          <w:tcPr>
            <w:tcW w:w="222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color w:val="1C1C1C"/>
                <w:sz w:val="22"/>
                <w:szCs w:val="22"/>
              </w:rPr>
              <w:t>5 г 4 м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color w:val="1C1C1C"/>
                <w:sz w:val="22"/>
                <w:szCs w:val="22"/>
              </w:rPr>
              <w:t>1.Шум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color w:val="1C1C1C"/>
                <w:sz w:val="22"/>
                <w:szCs w:val="22"/>
              </w:rPr>
              <w:t>2.Работы,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color w:val="1C1C1C"/>
                <w:sz w:val="22"/>
                <w:szCs w:val="22"/>
              </w:rPr>
              <w:t>3.Тяжесть трудового процесса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color w:val="1C1C1C"/>
                <w:sz w:val="22"/>
                <w:szCs w:val="22"/>
              </w:rPr>
              <w:t>4Электромагнитное излучение оптического диапазона (ультрафиолетовое излучение</w:t>
            </w:r>
            <w:r>
              <w:rPr>
                <w:i w:val="false"/>
                <w:iCs w:val="false"/>
                <w:color w:val="1C1C1C"/>
                <w:sz w:val="22"/>
                <w:szCs w:val="22"/>
                <w:vertAlign w:val="superscript"/>
              </w:rPr>
              <w:t>К</w:t>
            </w:r>
            <w:r>
              <w:rPr>
                <w:i w:val="false"/>
                <w:iCs w:val="false"/>
                <w:color w:val="1C1C1C"/>
                <w:sz w:val="22"/>
                <w:szCs w:val="22"/>
              </w:rPr>
              <w:t>, лазерное излучение)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color w:val="1C1C1C"/>
                <w:sz w:val="22"/>
                <w:szCs w:val="22"/>
              </w:rPr>
              <w:t>5.Работы на высоте</w:t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п.9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п.5.1.3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п.4.2.1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1C1C1C"/>
                <w:sz w:val="26"/>
              </w:rPr>
            </w:pPr>
            <w:r>
              <w:rPr>
                <w:i w:val="false"/>
                <w:iCs w:val="false"/>
                <w:color w:val="1C1C1C"/>
                <w:sz w:val="26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720" w:hanging="0"/>
              <w:contextualSpacing/>
              <w:jc w:val="right"/>
              <w:rPr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i w:val="false"/>
                <w:color w:val="000000"/>
                <w:sz w:val="22"/>
                <w:szCs w:val="22"/>
              </w:rPr>
            </w:r>
          </w:p>
        </w:tc>
        <w:tc>
          <w:tcPr>
            <w:tcW w:w="14355" w:type="dxa"/>
            <w:gridSpan w:val="6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i/>
                <w:color w:val="000000"/>
                <w:kern w:val="0"/>
                <w:sz w:val="22"/>
                <w:lang w:val="ru-RU" w:bidi="ar-SA"/>
              </w:rPr>
              <w:t>Всего подлежат ПМО в 2027 г в  ц. ЭТО: 1 чел., в том числе женщин: 0 чел.</w:t>
            </w:r>
          </w:p>
        </w:tc>
      </w:tr>
    </w:tbl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077" w:right="1077" w:gutter="0" w:header="709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51423887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73c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basedOn w:val="DefaultParagraphFont"/>
    <w:uiPriority w:val="99"/>
    <w:qFormat/>
    <w:rsid w:val="007d4fd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7d4fd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c4a1f"/>
    <w:rPr>
      <w:sz w:val="16"/>
      <w:szCs w:val="16"/>
    </w:rPr>
  </w:style>
  <w:style w:type="character" w:styleId="Style11" w:customStyle="1">
    <w:name w:val="Текст примечания Знак"/>
    <w:basedOn w:val="DefaultParagraphFont"/>
    <w:link w:val="Annotationtext"/>
    <w:uiPriority w:val="99"/>
    <w:semiHidden/>
    <w:qFormat/>
    <w:rsid w:val="00bc4a1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 w:customStyle="1">
    <w:name w:val="Тема примечания Знак"/>
    <w:basedOn w:val="Style11"/>
    <w:link w:val="Annotationsubject"/>
    <w:uiPriority w:val="99"/>
    <w:semiHidden/>
    <w:qFormat/>
    <w:rsid w:val="00bc4a1f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bc4a1f"/>
    <w:rPr>
      <w:rFonts w:ascii="Tahoma" w:hAnsi="Tahoma" w:eastAsia="Times New Roman" w:cs="Tahoma"/>
      <w:sz w:val="16"/>
      <w:szCs w:val="16"/>
      <w:lang w:eastAsia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6d73c3"/>
    <w:pPr>
      <w:spacing w:before="0" w:after="0"/>
      <w:ind w:left="720" w:hanging="0"/>
      <w:contextualSpacing/>
    </w:pPr>
    <w:rPr/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7d4fd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7d4fd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1"/>
    <w:uiPriority w:val="99"/>
    <w:semiHidden/>
    <w:unhideWhenUsed/>
    <w:qFormat/>
    <w:rsid w:val="00bc4a1f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2"/>
    <w:uiPriority w:val="99"/>
    <w:semiHidden/>
    <w:unhideWhenUsed/>
    <w:qFormat/>
    <w:rsid w:val="00bc4a1f"/>
    <w:pPr/>
    <w:rPr>
      <w:b/>
      <w:bCs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bc4a1f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47a3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d73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59"/>
    <w:rsid w:val="00946f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">
    <w:name w:val="Plain Table 5"/>
    <w:basedOn w:val="a1"/>
    <w:uiPriority w:val="45"/>
    <w:rsid w:val="0098321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7F7F7F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7F7F7F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7F7F7F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7F7F7F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E8EF9-852E-4E11-BE2A-3289F2D1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2234</TotalTime>
  <Application>AlterOffice/3.4.0.9$Linux_X86_64 LibreOffice_project/b8daf9e823b1a5463a2f48435ddc2e8696e7d4fc</Application>
  <AppVersion>15.0000</AppVersion>
  <Pages>3</Pages>
  <Words>320</Words>
  <Characters>1881</Characters>
  <CharactersWithSpaces>2134</CharactersWithSpaces>
  <Paragraphs>82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2023-09-04T11:40:00Z</dcterms:created>
  <dc:creator>Пономарев Денис Александрович</dc:creator>
  <dc:description/>
  <dc:language>ru-RU</dc:language>
  <cp:lastModifiedBy>ponomarevdal@corp.gidroogk.com</cp:lastModifiedBy>
  <cp:lastPrinted>2023-03-14T07:28:00Z</cp:lastPrinted>
  <dcterms:modified xsi:type="dcterms:W3CDTF">2026-06-15T13:07:48Z</dcterms:modified>
  <cp:revision>280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