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header7.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6.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r>
    </w:p>
    <w:tbl>
      <w:tblPr>
        <w:tblW w:w="4111" w:type="dxa"/>
        <w:jc w:val="left"/>
        <w:tblInd w:w="6345" w:type="dxa"/>
        <w:tblLayout w:type="fixed"/>
        <w:tblCellMar>
          <w:top w:w="0" w:type="dxa"/>
          <w:left w:w="108" w:type="dxa"/>
          <w:bottom w:w="0" w:type="dxa"/>
          <w:right w:w="108" w:type="dxa"/>
        </w:tblCellMar>
        <w:tblLook w:val="01e0" w:noVBand="0" w:noHBand="0" w:firstRow="1" w:lastRow="1" w:firstColumn="1" w:lastColumn="1"/>
      </w:tblPr>
      <w:tblGrid>
        <w:gridCol w:w="4111"/>
      </w:tblGrid>
      <w:tr>
        <w:trPr/>
        <w:tc>
          <w:tcPr>
            <w:tcW w:w="4111" w:type="dxa"/>
            <w:tcBorders/>
          </w:tcPr>
          <w:p>
            <w:pPr>
              <w:pStyle w:val="Normal"/>
              <w:widowControl w:val="false"/>
              <w:rPr>
                <w:sz w:val="24"/>
                <w:szCs w:val="24"/>
              </w:rPr>
            </w:pPr>
            <w:r>
              <w:rPr>
                <w:sz w:val="24"/>
                <w:szCs w:val="24"/>
              </w:rPr>
              <w:t>УТВЕРЖДАЮ:</w:t>
            </w:r>
          </w:p>
          <w:p>
            <w:pPr>
              <w:pStyle w:val="Normal"/>
              <w:widowControl w:val="false"/>
              <w:rPr>
                <w:sz w:val="24"/>
                <w:szCs w:val="24"/>
              </w:rPr>
            </w:pPr>
            <w:r>
              <w:rPr>
                <w:sz w:val="24"/>
                <w:szCs w:val="24"/>
              </w:rPr>
              <w:t>Заместитель директора филиала-</w:t>
            </w:r>
          </w:p>
          <w:p>
            <w:pPr>
              <w:pStyle w:val="Normal"/>
              <w:widowControl w:val="false"/>
              <w:ind w:left="42" w:hanging="0"/>
              <w:rPr>
                <w:sz w:val="24"/>
                <w:szCs w:val="24"/>
              </w:rPr>
            </w:pPr>
            <w:r>
              <w:rPr>
                <w:sz w:val="24"/>
                <w:szCs w:val="24"/>
              </w:rPr>
              <w:t>Главный инженер</w:t>
            </w:r>
          </w:p>
          <w:p>
            <w:pPr>
              <w:pStyle w:val="Normal"/>
              <w:widowControl w:val="false"/>
              <w:rPr>
                <w:sz w:val="24"/>
                <w:szCs w:val="24"/>
              </w:rPr>
            </w:pPr>
            <w:r>
              <w:rPr>
                <w:sz w:val="24"/>
                <w:szCs w:val="24"/>
              </w:rPr>
              <w:t>Воткинского филиала</w:t>
            </w:r>
          </w:p>
          <w:p>
            <w:pPr>
              <w:pStyle w:val="Normal"/>
              <w:widowControl w:val="false"/>
              <w:rPr>
                <w:sz w:val="24"/>
                <w:szCs w:val="24"/>
              </w:rPr>
            </w:pPr>
            <w:r>
              <w:rPr>
                <w:sz w:val="24"/>
                <w:szCs w:val="24"/>
              </w:rPr>
              <w:t>АО «Гидроремонт-ВКК»</w:t>
            </w:r>
          </w:p>
          <w:p>
            <w:pPr>
              <w:pStyle w:val="Normal"/>
              <w:widowControl w:val="false"/>
              <w:rPr>
                <w:sz w:val="24"/>
                <w:szCs w:val="24"/>
              </w:rPr>
            </w:pPr>
            <w:r>
              <w:rPr>
                <w:sz w:val="24"/>
                <w:szCs w:val="24"/>
              </w:rPr>
              <w:t>в г. Чайковский</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 Э.В. Сальников</w:t>
            </w:r>
          </w:p>
          <w:p>
            <w:pPr>
              <w:pStyle w:val="Normal"/>
              <w:widowControl w:val="false"/>
              <w:rPr>
                <w:sz w:val="24"/>
                <w:szCs w:val="24"/>
              </w:rPr>
            </w:pPr>
            <w:r>
              <w:rPr>
                <w:sz w:val="24"/>
                <w:szCs w:val="24"/>
              </w:rPr>
            </w:r>
          </w:p>
          <w:p>
            <w:pPr>
              <w:pStyle w:val="Normal"/>
              <w:widowControl w:val="false"/>
              <w:rPr/>
            </w:pPr>
            <w:r>
              <w:rPr>
                <w:sz w:val="24"/>
                <w:szCs w:val="24"/>
              </w:rPr>
              <w:t>«_</w:t>
            </w:r>
            <w:r>
              <w:rPr>
                <w:sz w:val="24"/>
                <w:szCs w:val="24"/>
                <w:lang w:val="en-US"/>
              </w:rPr>
              <w:t>__</w:t>
            </w:r>
            <w:r>
              <w:rPr>
                <w:sz w:val="24"/>
                <w:szCs w:val="24"/>
              </w:rPr>
              <w:t>_» ________ 2026 г.</w:t>
            </w:r>
          </w:p>
        </w:tc>
      </w:tr>
    </w:tbl>
    <w:p>
      <w:pPr>
        <w:pStyle w:val="Normal"/>
        <w:keepNext w:val="true"/>
        <w:keepLines/>
        <w:jc w:val="right"/>
        <w:rPr>
          <w:bCs/>
          <w:sz w:val="24"/>
          <w:szCs w:val="24"/>
        </w:rPr>
      </w:pPr>
      <w:r>
        <w:rPr>
          <w:bCs/>
          <w:sz w:val="24"/>
          <w:szCs w:val="24"/>
        </w:rPr>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7554584"/>
      <w:bookmarkStart w:id="1" w:name="_Toc139856287"/>
      <w:bookmarkStart w:id="2" w:name="_Toc141696704"/>
      <w:bookmarkStart w:id="3" w:name="_Toc137554584"/>
      <w:bookmarkStart w:id="4" w:name="_Toc139856287"/>
      <w:bookmarkStart w:id="5" w:name="_Toc14169670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75545841"/>
      <w:bookmarkStart w:id="7" w:name="_Toc1416967041"/>
      <w:bookmarkStart w:id="8" w:name="_Toc1398562871"/>
      <w:bookmarkStart w:id="9" w:name="_Toc1375545841"/>
      <w:bookmarkStart w:id="10" w:name="_Toc1416967041"/>
      <w:bookmarkStart w:id="11" w:name="_Toc1398562871"/>
      <w:bookmarkEnd w:id="9"/>
      <w:bookmarkEnd w:id="10"/>
      <w:bookmarkEnd w:id="11"/>
    </w:p>
    <w:p>
      <w:pPr>
        <w:pStyle w:val="Normal"/>
        <w:keepNext w:val="true"/>
        <w:keepLines/>
        <w:jc w:val="center"/>
        <w:rPr/>
      </w:pPr>
      <w:r>
        <w:rPr>
          <w:rFonts w:eastAsia="Calibri"/>
          <w:b/>
        </w:rPr>
        <w:t xml:space="preserve">Технические требования </w:t>
      </w:r>
    </w:p>
    <w:p>
      <w:pPr>
        <w:pStyle w:val="Normal"/>
        <w:jc w:val="center"/>
        <w:rPr/>
      </w:pPr>
      <w:r>
        <w:rPr/>
      </w:r>
    </w:p>
    <w:p>
      <w:pPr>
        <w:pStyle w:val="Normal"/>
        <w:jc w:val="center"/>
        <w:rPr/>
      </w:pPr>
      <w:r>
        <w:rPr>
          <w:iCs/>
        </w:rPr>
        <w:t>О</w:t>
      </w:r>
      <w:r>
        <w:rPr/>
        <w:t>КПД 2: 10.51.11 Поставки и выдачи пастеризованного молока для нужд  Воткинского филиала в г. Чайковский</w:t>
      </w:r>
    </w:p>
    <w:p>
      <w:pPr>
        <w:pStyle w:val="Normal"/>
        <w:jc w:val="center"/>
        <w:rPr>
          <w:i/>
          <w:i/>
          <w:iCs/>
        </w:rPr>
      </w:pPr>
      <w:r>
        <w:rPr>
          <w:i/>
          <w:iCs/>
        </w:rPr>
      </w:r>
    </w:p>
    <w:p>
      <w:pPr>
        <w:pStyle w:val="Normal"/>
        <w:jc w:val="center"/>
        <w:rPr>
          <w:color w:val="auto"/>
        </w:rPr>
      </w:pPr>
      <w:r>
        <w:rPr>
          <w:iCs/>
          <w:color w:val="auto"/>
          <w:sz w:val="28"/>
          <w:szCs w:val="28"/>
        </w:rPr>
        <w:t>лот №</w:t>
      </w:r>
      <w:r>
        <w:rPr>
          <w:iCs/>
          <w:color w:val="auto"/>
          <w:kern w:val="0"/>
          <w:sz w:val="28"/>
          <w:szCs w:val="28"/>
          <w:lang w:val="ru-RU" w:eastAsia="en-US" w:bidi="ar-SA"/>
        </w:rPr>
        <w:t>000</w:t>
      </w:r>
      <w:r>
        <w:rPr>
          <w:iCs/>
          <w:color w:val="auto"/>
          <w:kern w:val="0"/>
          <w:sz w:val="28"/>
          <w:szCs w:val="28"/>
          <w:lang w:val="ru-RU" w:eastAsia="en-US" w:bidi="ar-SA"/>
        </w:rPr>
        <w:t>3</w:t>
      </w:r>
      <w:r>
        <w:rPr>
          <w:iCs/>
          <w:color w:val="auto"/>
          <w:kern w:val="0"/>
          <w:sz w:val="28"/>
          <w:szCs w:val="28"/>
          <w:lang w:val="ru-RU" w:eastAsia="en-US" w:bidi="ar-SA"/>
        </w:rPr>
        <w:t>-АХР ДОР-202</w:t>
      </w:r>
      <w:r>
        <w:rPr>
          <w:iCs/>
          <w:color w:val="auto"/>
          <w:kern w:val="0"/>
          <w:sz w:val="28"/>
          <w:szCs w:val="28"/>
          <w:lang w:val="ru-RU" w:eastAsia="en-US" w:bidi="ar-SA"/>
        </w:rPr>
        <w:t>7</w:t>
      </w:r>
      <w:r>
        <w:rPr>
          <w:iCs/>
          <w:color w:val="auto"/>
          <w:kern w:val="0"/>
          <w:sz w:val="28"/>
          <w:szCs w:val="28"/>
          <w:lang w:val="ru-RU" w:eastAsia="en-US" w:bidi="ar-SA"/>
        </w:rPr>
        <w:t>-ГРВКК-ВотФ</w:t>
      </w:r>
    </w:p>
    <w:p>
      <w:pPr>
        <w:pStyle w:val="Normal"/>
        <w:jc w:val="center"/>
        <w:rPr>
          <w:i/>
          <w:i/>
          <w:iCs/>
        </w:rPr>
      </w:pPr>
      <w:r>
        <w:rPr>
          <w:i/>
          <w:iCs/>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sz w:val="24"/>
          <w:szCs w:val="24"/>
        </w:rPr>
      </w:pPr>
      <w:r>
        <w:rPr>
          <w:rFonts w:eastAsia="Calibri"/>
          <w:sz w:val="24"/>
          <w:szCs w:val="24"/>
        </w:rPr>
      </w:r>
    </w:p>
    <w:p>
      <w:pPr>
        <w:pStyle w:val="Normal"/>
        <w:keepNext w:val="true"/>
        <w:keepLines/>
        <w:rPr>
          <w:rFonts w:eastAsia="Calibri"/>
          <w:sz w:val="24"/>
          <w:szCs w:val="24"/>
        </w:rPr>
      </w:pPr>
      <w:r>
        <w:rPr>
          <w:rFonts w:eastAsia="Calibri"/>
          <w:sz w:val="24"/>
          <w:szCs w:val="24"/>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20"/>
              <w:tab w:val="left" w:pos="560" w:leader="none"/>
              <w:tab w:val="right" w:pos="9911" w:leader="dot"/>
            </w:tabs>
            <w:rPr/>
          </w:pPr>
          <w:r>
            <w:fldChar w:fldCharType="begin"/>
          </w:r>
          <w:r>
            <w:rPr>
              <w:webHidden/>
              <w:rStyle w:val="Style14"/>
              <w:sz w:val="28"/>
              <w:szCs w:val="28"/>
              <w:vanish w:val="false"/>
              <w:color w:val="000000"/>
            </w:rPr>
            <w:instrText xml:space="preserve"> TOC \z \o "1-4" \u \h</w:instrText>
          </w:r>
          <w:r>
            <w:rPr>
              <w:webHidden/>
              <w:rStyle w:val="Style14"/>
              <w:sz w:val="28"/>
              <w:szCs w:val="28"/>
              <w:vanish w:val="false"/>
              <w:color w:val="000000"/>
            </w:rPr>
            <w:fldChar w:fldCharType="separate"/>
          </w:r>
          <w:hyperlink w:anchor="_Toc75446566">
            <w:r>
              <w:rPr>
                <w:webHidden/>
                <w:rStyle w:val="Style14"/>
                <w:vanish w:val="false"/>
                <w:color w:val="000000"/>
                <w:sz w:val="28"/>
                <w:szCs w:val="28"/>
              </w:rPr>
              <w:t>1.</w:t>
            </w:r>
            <w:r>
              <w:rPr>
                <w:rStyle w:val="Style14"/>
                <w:rFonts w:eastAsia="" w:cs="" w:cstheme="minorBidi" w:eastAsiaTheme="minorEastAsia"/>
                <w:b w:val="false"/>
                <w:bCs w:val="false"/>
                <w:color w:val="000000"/>
                <w:sz w:val="28"/>
                <w:szCs w:val="28"/>
              </w:rPr>
              <w:tab/>
            </w:r>
            <w:r>
              <w:rPr>
                <w:rStyle w:val="Style14"/>
                <w:color w:val="000000"/>
                <w:sz w:val="28"/>
                <w:szCs w:val="28"/>
              </w:rPr>
              <w:t>Общие сведения</w:t>
              <w:tab/>
            </w:r>
          </w:hyperlink>
          <w:r>
            <w:rPr>
              <w:color w:val="000000"/>
              <w:sz w:val="28"/>
              <w:szCs w:val="28"/>
            </w:rPr>
            <w:t>3</w:t>
          </w:r>
        </w:p>
        <w:p>
          <w:pPr>
            <w:pStyle w:val="TOC4"/>
            <w:tabs>
              <w:tab w:val="clear" w:pos="720"/>
              <w:tab w:val="left" w:pos="1120" w:leader="none"/>
              <w:tab w:val="right" w:pos="9911" w:leader="dot"/>
            </w:tabs>
            <w:rPr/>
          </w:pPr>
          <w:hyperlink w:anchor="_Toc75446567">
            <w:r>
              <w:rPr>
                <w:webHidden/>
                <w:rStyle w:val="Style14"/>
                <w:iCs/>
                <w:vanish w:val="false"/>
                <w:color w:val="000000"/>
                <w:sz w:val="28"/>
                <w:szCs w:val="28"/>
              </w:rPr>
              <w:t>1.1.</w:t>
            </w:r>
            <w:r>
              <w:rPr>
                <w:rStyle w:val="Style14"/>
                <w:rFonts w:eastAsia="" w:cs="" w:cstheme="minorBidi" w:eastAsiaTheme="minorEastAsia"/>
                <w:color w:val="000000"/>
                <w:sz w:val="28"/>
                <w:szCs w:val="28"/>
              </w:rPr>
              <w:tab/>
            </w:r>
            <w:r>
              <w:rPr>
                <w:rStyle w:val="Style14"/>
                <w:color w:val="000000"/>
                <w:sz w:val="28"/>
                <w:szCs w:val="28"/>
              </w:rPr>
              <w:t>Обозначения и сокращения</w:t>
              <w:tab/>
            </w:r>
          </w:hyperlink>
          <w:r>
            <w:rPr>
              <w:rFonts w:eastAsia="" w:cs="" w:cstheme="minorBidi" w:eastAsiaTheme="minorEastAsia"/>
              <w:color w:val="000000"/>
              <w:sz w:val="28"/>
              <w:szCs w:val="28"/>
            </w:rPr>
            <w:t>3</w:t>
          </w:r>
        </w:p>
        <w:p>
          <w:pPr>
            <w:pStyle w:val="TOC4"/>
            <w:tabs>
              <w:tab w:val="clear" w:pos="720"/>
              <w:tab w:val="left" w:pos="1120" w:leader="none"/>
              <w:tab w:val="right" w:pos="9911" w:leader="dot"/>
            </w:tabs>
            <w:rPr/>
          </w:pPr>
          <w:hyperlink w:anchor="_Toc75446568">
            <w:r>
              <w:rPr>
                <w:webHidden/>
                <w:rStyle w:val="Style14"/>
                <w:iCs/>
                <w:vanish w:val="false"/>
                <w:color w:val="000000"/>
                <w:sz w:val="28"/>
                <w:szCs w:val="28"/>
              </w:rPr>
              <w:t>1.2.</w:t>
            </w:r>
            <w:r>
              <w:rPr>
                <w:rStyle w:val="Style14"/>
                <w:rFonts w:eastAsia="" w:cs="" w:cstheme="minorBidi" w:eastAsiaTheme="minorEastAsia"/>
                <w:color w:val="000000"/>
                <w:sz w:val="28"/>
                <w:szCs w:val="28"/>
              </w:rPr>
              <w:tab/>
            </w:r>
            <w:r>
              <w:rPr>
                <w:rStyle w:val="Style14"/>
                <w:color w:val="000000"/>
                <w:sz w:val="28"/>
                <w:szCs w:val="28"/>
              </w:rPr>
              <w:t>Наименование закупаемой продукции</w:t>
              <w:tab/>
            </w:r>
          </w:hyperlink>
          <w:r>
            <w:rPr>
              <w:color w:val="000000"/>
              <w:sz w:val="28"/>
              <w:szCs w:val="28"/>
            </w:rPr>
            <w:t>4</w:t>
          </w:r>
        </w:p>
        <w:p>
          <w:pPr>
            <w:pStyle w:val="TOC4"/>
            <w:tabs>
              <w:tab w:val="clear" w:pos="720"/>
              <w:tab w:val="left" w:pos="1120" w:leader="none"/>
              <w:tab w:val="right" w:pos="9911" w:leader="dot"/>
            </w:tabs>
            <w:rPr/>
          </w:pPr>
          <w:hyperlink w:anchor="_Toc75446569">
            <w:r>
              <w:rPr>
                <w:webHidden/>
                <w:rStyle w:val="Style14"/>
                <w:iCs/>
                <w:vanish w:val="false"/>
                <w:color w:val="000000"/>
                <w:sz w:val="28"/>
                <w:szCs w:val="28"/>
              </w:rPr>
              <w:t>1.3.</w:t>
            </w:r>
            <w:r>
              <w:rPr>
                <w:rStyle w:val="Style14"/>
                <w:rFonts w:eastAsia="" w:cs="" w:cstheme="minorBidi" w:eastAsiaTheme="minorEastAsia"/>
                <w:color w:val="000000"/>
                <w:sz w:val="28"/>
                <w:szCs w:val="28"/>
              </w:rPr>
              <w:tab/>
            </w:r>
            <w:r>
              <w:rPr>
                <w:rStyle w:val="Style14"/>
                <w:color w:val="000000"/>
                <w:sz w:val="28"/>
                <w:szCs w:val="28"/>
              </w:rPr>
              <w:t xml:space="preserve">Цель использования закупаемой продукции </w:t>
              <w:tab/>
            </w:r>
          </w:hyperlink>
          <w:r>
            <w:rPr>
              <w:color w:val="000000"/>
              <w:sz w:val="28"/>
              <w:szCs w:val="28"/>
            </w:rPr>
            <w:t>4</w:t>
          </w:r>
        </w:p>
        <w:p>
          <w:pPr>
            <w:pStyle w:val="TOC4"/>
            <w:tabs>
              <w:tab w:val="clear" w:pos="720"/>
              <w:tab w:val="left" w:pos="1120" w:leader="none"/>
              <w:tab w:val="right" w:pos="9911" w:leader="dot"/>
            </w:tabs>
            <w:rPr/>
          </w:pPr>
          <w:hyperlink w:anchor="_Toc75446570">
            <w:r>
              <w:rPr>
                <w:webHidden/>
                <w:rStyle w:val="Style14"/>
                <w:iCs/>
                <w:vanish w:val="false"/>
                <w:color w:val="000000"/>
                <w:sz w:val="28"/>
                <w:szCs w:val="28"/>
              </w:rPr>
              <w:t>1.4.</w:t>
            </w:r>
            <w:r>
              <w:rPr>
                <w:rStyle w:val="Style14"/>
                <w:rFonts w:eastAsia="" w:cs="" w:cstheme="minorBidi" w:eastAsiaTheme="minorEastAsia"/>
                <w:color w:val="000000"/>
                <w:sz w:val="28"/>
                <w:szCs w:val="28"/>
              </w:rPr>
              <w:tab/>
            </w:r>
            <w:r>
              <w:rPr>
                <w:rStyle w:val="Style14"/>
                <w:color w:val="000000"/>
                <w:sz w:val="28"/>
                <w:szCs w:val="28"/>
              </w:rPr>
              <w:t xml:space="preserve">Существующее положение </w:t>
              <w:tab/>
            </w:r>
          </w:hyperlink>
          <w:r>
            <w:rPr>
              <w:color w:val="000000"/>
              <w:sz w:val="28"/>
              <w:szCs w:val="28"/>
            </w:rPr>
            <w:t>4</w:t>
          </w:r>
        </w:p>
        <w:p>
          <w:pPr>
            <w:pStyle w:val="TOC4"/>
            <w:tabs>
              <w:tab w:val="clear" w:pos="720"/>
              <w:tab w:val="left" w:pos="1120" w:leader="none"/>
              <w:tab w:val="right" w:pos="9911" w:leader="dot"/>
            </w:tabs>
            <w:rPr/>
          </w:pPr>
          <w:hyperlink w:anchor="_Toc75446571">
            <w:r>
              <w:rPr>
                <w:webHidden/>
                <w:rStyle w:val="Style14"/>
                <w:iCs/>
                <w:vanish w:val="false"/>
                <w:color w:val="000000"/>
                <w:sz w:val="28"/>
                <w:szCs w:val="28"/>
              </w:rPr>
              <w:t>1.5.</w:t>
            </w:r>
            <w:r>
              <w:rPr>
                <w:rStyle w:val="Style14"/>
                <w:rFonts w:eastAsia="" w:cs="" w:cstheme="minorBidi" w:eastAsiaTheme="minorEastAsia"/>
                <w:color w:val="000000"/>
                <w:sz w:val="28"/>
                <w:szCs w:val="28"/>
              </w:rPr>
              <w:tab/>
            </w:r>
            <w:r>
              <w:rPr>
                <w:rStyle w:val="Style14"/>
                <w:color w:val="000000"/>
                <w:sz w:val="28"/>
                <w:szCs w:val="28"/>
              </w:rPr>
              <w:t xml:space="preserve">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 </w:t>
              <w:tab/>
            </w:r>
          </w:hyperlink>
          <w:r>
            <w:rPr>
              <w:color w:val="000000"/>
              <w:sz w:val="28"/>
              <w:szCs w:val="28"/>
            </w:rPr>
            <w:t>4</w:t>
          </w:r>
        </w:p>
        <w:p>
          <w:pPr>
            <w:pStyle w:val="TOC4"/>
            <w:tabs>
              <w:tab w:val="clear" w:pos="720"/>
              <w:tab w:val="left" w:pos="1120" w:leader="none"/>
              <w:tab w:val="right" w:pos="9911" w:leader="dot"/>
            </w:tabs>
            <w:rPr/>
          </w:pPr>
          <w:hyperlink w:anchor="_Toc75446572">
            <w:r>
              <w:rPr>
                <w:webHidden/>
                <w:rStyle w:val="Style14"/>
                <w:iCs/>
                <w:vanish w:val="false"/>
                <w:color w:val="000000"/>
                <w:sz w:val="28"/>
                <w:szCs w:val="28"/>
              </w:rPr>
              <w:t>1.6.</w:t>
            </w:r>
            <w:r>
              <w:rPr>
                <w:rStyle w:val="Style14"/>
                <w:rFonts w:eastAsia="" w:cs="" w:cstheme="minorBidi" w:eastAsiaTheme="minorEastAsia"/>
                <w:color w:val="000000"/>
                <w:sz w:val="28"/>
                <w:szCs w:val="28"/>
              </w:rPr>
              <w:tab/>
            </w:r>
            <w:r>
              <w:rPr>
                <w:webHidden/>
              </w:rPr>
              <w:fldChar w:fldCharType="begin"/>
            </w:r>
            <w:r>
              <w:rPr>
                <w:webHidden/>
              </w:rPr>
              <w:instrText xml:space="preserve">PAGEREF _Toc75446572 \h</w:instrText>
            </w:r>
            <w:r>
              <w:rPr>
                <w:webHidden/>
              </w:rPr>
              <w:fldChar w:fldCharType="separate"/>
            </w:r>
            <w:r>
              <w:rPr>
                <w:rStyle w:val="Style14"/>
                <w:color w:val="000000"/>
                <w:sz w:val="28"/>
                <w:szCs w:val="28"/>
              </w:rPr>
              <w:t xml:space="preserve">Иные требования и сведения общего характера </w:t>
              <w:tab/>
              <w:t>5</w:t>
            </w:r>
            <w:r>
              <w:rPr>
                <w:webHidden/>
              </w:rPr>
              <w:fldChar w:fldCharType="end"/>
            </w:r>
          </w:hyperlink>
        </w:p>
        <w:p>
          <w:pPr>
            <w:pStyle w:val="TOC1"/>
            <w:tabs>
              <w:tab w:val="clear" w:pos="720"/>
              <w:tab w:val="left" w:pos="560" w:leader="none"/>
              <w:tab w:val="right" w:pos="9911" w:leader="dot"/>
            </w:tabs>
            <w:rPr/>
          </w:pPr>
          <w:hyperlink w:anchor="_Toc75446573">
            <w:r>
              <w:rPr>
                <w:webHidden/>
                <w:rStyle w:val="Style14"/>
                <w:vanish w:val="false"/>
                <w:color w:val="000000"/>
                <w:sz w:val="28"/>
                <w:szCs w:val="28"/>
              </w:rPr>
              <w:t>2.</w:t>
            </w:r>
            <w:r>
              <w:rPr>
                <w:rStyle w:val="Style14"/>
                <w:rFonts w:eastAsia="" w:cs="" w:cstheme="minorBidi" w:eastAsiaTheme="minorEastAsia"/>
                <w:b w:val="false"/>
                <w:bCs w:val="false"/>
                <w:color w:val="000000"/>
                <w:sz w:val="28"/>
                <w:szCs w:val="28"/>
              </w:rPr>
              <w:tab/>
            </w:r>
            <w:r>
              <w:rPr>
                <w:rStyle w:val="Style14"/>
                <w:iCs/>
                <w:color w:val="000000"/>
                <w:sz w:val="28"/>
                <w:szCs w:val="28"/>
              </w:rPr>
              <w:t>Требования к продукции</w:t>
            </w:r>
            <w:r>
              <w:rPr>
                <w:webHidden/>
              </w:rPr>
              <w:fldChar w:fldCharType="begin"/>
            </w:r>
            <w:r>
              <w:rPr>
                <w:webHidden/>
              </w:rPr>
              <w:instrText xml:space="preserve">PAGEREF _Toc75446573 \h</w:instrText>
            </w:r>
            <w:r>
              <w:rPr>
                <w:webHidden/>
              </w:rPr>
              <w:fldChar w:fldCharType="separate"/>
            </w:r>
            <w:r>
              <w:rPr>
                <w:rStyle w:val="Style14"/>
                <w:color w:val="000000"/>
                <w:sz w:val="28"/>
                <w:szCs w:val="28"/>
              </w:rPr>
              <w:tab/>
              <w:t>5</w:t>
            </w:r>
            <w:r>
              <w:rPr>
                <w:webHidden/>
              </w:rPr>
              <w:fldChar w:fldCharType="end"/>
            </w:r>
          </w:hyperlink>
        </w:p>
        <w:p>
          <w:pPr>
            <w:pStyle w:val="TOC4"/>
            <w:tabs>
              <w:tab w:val="clear" w:pos="720"/>
              <w:tab w:val="left" w:pos="1120" w:leader="none"/>
              <w:tab w:val="right" w:pos="9911" w:leader="dot"/>
            </w:tabs>
            <w:rPr/>
          </w:pPr>
          <w:hyperlink w:anchor="_Toc75446574">
            <w:r>
              <w:rPr>
                <w:webHidden/>
                <w:rStyle w:val="Style14"/>
                <w:iCs/>
                <w:vanish w:val="false"/>
                <w:color w:val="000000"/>
                <w:sz w:val="28"/>
                <w:szCs w:val="28"/>
              </w:rPr>
              <w:t>2.1.</w:t>
            </w:r>
            <w:r>
              <w:rPr>
                <w:rStyle w:val="Style14"/>
                <w:rFonts w:eastAsia="" w:cs="" w:cstheme="minorBidi" w:eastAsiaTheme="minorEastAsia"/>
                <w:color w:val="000000"/>
                <w:sz w:val="28"/>
                <w:szCs w:val="28"/>
              </w:rPr>
              <w:tab/>
            </w:r>
            <w:r>
              <w:rPr>
                <w:webHidden/>
              </w:rPr>
              <w:fldChar w:fldCharType="begin"/>
            </w:r>
            <w:r>
              <w:rPr>
                <w:webHidden/>
              </w:rPr>
              <w:instrText xml:space="preserve">PAGEREF _Toc75446574 \h</w:instrText>
            </w:r>
            <w:r>
              <w:rPr>
                <w:webHidden/>
              </w:rPr>
              <w:fldChar w:fldCharType="separate"/>
            </w:r>
            <w:r>
              <w:rPr>
                <w:rStyle w:val="Style14"/>
                <w:color w:val="000000"/>
                <w:sz w:val="28"/>
                <w:szCs w:val="28"/>
              </w:rPr>
              <w:t>Требования к объемам и срокам поставки</w:t>
              <w:tab/>
              <w:t>5</w:t>
            </w:r>
            <w:r>
              <w:rPr>
                <w:webHidden/>
              </w:rPr>
              <w:fldChar w:fldCharType="end"/>
            </w:r>
          </w:hyperlink>
        </w:p>
        <w:p>
          <w:pPr>
            <w:pStyle w:val="TOC3"/>
            <w:tabs>
              <w:tab w:val="clear" w:pos="720"/>
              <w:tab w:val="left" w:pos="1120" w:leader="none"/>
              <w:tab w:val="right" w:pos="9911" w:leader="dot"/>
            </w:tabs>
            <w:rPr/>
          </w:pPr>
          <w:hyperlink w:anchor="_Toc75446575">
            <w:r>
              <w:rPr>
                <w:webHidden/>
                <w:rStyle w:val="Style14"/>
                <w:vanish w:val="false"/>
                <w:color w:val="000000"/>
                <w:sz w:val="28"/>
                <w:szCs w:val="28"/>
              </w:rPr>
              <w:t>2.1.1.</w:t>
            </w:r>
            <w:r>
              <w:rPr>
                <w:rStyle w:val="Style14"/>
                <w:rFonts w:eastAsia="" w:cs="" w:cstheme="minorBidi" w:eastAsiaTheme="minorEastAsia"/>
                <w:color w:val="000000"/>
                <w:sz w:val="28"/>
                <w:szCs w:val="28"/>
              </w:rPr>
              <w:tab/>
            </w:r>
            <w:r>
              <w:rPr>
                <w:webHidden/>
              </w:rPr>
              <w:fldChar w:fldCharType="begin"/>
            </w:r>
            <w:r>
              <w:rPr>
                <w:webHidden/>
              </w:rPr>
              <w:instrText xml:space="preserve">PAGEREF _Toc75446575 \h</w:instrText>
            </w:r>
            <w:r>
              <w:rPr>
                <w:webHidden/>
              </w:rPr>
              <w:fldChar w:fldCharType="separate"/>
            </w:r>
            <w:r>
              <w:rPr>
                <w:rStyle w:val="Style14"/>
                <w:color w:val="000000"/>
                <w:sz w:val="28"/>
                <w:szCs w:val="28"/>
              </w:rPr>
              <w:t>Перечень и объем закупаемой продукции</w:t>
              <w:tab/>
              <w:t>5</w:t>
            </w:r>
            <w:r>
              <w:rPr>
                <w:webHidden/>
              </w:rPr>
              <w:fldChar w:fldCharType="end"/>
            </w:r>
          </w:hyperlink>
        </w:p>
        <w:p>
          <w:pPr>
            <w:pStyle w:val="Normal"/>
            <w:rPr>
              <w:lang w:val="x-none"/>
            </w:rPr>
          </w:pPr>
          <w:r>
            <w:rPr/>
            <w:t xml:space="preserve">    </w:t>
          </w:r>
          <w:r>
            <w:rPr/>
            <w:t xml:space="preserve">2.1.2 </w:t>
          </w:r>
          <w:r>
            <w:rPr>
              <w:b/>
            </w:rPr>
            <w:t>Требования к срокам поставки продукции и оказания сопутствующих услуг</w:t>
          </w:r>
        </w:p>
        <w:p>
          <w:pPr>
            <w:pStyle w:val="TOC1"/>
            <w:tabs>
              <w:tab w:val="clear" w:pos="720"/>
              <w:tab w:val="right" w:pos="9911" w:leader="dot"/>
            </w:tabs>
            <w:rPr/>
          </w:pPr>
          <w:hyperlink w:anchor="_Toc75446576">
            <w:r>
              <w:rPr>
                <w:webHidden/>
              </w:rPr>
              <w:fldChar w:fldCharType="begin"/>
            </w:r>
            <w:r>
              <w:rPr>
                <w:webHidden/>
              </w:rPr>
              <w:instrText xml:space="preserve">PAGEREF _Toc75446576 \h</w:instrText>
            </w:r>
            <w:r>
              <w:rPr>
                <w:webHidden/>
              </w:rPr>
              <w:fldChar w:fldCharType="separate"/>
            </w:r>
            <w:r>
              <w:rPr>
                <w:webHidden/>
                <w:rStyle w:val="Style14"/>
                <w:vanish w:val="false"/>
                <w:color w:val="000000"/>
                <w:sz w:val="28"/>
                <w:szCs w:val="28"/>
              </w:rPr>
              <w:t>Таблица 1.1 Перечень и объем закупаемой продукции</w:t>
              <w:tab/>
              <w:t>5</w:t>
            </w:r>
            <w:r>
              <w:rPr>
                <w:webHidden/>
              </w:rPr>
              <w:fldChar w:fldCharType="end"/>
            </w:r>
          </w:hyperlink>
        </w:p>
        <w:p>
          <w:pPr>
            <w:pStyle w:val="TOC1"/>
            <w:tabs>
              <w:tab w:val="clear" w:pos="720"/>
              <w:tab w:val="right" w:pos="9911" w:leader="dot"/>
            </w:tabs>
            <w:rPr/>
          </w:pPr>
          <w:hyperlink w:anchor="_Toc75446579">
            <w:r>
              <w:rPr>
                <w:webHidden/>
              </w:rPr>
              <w:fldChar w:fldCharType="begin"/>
            </w:r>
            <w:r>
              <w:rPr>
                <w:webHidden/>
              </w:rPr>
              <w:instrText xml:space="preserve">PAGEREF _Toc75446579 \h</w:instrText>
            </w:r>
            <w:r>
              <w:rPr>
                <w:webHidden/>
              </w:rPr>
              <w:fldChar w:fldCharType="separate"/>
            </w:r>
            <w:r>
              <w:rPr>
                <w:webHidden/>
                <w:rStyle w:val="Style14"/>
                <w:vanish w:val="false"/>
                <w:color w:val="000000"/>
                <w:sz w:val="28"/>
                <w:szCs w:val="28"/>
              </w:rPr>
              <w:t>Таблица 2.1 Требования по срокам поставки продукции</w:t>
              <w:tab/>
              <w:t>6</w:t>
            </w:r>
            <w:r>
              <w:rPr>
                <w:webHidden/>
              </w:rPr>
              <w:fldChar w:fldCharType="end"/>
            </w:r>
          </w:hyperlink>
        </w:p>
        <w:p>
          <w:pPr>
            <w:pStyle w:val="TOC1"/>
            <w:tabs>
              <w:tab w:val="clear" w:pos="720"/>
              <w:tab w:val="right" w:pos="9911" w:leader="dot"/>
            </w:tabs>
            <w:rPr/>
          </w:pPr>
          <w:hyperlink w:anchor="_Toc75446582">
            <w:r>
              <w:rPr>
                <w:webHidden/>
              </w:rPr>
              <w:fldChar w:fldCharType="begin"/>
            </w:r>
            <w:r>
              <w:rPr>
                <w:webHidden/>
              </w:rPr>
              <w:instrText xml:space="preserve">PAGEREF _Toc75446582 \h</w:instrText>
            </w:r>
            <w:r>
              <w:rPr>
                <w:webHidden/>
              </w:rPr>
              <w:fldChar w:fldCharType="separate"/>
            </w:r>
            <w:r>
              <w:rPr>
                <w:webHidden/>
                <w:rStyle w:val="Style14"/>
                <w:vanish w:val="false"/>
                <w:color w:val="000000"/>
                <w:sz w:val="28"/>
                <w:szCs w:val="28"/>
              </w:rPr>
              <w:t>Таблица 3. Требования к продукции</w:t>
              <w:tab/>
              <w:t>7</w:t>
            </w:r>
            <w:r>
              <w:rPr>
                <w:webHidden/>
              </w:rPr>
              <w:fldChar w:fldCharType="end"/>
            </w:r>
          </w:hyperlink>
        </w:p>
        <w:p>
          <w:pPr>
            <w:pStyle w:val="TOC1"/>
            <w:tabs>
              <w:tab w:val="clear" w:pos="720"/>
              <w:tab w:val="left" w:pos="560" w:leader="none"/>
              <w:tab w:val="right" w:pos="9911" w:leader="dot"/>
            </w:tabs>
            <w:rPr/>
          </w:pPr>
          <w:hyperlink w:anchor="_Toc75446583">
            <w:r>
              <w:rPr>
                <w:webHidden/>
                <w:rStyle w:val="Style14"/>
                <w:vanish w:val="false"/>
                <w:color w:val="000000"/>
                <w:sz w:val="28"/>
                <w:szCs w:val="28"/>
              </w:rPr>
              <w:t>3.</w:t>
            </w:r>
            <w:r>
              <w:rPr>
                <w:rStyle w:val="Style14"/>
                <w:rFonts w:eastAsia="" w:cs="" w:cstheme="minorBidi" w:eastAsiaTheme="minorEastAsia"/>
                <w:b w:val="false"/>
                <w:bCs w:val="false"/>
                <w:color w:val="000000"/>
                <w:sz w:val="28"/>
                <w:szCs w:val="28"/>
              </w:rPr>
              <w:tab/>
            </w:r>
            <w:r>
              <w:rPr>
                <w:rStyle w:val="Style14"/>
                <w:color w:val="000000"/>
                <w:sz w:val="28"/>
                <w:szCs w:val="28"/>
              </w:rPr>
              <w:t>Требования к документации по ценообразованию на этапе закупки</w:t>
              <w:tab/>
            </w:r>
          </w:hyperlink>
          <w:r>
            <w:rPr>
              <w:rFonts w:eastAsia="" w:cs="" w:cstheme="minorBidi" w:eastAsiaTheme="minorEastAsia"/>
              <w:b w:val="false"/>
              <w:bCs w:val="false"/>
              <w:color w:val="000000"/>
              <w:sz w:val="28"/>
              <w:szCs w:val="28"/>
            </w:rPr>
            <w:t>10</w:t>
          </w:r>
          <w:r>
            <w:rPr>
              <w:sz w:val="28"/>
              <w:b w:val="false"/>
              <w:szCs w:val="28"/>
              <w:bCs w:val="false"/>
              <w:rFonts w:eastAsia="" w:cs=""/>
              <w:color w:val="000000"/>
            </w:rPr>
            <w:fldChar w:fldCharType="end"/>
          </w:r>
        </w:p>
      </w:sdtContent>
    </w:sdt>
    <w:p>
      <w:pPr>
        <w:pStyle w:val="TOC1"/>
        <w:tabs>
          <w:tab w:val="clear" w:pos="720"/>
          <w:tab w:val="left" w:pos="560" w:leader="none"/>
          <w:tab w:val="right" w:pos="9911" w:leader="dot"/>
        </w:tabs>
        <w:rPr>
          <w:b w:val="false"/>
          <w:i/>
          <w:i/>
          <w:sz w:val="28"/>
          <w:szCs w:val="28"/>
        </w:rPr>
      </w:pPr>
      <w:r>
        <w:rPr>
          <w:b w:val="false"/>
          <w:i/>
          <w:sz w:val="28"/>
          <w:szCs w:val="28"/>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12" w:name="_Toc51339692"/>
      <w:bookmarkStart w:id="13" w:name="_Toc75446566"/>
      <w:r>
        <w:rPr>
          <w:lang w:val="ru-RU"/>
        </w:rPr>
        <w:t>Общие сведения</w:t>
      </w:r>
      <w:bookmarkEnd w:id="12"/>
      <w:bookmarkEnd w:id="13"/>
    </w:p>
    <w:p>
      <w:pPr>
        <w:pStyle w:val="Heading4"/>
        <w:numPr>
          <w:ilvl w:val="1"/>
          <w:numId w:val="3"/>
        </w:numPr>
        <w:rPr>
          <w:sz w:val="28"/>
          <w:szCs w:val="28"/>
        </w:rPr>
      </w:pPr>
      <w:bookmarkStart w:id="14" w:name="_Toc46743505"/>
      <w:bookmarkStart w:id="15" w:name="_Toc75446567"/>
      <w:r>
        <w:rPr>
          <w:sz w:val="28"/>
          <w:szCs w:val="28"/>
        </w:rPr>
        <w:t>Обозначения и сокращения</w:t>
      </w:r>
      <w:bookmarkEnd w:id="14"/>
      <w:bookmarkEnd w:id="15"/>
    </w:p>
    <w:tbl>
      <w:tblPr>
        <w:tblW w:w="9781"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203"/>
        <w:gridCol w:w="7577"/>
      </w:tblGrid>
      <w:tr>
        <w:trPr>
          <w:cantSplit w:val="true"/>
        </w:trPr>
        <w:tc>
          <w:tcPr>
            <w:tcW w:w="22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rStyle w:val="Style8"/>
                <w:b w:val="false"/>
                <w:bCs/>
                <w:i w:val="false"/>
                <w:shd w:fill="auto" w:val="clear"/>
              </w:rPr>
              <w:t>ТТ</w:t>
            </w:r>
          </w:p>
        </w:tc>
        <w:tc>
          <w:tcPr>
            <w:tcW w:w="75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sz w:val="24"/>
                <w:szCs w:val="24"/>
              </w:rPr>
            </w:pPr>
            <w:r>
              <w:rPr>
                <w:rStyle w:val="Style8"/>
                <w:b w:val="false"/>
                <w:bCs/>
                <w:i w:val="false"/>
                <w:iCs/>
                <w:shd w:fill="auto" w:val="clear"/>
              </w:rPr>
              <w:t>Технические требования</w:t>
            </w:r>
          </w:p>
        </w:tc>
      </w:tr>
      <w:tr>
        <w:trPr>
          <w:cantSplit w:val="true"/>
        </w:trPr>
        <w:tc>
          <w:tcPr>
            <w:tcW w:w="2203"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20"/>
                <w:tab w:val="left" w:pos="432" w:leader="none"/>
                <w:tab w:val="left" w:pos="735" w:leader="none"/>
              </w:tabs>
              <w:spacing w:lineRule="auto" w:line="240" w:before="0" w:after="0"/>
              <w:ind w:left="0" w:hanging="0"/>
              <w:contextualSpacing w:val="false"/>
              <w:rPr>
                <w:sz w:val="28"/>
                <w:szCs w:val="28"/>
              </w:rPr>
            </w:pPr>
            <w:r>
              <w:rPr>
                <w:rFonts w:eastAsia="Times New Roman" w:ascii="Times New Roman" w:hAnsi="Times New Roman"/>
                <w:bCs/>
                <w:iCs/>
                <w:sz w:val="28"/>
                <w:szCs w:val="28"/>
              </w:rPr>
              <w:t>ТР ТС 005/2011</w:t>
            </w:r>
          </w:p>
        </w:tc>
        <w:tc>
          <w:tcPr>
            <w:tcW w:w="75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rPr>
            </w:pPr>
            <w:r>
              <w:rPr>
                <w:bCs/>
                <w:iCs/>
              </w:rPr>
              <w:t>Технический регламент таможенного союза «О безопасности упаковки»</w:t>
            </w:r>
          </w:p>
        </w:tc>
      </w:tr>
      <w:tr>
        <w:trPr>
          <w:cantSplit w:val="true"/>
        </w:trPr>
        <w:tc>
          <w:tcPr>
            <w:tcW w:w="2203" w:type="dxa"/>
            <w:tcBorders>
              <w:left w:val="single" w:sz="4" w:space="0" w:color="000000"/>
              <w:bottom w:val="single" w:sz="4" w:space="0" w:color="000000"/>
              <w:right w:val="single" w:sz="4" w:space="0" w:color="000000"/>
            </w:tcBorders>
          </w:tcPr>
          <w:p>
            <w:pPr>
              <w:pStyle w:val="Heading4"/>
              <w:widowControl w:val="false"/>
              <w:tabs>
                <w:tab w:val="clear" w:pos="0"/>
                <w:tab w:val="left" w:pos="120" w:leader="none"/>
              </w:tabs>
              <w:spacing w:before="120" w:after="60"/>
              <w:ind w:left="0" w:hanging="0"/>
              <w:jc w:val="both"/>
              <w:rPr>
                <w:b w:val="false"/>
                <w:bCs w:val="false"/>
                <w:sz w:val="28"/>
                <w:szCs w:val="28"/>
              </w:rPr>
            </w:pPr>
            <w:r>
              <w:rPr>
                <w:b w:val="false"/>
                <w:bCs w:val="false"/>
                <w:sz w:val="28"/>
                <w:szCs w:val="28"/>
              </w:rPr>
              <w:t>ТР ТС 033/2013</w:t>
            </w:r>
          </w:p>
        </w:tc>
        <w:tc>
          <w:tcPr>
            <w:tcW w:w="7577" w:type="dxa"/>
            <w:tcBorders>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Cs/>
                <w:iCs/>
              </w:rPr>
            </w:pPr>
            <w:r>
              <w:rPr>
                <w:bCs/>
                <w:iCs/>
              </w:rPr>
              <w:t xml:space="preserve">Технический регламент таможенного союза </w:t>
            </w:r>
            <w:r>
              <w:rPr>
                <w:iCs/>
              </w:rPr>
              <w:t>«О безопасности молока и молочной продукции»</w:t>
            </w:r>
          </w:p>
        </w:tc>
      </w:tr>
    </w:tbl>
    <w:p>
      <w:pPr>
        <w:pStyle w:val="Normal"/>
        <w:keepNext w:val="true"/>
        <w:keepLines/>
        <w:jc w:val="both"/>
        <w:rPr/>
      </w:pPr>
      <w:r>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r>
        <w:br w:type="page"/>
      </w:r>
    </w:p>
    <w:p>
      <w:pPr>
        <w:pStyle w:val="Heading4"/>
        <w:numPr>
          <w:ilvl w:val="1"/>
          <w:numId w:val="3"/>
        </w:numPr>
        <w:rPr>
          <w:sz w:val="28"/>
          <w:szCs w:val="28"/>
        </w:rPr>
      </w:pPr>
      <w:bookmarkStart w:id="16" w:name="_Toc46743506"/>
      <w:bookmarkStart w:id="17" w:name="_Toc75446568"/>
      <w:r>
        <w:rPr>
          <w:sz w:val="28"/>
          <w:szCs w:val="28"/>
        </w:rPr>
        <w:t>Наименование закупаемой продукции</w:t>
      </w:r>
      <w:bookmarkEnd w:id="16"/>
      <w:bookmarkEnd w:id="17"/>
    </w:p>
    <w:p>
      <w:pPr>
        <w:pStyle w:val="Heading4"/>
        <w:tabs>
          <w:tab w:val="clear" w:pos="0"/>
        </w:tabs>
        <w:spacing w:before="240" w:after="60"/>
        <w:ind w:left="0" w:hanging="0"/>
        <w:rPr>
          <w:sz w:val="28"/>
          <w:szCs w:val="28"/>
        </w:rPr>
      </w:pPr>
      <w:bookmarkStart w:id="18" w:name="_Toc75446569"/>
      <w:r>
        <w:rPr>
          <w:b w:val="false"/>
          <w:bCs w:val="false"/>
          <w:sz w:val="28"/>
          <w:szCs w:val="28"/>
          <w:lang w:val="ru-RU"/>
        </w:rPr>
        <w:t>ОКПД2: 10.51.11 Поставка пастеризованного молока для нужд  Воткинского филиала в г. Чайковский</w:t>
      </w:r>
    </w:p>
    <w:p>
      <w:pPr>
        <w:pStyle w:val="Heading4"/>
        <w:numPr>
          <w:ilvl w:val="1"/>
          <w:numId w:val="3"/>
        </w:numPr>
        <w:spacing w:before="240" w:after="60"/>
        <w:rPr>
          <w:sz w:val="28"/>
          <w:szCs w:val="28"/>
        </w:rPr>
      </w:pPr>
      <w:bookmarkStart w:id="19" w:name="_Toc46743507"/>
      <w:r>
        <w:rPr>
          <w:sz w:val="28"/>
          <w:szCs w:val="28"/>
        </w:rPr>
        <w:t xml:space="preserve">Цель </w:t>
      </w:r>
      <w:bookmarkEnd w:id="19"/>
      <w:r>
        <w:rPr>
          <w:sz w:val="28"/>
          <w:szCs w:val="28"/>
          <w:lang w:val="ru-RU"/>
        </w:rPr>
        <w:t xml:space="preserve">использования закупаемой продукции </w:t>
      </w:r>
      <w:bookmarkEnd w:id="18"/>
    </w:p>
    <w:p>
      <w:pPr>
        <w:pStyle w:val="Normal"/>
        <w:widowControl w:val="false"/>
        <w:tabs>
          <w:tab w:val="clear" w:pos="720"/>
          <w:tab w:val="left" w:pos="426" w:leader="none"/>
        </w:tabs>
        <w:spacing w:before="120" w:after="240"/>
        <w:jc w:val="both"/>
        <w:rPr/>
      </w:pPr>
      <w:r>
        <w:rPr>
          <w:rStyle w:val="Style8"/>
          <w:b w:val="false"/>
          <w:bCs/>
          <w:i w:val="false"/>
          <w:shd w:fill="auto" w:val="clear"/>
        </w:rPr>
        <w:t>Выдача молока работникам занятым во вредных условиях труда.</w:t>
      </w:r>
    </w:p>
    <w:p>
      <w:pPr>
        <w:pStyle w:val="Heading4"/>
        <w:numPr>
          <w:ilvl w:val="1"/>
          <w:numId w:val="3"/>
        </w:numPr>
        <w:rPr>
          <w:sz w:val="28"/>
          <w:szCs w:val="28"/>
        </w:rPr>
      </w:pPr>
      <w:bookmarkStart w:id="20" w:name="_Toc75446570"/>
      <w:bookmarkStart w:id="21" w:name="_Toc46743508"/>
      <w:r>
        <w:rPr>
          <w:sz w:val="28"/>
          <w:szCs w:val="28"/>
        </w:rPr>
        <w:t>Существующее положение</w:t>
      </w:r>
      <w:bookmarkEnd w:id="21"/>
      <w:r>
        <w:rPr>
          <w:sz w:val="28"/>
          <w:szCs w:val="28"/>
          <w:lang w:val="ru-RU"/>
        </w:rPr>
        <w:t xml:space="preserve"> </w:t>
      </w:r>
      <w:bookmarkEnd w:id="20"/>
    </w:p>
    <w:p>
      <w:pPr>
        <w:pStyle w:val="Normal"/>
        <w:jc w:val="both"/>
        <w:rPr/>
      </w:pPr>
      <w:r>
        <w:rPr>
          <w:rStyle w:val="Style8"/>
          <w:b w:val="false"/>
          <w:bCs/>
          <w:i w:val="false"/>
          <w:shd w:fill="auto" w:val="clear"/>
        </w:rPr>
        <w:t xml:space="preserve">Коллективный договор Воткинского филиала АО «Гидроремонт-ВКК» в </w:t>
        <w:br/>
        <w:t>г. Чайковский, Трудовой кодекс Российской Федерации, Приказ Минтруда и соцзащиты России от 12 мая 2022 г.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pPr>
        <w:pStyle w:val="Normal"/>
        <w:rPr>
          <w:rStyle w:val="Style8"/>
          <w:b w:val="false"/>
          <w:bCs/>
          <w:i w:val="false"/>
          <w:i w:val="false"/>
          <w:shd w:fill="auto" w:val="clear"/>
        </w:rPr>
      </w:pPr>
      <w:r>
        <w:rPr>
          <w:b w:val="false"/>
          <w:bCs/>
          <w:i w:val="false"/>
          <w:shd w:fill="auto" w:val="clear"/>
        </w:rPr>
      </w:r>
    </w:p>
    <w:p>
      <w:pPr>
        <w:pStyle w:val="Heading4"/>
        <w:numPr>
          <w:ilvl w:val="1"/>
          <w:numId w:val="3"/>
        </w:numPr>
        <w:jc w:val="both"/>
        <w:rPr>
          <w:sz w:val="28"/>
          <w:szCs w:val="28"/>
        </w:rPr>
      </w:pPr>
      <w:bookmarkStart w:id="22" w:name="_Toc46743509"/>
      <w:bookmarkStart w:id="23" w:name="_Hlk49857604"/>
      <w:bookmarkStart w:id="24" w:name="_Toc75446571"/>
      <w:bookmarkEnd w:id="24"/>
      <w:r>
        <w:rPr>
          <w:sz w:val="28"/>
          <w:szCs w:val="28"/>
        </w:rPr>
        <w:t xml:space="preserve">Информация в отношении исполнения договора, </w:t>
      </w:r>
      <w:bookmarkStart w:id="25" w:name="_Hlk46492347"/>
      <w:r>
        <w:rPr>
          <w:sz w:val="28"/>
          <w:szCs w:val="28"/>
        </w:rPr>
        <w:t xml:space="preserve">которая должна быть учтена при подготовке заявки </w:t>
      </w:r>
      <w:bookmarkEnd w:id="25"/>
      <w:r>
        <w:rPr>
          <w:sz w:val="28"/>
          <w:szCs w:val="28"/>
        </w:rPr>
        <w:t xml:space="preserve">(в том числе перечень ресурсов, услуг и документов, предоставляемых </w:t>
      </w:r>
      <w:r>
        <w:rPr>
          <w:sz w:val="28"/>
          <w:szCs w:val="28"/>
          <w:lang w:val="ru-RU"/>
        </w:rPr>
        <w:t>заказчиком</w:t>
      </w:r>
      <w:r>
        <w:rPr>
          <w:sz w:val="28"/>
          <w:szCs w:val="28"/>
        </w:rPr>
        <w:t xml:space="preserve"> на этапе исполнения договора)</w:t>
      </w:r>
      <w:bookmarkEnd w:id="22"/>
      <w:bookmarkEnd w:id="23"/>
    </w:p>
    <w:p>
      <w:pPr>
        <w:pStyle w:val="Heading4"/>
        <w:tabs>
          <w:tab w:val="clear" w:pos="0"/>
          <w:tab w:val="left" w:pos="120" w:leader="none"/>
        </w:tabs>
        <w:ind w:left="0" w:hanging="0"/>
        <w:jc w:val="both"/>
        <w:rPr>
          <w:b w:val="false"/>
          <w:bCs w:val="false"/>
        </w:rPr>
      </w:pPr>
      <w:bookmarkStart w:id="26" w:name="_Toc754465711"/>
      <w:bookmarkEnd w:id="26"/>
      <w:r>
        <w:rPr>
          <w:b w:val="false"/>
          <w:bCs w:val="false"/>
          <w:sz w:val="28"/>
          <w:szCs w:val="28"/>
          <w:lang w:val="ru-RU"/>
        </w:rPr>
        <w:t xml:space="preserve">1.5.1. </w:t>
      </w:r>
      <w:r>
        <w:rPr>
          <w:b w:val="false"/>
          <w:bCs w:val="false"/>
          <w:sz w:val="28"/>
          <w:szCs w:val="28"/>
        </w:rPr>
        <w:t>Вся поставляемая продукция по качеству должна соответствовать ТР ТС 033/2013 «О безопасности молока и молочной продукции», подтверждаться сертификатом соответствия и качественным удостоверением. Некачественная продукция подлежит возврату.</w:t>
      </w:r>
    </w:p>
    <w:p>
      <w:pPr>
        <w:pStyle w:val="Heading4"/>
        <w:tabs>
          <w:tab w:val="clear" w:pos="0"/>
          <w:tab w:val="left" w:pos="120" w:leader="none"/>
        </w:tabs>
        <w:ind w:left="0" w:hanging="0"/>
        <w:jc w:val="both"/>
        <w:rPr>
          <w:b w:val="false"/>
          <w:bCs w:val="false"/>
          <w:sz w:val="28"/>
          <w:szCs w:val="28"/>
        </w:rPr>
      </w:pPr>
      <w:r>
        <w:rPr>
          <w:b w:val="false"/>
          <w:bCs w:val="false"/>
          <w:sz w:val="28"/>
          <w:szCs w:val="28"/>
        </w:rPr>
        <w:t>1.5.2. Упаковка продукции должна соответствовать ТР ТС 005/2011 «О безопасности упаковки» и обеспечить полную сохранность продукции во время ее транспортировки и хранения.</w:t>
      </w:r>
    </w:p>
    <w:p>
      <w:pPr>
        <w:pStyle w:val="Heading4"/>
        <w:tabs>
          <w:tab w:val="clear" w:pos="0"/>
          <w:tab w:val="left" w:pos="120" w:leader="none"/>
        </w:tabs>
        <w:ind w:left="0" w:hanging="0"/>
        <w:jc w:val="both"/>
        <w:rPr>
          <w:b w:val="false"/>
          <w:bCs w:val="false"/>
          <w:sz w:val="28"/>
          <w:szCs w:val="28"/>
        </w:rPr>
      </w:pPr>
      <w:r>
        <w:rPr>
          <w:b w:val="false"/>
          <w:bCs w:val="false"/>
          <w:sz w:val="28"/>
          <w:szCs w:val="28"/>
        </w:rPr>
        <w:t>1.5.3. Поставщик обязан заменить некачественную продукцию в течении одного дня со дня получения претензии от Заказчика.</w:t>
      </w:r>
    </w:p>
    <w:p>
      <w:pPr>
        <w:pStyle w:val="HTMLPreformatted"/>
        <w:jc w:val="both"/>
        <w:rPr>
          <w:rFonts w:ascii="Times New Roman" w:hAnsi="Times New Roman" w:cs="Times New Roman"/>
        </w:rPr>
      </w:pPr>
      <w:r>
        <w:rPr>
          <w:rFonts w:cs="Times New Roman" w:ascii="Times New Roman" w:hAnsi="Times New Roman"/>
        </w:rPr>
        <w:t>1.5.4. Поставщик собственными силами организует выдачу молока персоналу Заказчика по талонам установленного образца. Изготовление и выдачу талонов осуществляет Заказчик.</w:t>
      </w:r>
    </w:p>
    <w:p>
      <w:pPr>
        <w:pStyle w:val="ListParagraph"/>
        <w:ind w:left="0" w:hanging="0"/>
        <w:jc w:val="both"/>
        <w:rPr/>
      </w:pPr>
      <w:r>
        <w:rPr>
          <w:rFonts w:eastAsia="Times New Roman" w:ascii="Times New Roman" w:hAnsi="Times New Roman"/>
          <w:sz w:val="28"/>
          <w:szCs w:val="28"/>
        </w:rPr>
        <w:t>1.5.5. Соблюдать требования пропускного и внутриобъектового режимов Филиала ПАО «РусГидро» - «Воткинская ГЭС»</w:t>
      </w:r>
    </w:p>
    <w:p>
      <w:pPr>
        <w:pStyle w:val="ListParagraph"/>
        <w:ind w:left="0" w:hanging="0"/>
        <w:jc w:val="both"/>
        <w:rPr/>
      </w:pPr>
      <w:r>
        <w:rPr>
          <w:rFonts w:eastAsia="Times New Roman" w:ascii="Times New Roman" w:hAnsi="Times New Roman"/>
          <w:sz w:val="28"/>
          <w:szCs w:val="28"/>
        </w:rPr>
        <w:t>1.5.6. Продавец обязан по заявкам Заказчика поставлять товар по адресу: г. Чайковский, Воткинская ГЭС.</w:t>
      </w:r>
    </w:p>
    <w:p>
      <w:pPr>
        <w:pStyle w:val="ListParagraph"/>
        <w:ind w:left="0" w:hanging="0"/>
        <w:jc w:val="both"/>
        <w:rPr>
          <w:rStyle w:val="Style8"/>
          <w:rFonts w:ascii="Times New Roman" w:hAnsi="Times New Roman" w:eastAsia="Times New Roman"/>
          <w:sz w:val="28"/>
          <w:szCs w:val="28"/>
        </w:rPr>
      </w:pPr>
      <w:r>
        <w:rPr>
          <w:rFonts w:eastAsia="Times New Roman" w:ascii="Times New Roman" w:hAnsi="Times New Roman"/>
          <w:sz w:val="28"/>
          <w:szCs w:val="28"/>
        </w:rPr>
      </w:r>
    </w:p>
    <w:p>
      <w:pPr>
        <w:pStyle w:val="Heading4"/>
        <w:numPr>
          <w:ilvl w:val="1"/>
          <w:numId w:val="3"/>
        </w:numPr>
        <w:rPr/>
      </w:pPr>
      <w:bookmarkStart w:id="27" w:name="_Toc75446572"/>
      <w:bookmarkStart w:id="28" w:name="_Hlk48209761"/>
      <w:bookmarkStart w:id="29" w:name="_Toc46743510"/>
      <w:bookmarkStart w:id="30" w:name="_Toc50125126"/>
      <w:bookmarkEnd w:id="28"/>
      <w:bookmarkEnd w:id="29"/>
      <w:bookmarkEnd w:id="30"/>
      <w:r>
        <w:rPr>
          <w:sz w:val="28"/>
          <w:szCs w:val="28"/>
        </w:rPr>
        <w:t>Иные требования и сведения общего характера</w:t>
      </w:r>
      <w:r>
        <w:rPr>
          <w:sz w:val="28"/>
          <w:szCs w:val="28"/>
          <w:lang w:val="ru-RU"/>
        </w:rPr>
        <w:t xml:space="preserve"> </w:t>
      </w:r>
      <w:bookmarkEnd w:id="27"/>
    </w:p>
    <w:p>
      <w:pPr>
        <w:pStyle w:val="ListParagraph"/>
        <w:ind w:left="0" w:hanging="0"/>
        <w:jc w:val="both"/>
        <w:rPr>
          <w:rFonts w:ascii="Times New Roman" w:hAnsi="Times New Roman" w:eastAsia="Times New Roman"/>
          <w:sz w:val="28"/>
          <w:szCs w:val="28"/>
        </w:rPr>
      </w:pPr>
      <w:r>
        <w:rPr>
          <w:rFonts w:eastAsia="Times New Roman" w:ascii="Times New Roman" w:hAnsi="Times New Roman"/>
          <w:sz w:val="28"/>
          <w:szCs w:val="28"/>
        </w:rPr>
        <w:t xml:space="preserve">1.6.1. </w:t>
      </w:r>
      <w:r>
        <w:rPr>
          <w:rFonts w:eastAsia="Times New Roman" w:ascii="Times New Roman" w:hAnsi="Times New Roman"/>
          <w:bCs/>
          <w:sz w:val="28"/>
          <w:szCs w:val="28"/>
        </w:rPr>
        <w:t>Вся поставляемая продукция по качеству должна соответствовать ТР ТС 033/2013 «О безопасности молока и молочной продукции», подтверждаться сертификатом соответствия и качественным удостоверением</w:t>
      </w:r>
      <w:r>
        <w:rPr>
          <w:rFonts w:eastAsia="Times New Roman" w:ascii="Times New Roman" w:hAnsi="Times New Roman"/>
          <w:sz w:val="28"/>
          <w:szCs w:val="28"/>
        </w:rPr>
        <w:t>. Некачественная продукция подлежит возврату.</w:t>
      </w:r>
    </w:p>
    <w:p>
      <w:pPr>
        <w:pStyle w:val="ListParagraph"/>
        <w:ind w:left="0" w:hanging="0"/>
        <w:jc w:val="both"/>
        <w:rPr>
          <w:rFonts w:ascii="Times New Roman" w:hAnsi="Times New Roman" w:eastAsia="Times New Roman"/>
          <w:sz w:val="28"/>
          <w:szCs w:val="28"/>
        </w:rPr>
      </w:pPr>
      <w:r>
        <w:rPr>
          <w:rFonts w:ascii="Times New Roman" w:hAnsi="Times New Roman"/>
          <w:sz w:val="28"/>
          <w:szCs w:val="28"/>
        </w:rPr>
        <w:t>1.6.2. Упаковка продукции должна соответствовать ТР ТС 005/2011 «О безопасности упаковки» и обеспечить полную сохранность продукции во время ее транспортировки и хранения.</w:t>
      </w:r>
    </w:p>
    <w:p>
      <w:pPr>
        <w:pStyle w:val="ListParagraph"/>
        <w:ind w:left="0" w:hanging="0"/>
        <w:jc w:val="both"/>
        <w:rPr>
          <w:rFonts w:ascii="Times New Roman" w:hAnsi="Times New Roman" w:eastAsia="Times New Roman"/>
          <w:sz w:val="28"/>
          <w:szCs w:val="28"/>
        </w:rPr>
      </w:pPr>
      <w:r>
        <w:rPr>
          <w:rFonts w:ascii="Times New Roman" w:hAnsi="Times New Roman"/>
          <w:sz w:val="28"/>
          <w:szCs w:val="28"/>
        </w:rPr>
        <w:t>1.6.3. Поставщик обязан заменить некачественную продукцию в течении одного дня со дня получения претензии от Заказчика.</w:t>
      </w:r>
    </w:p>
    <w:p>
      <w:pPr>
        <w:pStyle w:val="ListParagraph"/>
        <w:ind w:left="0" w:hanging="0"/>
        <w:jc w:val="both"/>
        <w:rPr>
          <w:rFonts w:ascii="Times New Roman" w:hAnsi="Times New Roman" w:eastAsia="Times New Roman"/>
          <w:sz w:val="28"/>
          <w:szCs w:val="28"/>
        </w:rPr>
      </w:pPr>
      <w:r>
        <w:rPr>
          <w:rFonts w:eastAsia="Times New Roman" w:ascii="Times New Roman" w:hAnsi="Times New Roman"/>
          <w:sz w:val="28"/>
          <w:szCs w:val="28"/>
        </w:rPr>
        <w:t>1.6.4. Поставщик собственными силами организует выдачу молока персоналу Заказчика по талонам установленного образца. Изготовление и выдачу талонов осуществляет Заказчик.</w:t>
      </w:r>
    </w:p>
    <w:p>
      <w:pPr>
        <w:pStyle w:val="Heading1"/>
        <w:keepLines/>
        <w:numPr>
          <w:ilvl w:val="0"/>
          <w:numId w:val="3"/>
        </w:numPr>
        <w:ind w:left="357" w:hanging="357"/>
        <w:jc w:val="center"/>
        <w:rPr/>
      </w:pPr>
      <w:bookmarkStart w:id="31" w:name="_Toc51339693"/>
      <w:bookmarkStart w:id="32" w:name="_Toc75446573"/>
      <w:r>
        <w:rPr>
          <w:iCs/>
        </w:rPr>
        <w:t>Требования к продукции</w:t>
      </w:r>
      <w:bookmarkEnd w:id="31"/>
      <w:bookmarkEnd w:id="32"/>
    </w:p>
    <w:p>
      <w:pPr>
        <w:pStyle w:val="Heading4"/>
        <w:numPr>
          <w:ilvl w:val="1"/>
          <w:numId w:val="3"/>
        </w:numPr>
        <w:rPr>
          <w:sz w:val="28"/>
          <w:szCs w:val="28"/>
        </w:rPr>
      </w:pPr>
      <w:bookmarkStart w:id="33" w:name="_Toc75446574"/>
      <w:r>
        <w:rPr>
          <w:sz w:val="28"/>
          <w:szCs w:val="28"/>
        </w:rPr>
        <w:t xml:space="preserve">Требования к объемам и срокам </w:t>
      </w:r>
      <w:r>
        <w:rPr>
          <w:sz w:val="28"/>
          <w:szCs w:val="28"/>
          <w:lang w:val="ru-RU"/>
        </w:rPr>
        <w:t>поставки</w:t>
      </w:r>
      <w:bookmarkEnd w:id="33"/>
    </w:p>
    <w:p>
      <w:pPr>
        <w:pStyle w:val="Heading3"/>
        <w:numPr>
          <w:ilvl w:val="2"/>
          <w:numId w:val="3"/>
        </w:numPr>
        <w:rPr>
          <w:sz w:val="28"/>
          <w:szCs w:val="28"/>
        </w:rPr>
      </w:pPr>
      <w:bookmarkStart w:id="34" w:name="_Toc75446575"/>
      <w:r>
        <w:rPr>
          <w:sz w:val="28"/>
          <w:szCs w:val="28"/>
          <w:lang w:val="ru-RU"/>
        </w:rPr>
        <w:t>Перечень и объем закупаемой продукции</w:t>
      </w:r>
      <w:bookmarkEnd w:id="34"/>
    </w:p>
    <w:p>
      <w:pPr>
        <w:pStyle w:val="Heading1"/>
        <w:keepLines/>
        <w:tabs>
          <w:tab w:val="clear" w:pos="0"/>
        </w:tabs>
        <w:spacing w:before="240" w:after="60"/>
        <w:ind w:left="0" w:hanging="0"/>
        <w:rPr/>
      </w:pPr>
      <w:bookmarkStart w:id="35" w:name="_Toc75446576"/>
      <w:bookmarkStart w:id="36" w:name="_Toc51339695"/>
      <w:r>
        <w:rPr/>
        <w:t xml:space="preserve">Таблица </w:t>
      </w:r>
      <w:r>
        <w:rPr>
          <w:lang w:val="ru-RU"/>
        </w:rPr>
        <w:t>1.1</w:t>
      </w:r>
      <w:r>
        <w:rPr/>
        <w:t xml:space="preserve"> </w:t>
      </w:r>
      <w:r>
        <w:rPr>
          <w:lang w:val="ru-RU"/>
        </w:rPr>
        <w:t xml:space="preserve">Перечень </w:t>
      </w:r>
      <w:bookmarkEnd w:id="36"/>
      <w:r>
        <w:rPr>
          <w:lang w:val="ru-RU"/>
        </w:rPr>
        <w:t>и объем закупаемой продукции</w:t>
      </w:r>
      <w:bookmarkEnd w:id="35"/>
    </w:p>
    <w:tbl>
      <w:tblPr>
        <w:tblW w:w="9812" w:type="dxa"/>
        <w:jc w:val="left"/>
        <w:tblInd w:w="221" w:type="dxa"/>
        <w:tblLayout w:type="fixed"/>
        <w:tblCellMar>
          <w:top w:w="0" w:type="dxa"/>
          <w:left w:w="108" w:type="dxa"/>
          <w:bottom w:w="0" w:type="dxa"/>
          <w:right w:w="108" w:type="dxa"/>
        </w:tblCellMar>
        <w:tblLook w:val="0000" w:noVBand="0" w:noHBand="0" w:lastColumn="0" w:firstColumn="0" w:lastRow="0" w:firstRow="0"/>
      </w:tblPr>
      <w:tblGrid>
        <w:gridCol w:w="839"/>
        <w:gridCol w:w="6137"/>
        <w:gridCol w:w="1426"/>
        <w:gridCol w:w="1409"/>
      </w:tblGrid>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613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продукции</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6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14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3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pacing w:before="0" w:after="200"/>
              <w:contextualSpacing/>
              <w:rPr/>
            </w:pPr>
            <w:r>
              <w:rPr/>
            </w:r>
          </w:p>
        </w:tc>
        <w:tc>
          <w:tcPr>
            <w:tcW w:w="61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pPr>
            <w:r>
              <w:rPr>
                <w:rStyle w:val="Style8"/>
                <w:rFonts w:eastAsia="Calibri"/>
                <w:b w:val="false"/>
                <w:bCs/>
                <w:i w:val="false"/>
                <w:sz w:val="24"/>
                <w:szCs w:val="24"/>
                <w:shd w:fill="auto" w:val="clear"/>
                <w:lang w:eastAsia="x-none"/>
              </w:rPr>
              <w:t>Пастеризованное молоко объем 0,5 литра 2,5% жирности.</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w:t>
            </w:r>
          </w:p>
        </w:tc>
        <w:tc>
          <w:tcPr>
            <w:tcW w:w="14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5300</w:t>
            </w:r>
          </w:p>
        </w:tc>
      </w:tr>
    </w:tbl>
    <w:p>
      <w:pPr>
        <w:pStyle w:val="Normal"/>
        <w:widowControl w:val="false"/>
        <w:tabs>
          <w:tab w:val="clear" w:pos="720"/>
          <w:tab w:val="left" w:pos="426" w:leader="none"/>
        </w:tabs>
        <w:spacing w:before="120" w:after="120"/>
        <w:ind w:firstLine="142"/>
        <w:rPr>
          <w:bCs/>
          <w:i/>
          <w:i/>
          <w:sz w:val="24"/>
          <w:szCs w:val="24"/>
          <w:shd w:fill="FFFF99" w:val="clear"/>
        </w:rPr>
      </w:pPr>
      <w:r>
        <w:rPr>
          <w:bCs/>
          <w:i/>
          <w:sz w:val="24"/>
          <w:szCs w:val="24"/>
          <w:shd w:fill="FFFF99" w:val="clear"/>
        </w:rPr>
      </w:r>
    </w:p>
    <w:p>
      <w:pPr>
        <w:pStyle w:val="Heading1"/>
        <w:keepLines/>
        <w:tabs>
          <w:tab w:val="clear" w:pos="0"/>
        </w:tabs>
        <w:spacing w:before="240" w:after="60"/>
        <w:ind w:left="0" w:hanging="0"/>
        <w:rPr>
          <w:bCs/>
          <w:i/>
          <w:i/>
          <w:sz w:val="24"/>
          <w:szCs w:val="24"/>
          <w:shd w:fill="FFFF99" w:val="clear"/>
        </w:rPr>
      </w:pPr>
      <w:r>
        <w:rPr>
          <w:bCs/>
          <w:i/>
          <w:sz w:val="24"/>
          <w:szCs w:val="24"/>
          <w:shd w:fill="FFFF99" w:val="clear"/>
        </w:rPr>
      </w:r>
    </w:p>
    <w:p>
      <w:pPr>
        <w:pStyle w:val="Heading3"/>
        <w:numPr>
          <w:ilvl w:val="2"/>
          <w:numId w:val="3"/>
        </w:numPr>
        <w:rPr>
          <w:sz w:val="28"/>
          <w:szCs w:val="28"/>
        </w:rPr>
      </w:pPr>
      <w:bookmarkStart w:id="37" w:name="_Toc75446578"/>
      <w:bookmarkStart w:id="38" w:name="_Toc51339696"/>
      <w:r>
        <w:rPr>
          <w:sz w:val="28"/>
          <w:szCs w:val="28"/>
          <w:lang w:val="ru-RU"/>
        </w:rPr>
        <w:t xml:space="preserve">Требования </w:t>
      </w:r>
      <w:bookmarkEnd w:id="38"/>
      <w:r>
        <w:rPr>
          <w:sz w:val="28"/>
          <w:szCs w:val="28"/>
          <w:lang w:val="ru-RU"/>
        </w:rPr>
        <w:t>к срокам поставки продукции и оказания сопутствующих услуг</w:t>
      </w:r>
      <w:bookmarkEnd w:id="37"/>
    </w:p>
    <w:p>
      <w:pPr>
        <w:pStyle w:val="Heading1"/>
        <w:keepLines/>
        <w:tabs>
          <w:tab w:val="clear" w:pos="0"/>
        </w:tabs>
        <w:spacing w:before="240" w:after="60"/>
        <w:ind w:left="0" w:hanging="0"/>
        <w:rPr/>
      </w:pPr>
      <w:bookmarkStart w:id="39" w:name="_Toc75446579"/>
      <w:bookmarkStart w:id="40" w:name="_Toc50125127"/>
      <w:bookmarkStart w:id="41" w:name="_Toc51339697"/>
      <w:bookmarkStart w:id="42" w:name="_Toc501251261"/>
      <w:bookmarkEnd w:id="42"/>
      <w:r>
        <w:rPr/>
        <w:t xml:space="preserve">Таблица </w:t>
      </w:r>
      <w:r>
        <w:rPr>
          <w:lang w:val="ru-RU"/>
        </w:rPr>
        <w:t>2</w:t>
      </w:r>
      <w:r>
        <w:rPr/>
        <w:t>.</w:t>
      </w:r>
      <w:r>
        <w:rPr>
          <w:lang w:val="ru-RU"/>
        </w:rPr>
        <w:t>1</w:t>
      </w:r>
      <w:r>
        <w:rPr/>
        <w:t xml:space="preserve"> </w:t>
      </w:r>
      <w:bookmarkStart w:id="43" w:name="_Hlk50465284"/>
      <w:r>
        <w:rPr/>
        <w:t xml:space="preserve">Требования по срокам </w:t>
      </w:r>
      <w:bookmarkEnd w:id="40"/>
      <w:bookmarkEnd w:id="41"/>
      <w:bookmarkEnd w:id="43"/>
      <w:r>
        <w:rPr>
          <w:lang w:val="ru-RU"/>
        </w:rPr>
        <w:t>поставки продукции</w:t>
      </w:r>
      <w:bookmarkEnd w:id="39"/>
      <w:r>
        <w:rPr>
          <w:lang w:val="ru-RU"/>
        </w:rPr>
        <w:t xml:space="preserve"> </w:t>
      </w:r>
    </w:p>
    <w:p>
      <w:pPr>
        <w:pStyle w:val="Normal"/>
        <w:spacing w:before="240" w:after="60"/>
        <w:rPr/>
      </w:pPr>
      <w:r>
        <w:rPr/>
      </w:r>
    </w:p>
    <w:tbl>
      <w:tblPr>
        <w:tblW w:w="9776"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130"/>
        <w:gridCol w:w="2550"/>
        <w:gridCol w:w="2979"/>
        <w:gridCol w:w="3116"/>
      </w:tblGrid>
      <w:tr>
        <w:trPr/>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79"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spacing w:before="0" w:after="200"/>
              <w:contextualSpacing/>
              <w:jc w:val="center"/>
              <w:rPr>
                <w:sz w:val="24"/>
                <w:szCs w:val="24"/>
              </w:rPr>
            </w:pPr>
            <w:r>
              <w:rPr>
                <w:sz w:val="24"/>
                <w:szCs w:val="24"/>
              </w:rPr>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426" w:leader="none"/>
              </w:tabs>
              <w:spacing w:before="120" w:after="120"/>
              <w:jc w:val="both"/>
              <w:rPr/>
            </w:pPr>
            <w:r>
              <w:rPr>
                <w:rStyle w:val="Style8"/>
                <w:rFonts w:eastAsia="Calibri"/>
                <w:b w:val="false"/>
                <w:bCs/>
                <w:i w:val="false"/>
                <w:sz w:val="24"/>
                <w:szCs w:val="24"/>
                <w:shd w:fill="auto" w:val="clear"/>
                <w:lang w:eastAsia="x-none"/>
              </w:rPr>
              <w:t>Пастеризованное молоко объем 0,5 литра 2,5% жирности.</w:t>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12.01.2027</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30.12.2027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sz w:val="28"/>
          <w:szCs w:val="28"/>
        </w:rPr>
      </w:pPr>
      <w:bookmarkStart w:id="44" w:name="_Toc51339698"/>
      <w:bookmarkStart w:id="45" w:name="_Toc75446581"/>
      <w:bookmarkStart w:id="46" w:name="_Toc46743511"/>
      <w:r>
        <w:rPr>
          <w:sz w:val="28"/>
          <w:szCs w:val="28"/>
        </w:rPr>
        <w:t xml:space="preserve">Требования к </w:t>
      </w:r>
      <w:bookmarkEnd w:id="46"/>
      <w:r>
        <w:rPr>
          <w:sz w:val="28"/>
          <w:szCs w:val="28"/>
          <w:lang w:val="ru-RU"/>
        </w:rPr>
        <w:t>качеству продукции</w:t>
      </w:r>
      <w:bookmarkEnd w:id="45"/>
    </w:p>
    <w:p>
      <w:pPr>
        <w:pStyle w:val="Heading1"/>
        <w:keepLines/>
        <w:tabs>
          <w:tab w:val="clear" w:pos="0"/>
        </w:tabs>
        <w:spacing w:before="240" w:after="60"/>
        <w:ind w:left="0" w:hanging="0"/>
        <w:rPr/>
      </w:pPr>
      <w:r>
        <w:rPr/>
        <w:t xml:space="preserve"> </w:t>
      </w:r>
      <w:bookmarkStart w:id="47" w:name="_Toc75446582"/>
      <w:r>
        <w:rPr/>
        <w:t>Таблица </w:t>
      </w:r>
      <w:r>
        <w:rPr>
          <w:lang w:val="ru-RU"/>
        </w:rPr>
        <w:t>3</w:t>
      </w:r>
      <w:r>
        <w:rPr/>
        <w:t xml:space="preserve">. Требования к </w:t>
      </w:r>
      <w:r>
        <w:rPr>
          <w:lang w:val="ru-RU"/>
        </w:rPr>
        <w:t>продукции</w:t>
      </w:r>
      <w:bookmarkEnd w:id="47"/>
      <w:r>
        <w:rPr/>
        <w:t xml:space="preserve"> </w:t>
      </w:r>
      <w:bookmarkEnd w:id="44"/>
    </w:p>
    <w:p>
      <w:pPr>
        <w:pStyle w:val="Normal"/>
        <w:jc w:val="both"/>
        <w:rPr>
          <w:rStyle w:val="Style8"/>
          <w:b w:val="false"/>
          <w:sz w:val="24"/>
          <w:szCs w:val="24"/>
        </w:rPr>
      </w:pPr>
      <w:r>
        <w:rPr>
          <w:b w:val="false"/>
          <w:sz w:val="24"/>
          <w:szCs w:val="24"/>
        </w:rPr>
      </w:r>
    </w:p>
    <w:tbl>
      <w:tblPr>
        <w:tblStyle w:val="affff7"/>
        <w:tblW w:w="10348"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847"/>
        <w:gridCol w:w="3264"/>
        <w:gridCol w:w="6237"/>
      </w:tblGrid>
      <w:tr>
        <w:trPr/>
        <w:tc>
          <w:tcPr>
            <w:tcW w:w="847"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3264"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6237"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r>
      <w:tr>
        <w:trPr/>
        <w:tc>
          <w:tcPr>
            <w:tcW w:w="847" w:type="dxa"/>
            <w:tcBorders/>
            <w:vAlign w:val="center"/>
          </w:tcPr>
          <w:p>
            <w:pPr>
              <w:pStyle w:val="Normal"/>
              <w:widowControl w:val="false"/>
              <w:suppressAutoHyphens w:val="true"/>
              <w:spacing w:before="0" w:after="0"/>
              <w:jc w:val="left"/>
              <w:rPr>
                <w:b/>
                <w:bCs/>
                <w:sz w:val="24"/>
                <w:szCs w:val="24"/>
              </w:rPr>
            </w:pPr>
            <w:r>
              <w:rPr>
                <w:b/>
                <w:bCs/>
                <w:sz w:val="24"/>
                <w:szCs w:val="24"/>
              </w:rPr>
            </w:r>
          </w:p>
        </w:tc>
        <w:tc>
          <w:tcPr>
            <w:tcW w:w="3264" w:type="dxa"/>
            <w:tcBorders/>
            <w:vAlign w:val="center"/>
          </w:tcPr>
          <w:p>
            <w:pPr>
              <w:pStyle w:val="Normal"/>
              <w:widowControl w:val="false"/>
              <w:suppressAutoHyphens w:val="true"/>
              <w:spacing w:before="0" w:after="0"/>
              <w:jc w:val="left"/>
              <w:rPr>
                <w:b/>
                <w:bCs/>
                <w:sz w:val="24"/>
                <w:szCs w:val="24"/>
              </w:rPr>
            </w:pPr>
            <w:r>
              <w:rPr>
                <w:b/>
                <w:bCs/>
                <w:sz w:val="24"/>
                <w:szCs w:val="24"/>
              </w:rPr>
            </w:r>
          </w:p>
        </w:tc>
        <w:tc>
          <w:tcPr>
            <w:tcW w:w="6237" w:type="dxa"/>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847" w:type="dxa"/>
            <w:tcBorders/>
            <w:vAlign w:val="center"/>
          </w:tcPr>
          <w:p>
            <w:pPr>
              <w:pStyle w:val="Normal"/>
              <w:widowControl w:val="false"/>
              <w:suppressAutoHyphens w:val="true"/>
              <w:spacing w:before="60" w:after="60"/>
              <w:jc w:val="center"/>
              <w:rPr>
                <w:rFonts w:eastAsia="Calibri"/>
                <w:sz w:val="24"/>
                <w:szCs w:val="24"/>
                <w:lang w:eastAsia="x-none"/>
              </w:rPr>
            </w:pPr>
            <w:r>
              <w:rPr>
                <w:rFonts w:eastAsia="Times New Roman" w:cs="Times New Roman"/>
                <w:b/>
                <w:kern w:val="0"/>
                <w:sz w:val="24"/>
                <w:szCs w:val="24"/>
                <w:lang w:val="ru-RU" w:eastAsia="ru-RU" w:bidi="ar-SA"/>
              </w:rPr>
              <w:t>1</w:t>
            </w:r>
          </w:p>
        </w:tc>
        <w:tc>
          <w:tcPr>
            <w:tcW w:w="3264"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2</w:t>
            </w:r>
          </w:p>
        </w:tc>
        <w:tc>
          <w:tcPr>
            <w:tcW w:w="6237"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3</w:t>
            </w:r>
          </w:p>
        </w:tc>
      </w:tr>
      <w:tr>
        <w:trPr/>
        <w:tc>
          <w:tcPr>
            <w:tcW w:w="847" w:type="dxa"/>
            <w:tcBorders/>
            <w:vAlign w:val="center"/>
          </w:tcPr>
          <w:p>
            <w:pPr>
              <w:pStyle w:val="ListParagraph"/>
              <w:widowControl w:val="false"/>
              <w:numPr>
                <w:ilvl w:val="0"/>
                <w:numId w:val="6"/>
              </w:numPr>
              <w:suppressAutoHyphens w:val="true"/>
              <w:spacing w:before="60" w:after="60"/>
              <w:contextualSpacing/>
              <w:jc w:val="center"/>
              <w:rPr>
                <w:sz w:val="24"/>
                <w:szCs w:val="24"/>
                <w:lang w:eastAsia="x-none"/>
              </w:rPr>
            </w:pPr>
            <w:r>
              <w:rPr>
                <w:sz w:val="24"/>
                <w:szCs w:val="24"/>
                <w:lang w:eastAsia="x-none"/>
              </w:rPr>
            </w:r>
          </w:p>
        </w:tc>
        <w:tc>
          <w:tcPr>
            <w:tcW w:w="9501"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r>
      <w:tr>
        <w:trPr/>
        <w:tc>
          <w:tcPr>
            <w:tcW w:w="847" w:type="dxa"/>
            <w:tcBorders/>
            <w:vAlign w:val="center"/>
          </w:tcPr>
          <w:p>
            <w:pPr>
              <w:pStyle w:val="ListParagraph"/>
              <w:widowControl w:val="false"/>
              <w:numPr>
                <w:ilvl w:val="1"/>
                <w:numId w:val="6"/>
              </w:numPr>
              <w:suppressAutoHyphens w:val="true"/>
              <w:spacing w:before="60" w:after="60"/>
              <w:ind w:left="-117" w:firstLine="142"/>
              <w:contextualSpacing/>
              <w:jc w:val="center"/>
              <w:rPr>
                <w:sz w:val="24"/>
                <w:szCs w:val="24"/>
                <w:lang w:eastAsia="x-none"/>
              </w:rPr>
            </w:pPr>
            <w:r>
              <w:rPr>
                <w:sz w:val="24"/>
                <w:szCs w:val="24"/>
                <w:lang w:eastAsia="x-none"/>
              </w:rPr>
            </w:r>
          </w:p>
        </w:tc>
        <w:tc>
          <w:tcPr>
            <w:tcW w:w="3264" w:type="dxa"/>
            <w:tcBorders/>
            <w:shd w:color="auto" w:fill="auto" w:val="clear"/>
          </w:tcPr>
          <w:p>
            <w:pPr>
              <w:pStyle w:val="Normal"/>
              <w:widowControl w:val="false"/>
              <w:tabs>
                <w:tab w:val="clear" w:pos="720"/>
                <w:tab w:val="left" w:pos="426" w:leader="none"/>
              </w:tabs>
              <w:suppressAutoHyphens w:val="true"/>
              <w:spacing w:before="120" w:after="120"/>
              <w:jc w:val="both"/>
              <w:rPr>
                <w:sz w:val="24"/>
                <w:szCs w:val="24"/>
              </w:rPr>
            </w:pPr>
            <w:r>
              <w:rPr>
                <w:rStyle w:val="Style8"/>
                <w:rFonts w:eastAsia="Calibri" w:cs="Times New Roman"/>
                <w:b w:val="false"/>
                <w:bCs/>
                <w:i w:val="false"/>
                <w:kern w:val="0"/>
                <w:sz w:val="24"/>
                <w:szCs w:val="24"/>
                <w:shd w:fill="auto" w:val="clear"/>
                <w:lang w:val="ru-RU" w:eastAsia="x-none" w:bidi="ar-SA"/>
              </w:rPr>
              <w:t>Пастеризованное молоко объем 0,5 литра 2,5% жирности.</w:t>
            </w:r>
          </w:p>
        </w:tc>
        <w:tc>
          <w:tcPr>
            <w:tcW w:w="6237" w:type="dxa"/>
            <w:tcBorders/>
            <w:shd w:color="auto" w:fill="auto" w:val="clear"/>
          </w:tcPr>
          <w:p>
            <w:pPr>
              <w:pStyle w:val="Normal"/>
              <w:widowControl w:val="false"/>
              <w:suppressAutoHyphens w:val="true"/>
              <w:spacing w:before="0" w:after="0"/>
              <w:jc w:val="left"/>
              <w:rPr/>
            </w:pPr>
            <w:r>
              <w:rPr>
                <w:rFonts w:eastAsia="Times New Roman" w:cs="Times New Roman"/>
                <w:kern w:val="0"/>
                <w:sz w:val="24"/>
                <w:szCs w:val="24"/>
                <w:lang w:val="ru-RU" w:eastAsia="ru-RU" w:bidi="ar-SA"/>
              </w:rPr>
              <w:t>Молоко поставляется в мягкой упаковке (пакетах) объемом 0,5 литра. Продукция должна соответствовать ТР ТС033/2013. Упаковка должна соответствовать ТР ТС  005/2011 «О безопасности упаковки»</w:t>
            </w:r>
          </w:p>
        </w:tc>
      </w:tr>
      <w:tr>
        <w:trPr/>
        <w:tc>
          <w:tcPr>
            <w:tcW w:w="847" w:type="dxa"/>
            <w:tcBorders/>
            <w:vAlign w:val="center"/>
          </w:tcPr>
          <w:p>
            <w:pPr>
              <w:pStyle w:val="ListParagraph"/>
              <w:widowControl w:val="false"/>
              <w:numPr>
                <w:ilvl w:val="0"/>
                <w:numId w:val="6"/>
              </w:numPr>
              <w:suppressAutoHyphens w:val="true"/>
              <w:spacing w:before="60" w:after="60"/>
              <w:contextualSpacing/>
              <w:jc w:val="center"/>
              <w:rPr>
                <w:sz w:val="24"/>
                <w:szCs w:val="24"/>
                <w:lang w:eastAsia="x-none"/>
              </w:rPr>
            </w:pPr>
            <w:r>
              <w:rPr>
                <w:sz w:val="24"/>
                <w:szCs w:val="24"/>
                <w:lang w:eastAsia="x-none"/>
              </w:rPr>
            </w:r>
          </w:p>
        </w:tc>
        <w:tc>
          <w:tcPr>
            <w:tcW w:w="9501"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47" w:type="dxa"/>
            <w:tcBorders/>
            <w:vAlign w:val="center"/>
          </w:tcPr>
          <w:p>
            <w:pPr>
              <w:pStyle w:val="ListParagraph"/>
              <w:widowControl w:val="false"/>
              <w:numPr>
                <w:ilvl w:val="1"/>
                <w:numId w:val="6"/>
              </w:numPr>
              <w:suppressAutoHyphens w:val="true"/>
              <w:spacing w:before="60" w:after="60"/>
              <w:ind w:left="-117" w:firstLine="142"/>
              <w:contextualSpacing/>
              <w:jc w:val="center"/>
              <w:rPr>
                <w:sz w:val="24"/>
                <w:szCs w:val="24"/>
                <w:lang w:eastAsia="x-none"/>
              </w:rPr>
            </w:pPr>
            <w:r>
              <w:rPr>
                <w:sz w:val="24"/>
                <w:szCs w:val="24"/>
                <w:lang w:eastAsia="x-none"/>
              </w:rPr>
            </w:r>
          </w:p>
        </w:tc>
        <w:tc>
          <w:tcPr>
            <w:tcW w:w="3264"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Место поставки</w:t>
            </w:r>
          </w:p>
        </w:tc>
        <w:tc>
          <w:tcPr>
            <w:tcW w:w="6237" w:type="dxa"/>
            <w:tcBorders/>
          </w:tcPr>
          <w:p>
            <w:pPr>
              <w:pStyle w:val="ListParagraph"/>
              <w:widowControl w:val="false"/>
              <w:suppressAutoHyphens w:val="true"/>
              <w:spacing w:before="0" w:after="200"/>
              <w:ind w:left="0" w:hanging="0"/>
              <w:contextualSpacing/>
              <w:jc w:val="left"/>
              <w:rPr>
                <w:rFonts w:ascii="Times New Roman" w:hAnsi="Times New Roman"/>
                <w:bCs/>
                <w:sz w:val="24"/>
                <w:szCs w:val="24"/>
              </w:rPr>
            </w:pPr>
            <w:r>
              <w:rPr>
                <w:rFonts w:cs="Times New Roman" w:ascii="Times New Roman" w:hAnsi="Times New Roman"/>
                <w:bCs/>
                <w:kern w:val="0"/>
                <w:sz w:val="24"/>
                <w:szCs w:val="24"/>
                <w:lang w:val="ru-RU" w:eastAsia="ru-RU" w:bidi="ar-SA"/>
              </w:rPr>
              <w:t>Продукция должна быть доставлена Поставщиком по адресу 617761, Пермский край, г. Чайковский, территория Филиала ПАО «РусГидро»-«Воткинская ГЭС»</w:t>
            </w:r>
            <w:r>
              <w:rPr>
                <w:rFonts w:cs="Times New Roman" w:ascii="Times New Roman" w:hAnsi="Times New Roman"/>
                <w:kern w:val="0"/>
                <w:sz w:val="24"/>
                <w:szCs w:val="24"/>
                <w:lang w:val="ru-RU" w:eastAsia="ru-RU" w:bidi="ar-SA"/>
              </w:rPr>
              <w:t>.</w:t>
            </w:r>
          </w:p>
          <w:p>
            <w:pPr>
              <w:pStyle w:val="ListParagraph"/>
              <w:widowControl w:val="false"/>
              <w:suppressAutoHyphens w:val="true"/>
              <w:spacing w:before="0" w:after="200"/>
              <w:ind w:left="0" w:hanging="0"/>
              <w:contextualSpacing/>
              <w:jc w:val="left"/>
              <w:rPr>
                <w:rFonts w:ascii="Times New Roman" w:hAnsi="Times New Roman"/>
                <w:bCs/>
                <w:sz w:val="24"/>
                <w:szCs w:val="24"/>
              </w:rPr>
            </w:pPr>
            <w:r>
              <w:rPr>
                <w:rFonts w:cs="Times New Roman" w:ascii="Times New Roman" w:hAnsi="Times New Roman"/>
                <w:kern w:val="0"/>
                <w:sz w:val="24"/>
                <w:szCs w:val="24"/>
                <w:lang w:val="ru-RU" w:eastAsia="ru-RU" w:bidi="ar-SA"/>
              </w:rPr>
              <w:t>У Исполнителя на территории Заказчика должно быть помещение для организации выдачи молока, соответствующее требованиям СанПиН 2.3/2.4.3590-90 «Санитарно-эпидемиологические требования к организации общественного питания населения»</w:t>
            </w:r>
          </w:p>
        </w:tc>
      </w:tr>
      <w:tr>
        <w:trPr/>
        <w:tc>
          <w:tcPr>
            <w:tcW w:w="847" w:type="dxa"/>
            <w:tcBorders/>
            <w:vAlign w:val="center"/>
          </w:tcPr>
          <w:p>
            <w:pPr>
              <w:pStyle w:val="ListParagraph"/>
              <w:widowControl w:val="false"/>
              <w:numPr>
                <w:ilvl w:val="1"/>
                <w:numId w:val="6"/>
              </w:numPr>
              <w:suppressAutoHyphens w:val="true"/>
              <w:spacing w:before="60" w:after="60"/>
              <w:ind w:left="-117" w:firstLine="142"/>
              <w:contextualSpacing/>
              <w:jc w:val="center"/>
              <w:rPr>
                <w:sz w:val="24"/>
                <w:szCs w:val="24"/>
                <w:lang w:eastAsia="x-none"/>
              </w:rPr>
            </w:pPr>
            <w:r>
              <w:rPr>
                <w:sz w:val="24"/>
                <w:szCs w:val="24"/>
                <w:lang w:eastAsia="x-none"/>
              </w:rPr>
            </w:r>
          </w:p>
        </w:tc>
        <w:tc>
          <w:tcPr>
            <w:tcW w:w="3264"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Требования к упаковке</w:t>
            </w:r>
          </w:p>
        </w:tc>
        <w:tc>
          <w:tcPr>
            <w:tcW w:w="6237" w:type="dxa"/>
            <w:tcBorders/>
          </w:tcPr>
          <w:p>
            <w:pPr>
              <w:pStyle w:val="ListParagraph"/>
              <w:widowControl w:val="false"/>
              <w:tabs>
                <w:tab w:val="clear" w:pos="720"/>
                <w:tab w:val="left" w:pos="432" w:leader="none"/>
                <w:tab w:val="left" w:pos="459" w:leader="none"/>
              </w:tabs>
              <w:suppressAutoHyphens w:val="true"/>
              <w:spacing w:lineRule="auto" w:line="240" w:before="0" w:after="0"/>
              <w:ind w:left="72" w:hanging="0"/>
              <w:contextualSpacing w:val="false"/>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eastAsia="ru-RU" w:bidi="ar-SA"/>
              </w:rPr>
              <w:t>Пакеты для молока должны быть плотными и не прозрачными, не должны иметь собственного запаха и не допускать проникновения посторонних запахов. Пакеты не должны содержать металлических, летучих соединений и обладать стойкостью к жиру, содержащемуся в молоке. На пакетах должна присутствовать информация о периоде годности продукции, принципах использования, сведения об организации производителе продукта. Упаковка должна соответствовать ТР ТС  005/2011 «О безопасности упаковки»</w:t>
            </w:r>
          </w:p>
        </w:tc>
      </w:tr>
      <w:tr>
        <w:trPr/>
        <w:tc>
          <w:tcPr>
            <w:tcW w:w="847" w:type="dxa"/>
            <w:tcBorders/>
            <w:vAlign w:val="center"/>
          </w:tcPr>
          <w:p>
            <w:pPr>
              <w:pStyle w:val="ListParagraph"/>
              <w:widowControl w:val="false"/>
              <w:numPr>
                <w:ilvl w:val="1"/>
                <w:numId w:val="6"/>
              </w:numPr>
              <w:suppressAutoHyphens w:val="true"/>
              <w:spacing w:before="60" w:after="60"/>
              <w:ind w:left="-117" w:firstLine="142"/>
              <w:contextualSpacing/>
              <w:jc w:val="center"/>
              <w:rPr>
                <w:sz w:val="24"/>
                <w:szCs w:val="24"/>
                <w:lang w:eastAsia="x-none"/>
              </w:rPr>
            </w:pPr>
            <w:r>
              <w:rPr>
                <w:sz w:val="24"/>
                <w:szCs w:val="24"/>
                <w:lang w:eastAsia="x-none"/>
              </w:rPr>
            </w:r>
          </w:p>
        </w:tc>
        <w:tc>
          <w:tcPr>
            <w:tcW w:w="3264" w:type="dxa"/>
            <w:tcBorders/>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Выдача товара</w:t>
            </w:r>
          </w:p>
        </w:tc>
        <w:tc>
          <w:tcPr>
            <w:tcW w:w="6237" w:type="dxa"/>
            <w:tcBorders/>
          </w:tcPr>
          <w:p>
            <w:pPr>
              <w:pStyle w:val="ListParagraph"/>
              <w:widowControl w:val="false"/>
              <w:tabs>
                <w:tab w:val="clear" w:pos="720"/>
                <w:tab w:val="left" w:pos="432" w:leader="none"/>
                <w:tab w:val="left" w:pos="459" w:leader="none"/>
              </w:tabs>
              <w:suppressAutoHyphens w:val="true"/>
              <w:spacing w:lineRule="auto" w:line="240" w:before="0" w:after="0"/>
              <w:ind w:left="72" w:hanging="0"/>
              <w:contextualSpacing w:val="false"/>
              <w:jc w:val="left"/>
              <w:rPr>
                <w:rFonts w:ascii="Times New Roman" w:hAnsi="Times New Roman" w:eastAsia="Times New Roman"/>
                <w:sz w:val="24"/>
                <w:szCs w:val="24"/>
                <w:lang w:val="en-US"/>
              </w:rPr>
            </w:pPr>
            <w:r>
              <w:rPr>
                <w:rFonts w:eastAsia="Times New Roman" w:cs="Times New Roman" w:ascii="Times New Roman" w:hAnsi="Times New Roman"/>
                <w:kern w:val="0"/>
                <w:sz w:val="24"/>
                <w:szCs w:val="24"/>
                <w:lang w:val="ru-RU" w:eastAsia="ru-RU" w:bidi="ar-SA"/>
              </w:rPr>
              <w:t>Поставщик собственными силами организует выдачу молока персоналу Заказчика по талонам установленного образца. Изготовление и выдачу талонов осуществляет Заказчик</w:t>
            </w:r>
          </w:p>
        </w:tc>
      </w:tr>
      <w:tr>
        <w:trPr/>
        <w:tc>
          <w:tcPr>
            <w:tcW w:w="847" w:type="dxa"/>
            <w:tcBorders/>
            <w:vAlign w:val="center"/>
          </w:tcPr>
          <w:p>
            <w:pPr>
              <w:pStyle w:val="ListParagraph"/>
              <w:widowControl w:val="false"/>
              <w:numPr>
                <w:ilvl w:val="0"/>
                <w:numId w:val="6"/>
              </w:numPr>
              <w:suppressAutoHyphens w:val="true"/>
              <w:spacing w:before="60" w:after="60"/>
              <w:contextualSpacing/>
              <w:jc w:val="center"/>
              <w:rPr>
                <w:sz w:val="24"/>
                <w:szCs w:val="24"/>
                <w:lang w:eastAsia="x-none"/>
              </w:rPr>
            </w:pPr>
            <w:r>
              <w:rPr>
                <w:sz w:val="24"/>
                <w:szCs w:val="24"/>
                <w:lang w:eastAsia="x-none"/>
              </w:rPr>
            </w:r>
          </w:p>
        </w:tc>
        <w:tc>
          <w:tcPr>
            <w:tcW w:w="9501"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гарантиям, гарантийному и послегарантийному обслуживанию</w:t>
            </w:r>
          </w:p>
          <w:p>
            <w:pPr>
              <w:pStyle w:val="Normal"/>
              <w:widowControl w:val="false"/>
              <w:suppressAutoHyphens w:val="true"/>
              <w:spacing w:before="20" w:after="0"/>
              <w:jc w:val="both"/>
              <w:rPr>
                <w:b/>
                <w:sz w:val="24"/>
                <w:szCs w:val="24"/>
              </w:rPr>
            </w:pPr>
            <w:r>
              <w:rPr>
                <w:b/>
                <w:sz w:val="24"/>
                <w:szCs w:val="24"/>
              </w:rPr>
            </w:r>
          </w:p>
        </w:tc>
      </w:tr>
      <w:tr>
        <w:trPr/>
        <w:tc>
          <w:tcPr>
            <w:tcW w:w="847" w:type="dxa"/>
            <w:tcBorders/>
            <w:vAlign w:val="center"/>
          </w:tcPr>
          <w:p>
            <w:pPr>
              <w:pStyle w:val="ListParagraph"/>
              <w:widowControl w:val="false"/>
              <w:numPr>
                <w:ilvl w:val="1"/>
                <w:numId w:val="6"/>
              </w:numPr>
              <w:suppressAutoHyphens w:val="true"/>
              <w:spacing w:before="60" w:after="60"/>
              <w:ind w:left="-117" w:firstLine="142"/>
              <w:contextualSpacing/>
              <w:jc w:val="center"/>
              <w:rPr>
                <w:sz w:val="24"/>
                <w:szCs w:val="24"/>
                <w:lang w:eastAsia="x-none"/>
              </w:rPr>
            </w:pPr>
            <w:r>
              <w:rPr>
                <w:sz w:val="24"/>
                <w:szCs w:val="24"/>
                <w:lang w:eastAsia="x-none"/>
              </w:rPr>
            </w:r>
          </w:p>
        </w:tc>
        <w:tc>
          <w:tcPr>
            <w:tcW w:w="3264"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w:t>
            </w:r>
          </w:p>
        </w:tc>
        <w:tc>
          <w:tcPr>
            <w:tcW w:w="6237" w:type="dxa"/>
            <w:tcBorders/>
          </w:tcPr>
          <w:p>
            <w:pPr>
              <w:pStyle w:val="ListParagraph"/>
              <w:widowControl w:val="false"/>
              <w:suppressAutoHyphens w:val="true"/>
              <w:spacing w:lineRule="auto" w:line="240" w:before="0" w:after="0"/>
              <w:ind w:left="0" w:hanging="0"/>
              <w:contextualSpacing w:val="false"/>
              <w:jc w:val="both"/>
              <w:rPr>
                <w:rFonts w:ascii="Times New Roman" w:hAnsi="Times New Roman" w:eastAsia="Times New Roman"/>
                <w:sz w:val="24"/>
                <w:szCs w:val="24"/>
              </w:rPr>
            </w:pPr>
            <w:r>
              <w:rPr>
                <w:rFonts w:eastAsia="Times New Roman" w:cs="Times New Roman" w:ascii="Times New Roman" w:hAnsi="Times New Roman"/>
                <w:kern w:val="0"/>
                <w:sz w:val="24"/>
                <w:szCs w:val="24"/>
                <w:lang w:val="ru-RU" w:eastAsia="ru-RU" w:bidi="ar-SA"/>
              </w:rPr>
              <w:t>Остаточный срок годности молока на день поставки должен составлять не менее 80%, от срока указанного производителем.</w:t>
            </w:r>
          </w:p>
        </w:tc>
      </w:tr>
      <w:tr>
        <w:trPr/>
        <w:tc>
          <w:tcPr>
            <w:tcW w:w="847" w:type="dxa"/>
            <w:tcBorders/>
            <w:vAlign w:val="center"/>
          </w:tcPr>
          <w:p>
            <w:pPr>
              <w:pStyle w:val="ListParagraph"/>
              <w:widowControl w:val="false"/>
              <w:numPr>
                <w:ilvl w:val="1"/>
                <w:numId w:val="6"/>
              </w:numPr>
              <w:suppressAutoHyphens w:val="true"/>
              <w:spacing w:before="60" w:after="60"/>
              <w:ind w:left="-117" w:firstLine="142"/>
              <w:contextualSpacing/>
              <w:jc w:val="center"/>
              <w:rPr>
                <w:sz w:val="24"/>
                <w:szCs w:val="24"/>
                <w:lang w:eastAsia="x-none"/>
              </w:rPr>
            </w:pPr>
            <w:r>
              <w:rPr>
                <w:sz w:val="24"/>
                <w:szCs w:val="24"/>
                <w:lang w:eastAsia="x-none"/>
              </w:rPr>
            </w:r>
          </w:p>
        </w:tc>
        <w:tc>
          <w:tcPr>
            <w:tcW w:w="3264" w:type="dxa"/>
            <w:tcBorders/>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Замена товара</w:t>
            </w:r>
          </w:p>
        </w:tc>
        <w:tc>
          <w:tcPr>
            <w:tcW w:w="6237" w:type="dxa"/>
            <w:tcBorders/>
          </w:tcPr>
          <w:p>
            <w:pPr>
              <w:pStyle w:val="ListParagraph"/>
              <w:widowControl w:val="false"/>
              <w:suppressAutoHyphens w:val="true"/>
              <w:spacing w:lineRule="auto" w:line="240" w:before="0" w:after="0"/>
              <w:ind w:left="0" w:hanging="0"/>
              <w:contextualSpacing w:val="false"/>
              <w:jc w:val="both"/>
              <w:rPr>
                <w:rFonts w:ascii="Times New Roman" w:hAnsi="Times New Roman" w:eastAsia="Times New Roman"/>
                <w:sz w:val="24"/>
                <w:szCs w:val="24"/>
              </w:rPr>
            </w:pPr>
            <w:r>
              <w:rPr>
                <w:rFonts w:eastAsia="Times New Roman" w:cs="Times New Roman" w:ascii="Times New Roman" w:hAnsi="Times New Roman"/>
                <w:kern w:val="0"/>
                <w:sz w:val="24"/>
                <w:szCs w:val="24"/>
                <w:lang w:val="ru-RU" w:eastAsia="ru-RU" w:bidi="ar-SA"/>
              </w:rPr>
              <w:t>Поставщик обязан некачественную продукцию в течении одного дня со дня претензии от Заказчика</w:t>
            </w:r>
          </w:p>
        </w:tc>
      </w:tr>
      <w:tr>
        <w:trPr/>
        <w:tc>
          <w:tcPr>
            <w:tcW w:w="847" w:type="dxa"/>
            <w:tcBorders/>
            <w:vAlign w:val="center"/>
          </w:tcPr>
          <w:p>
            <w:pPr>
              <w:pStyle w:val="ListParagraph"/>
              <w:widowControl w:val="false"/>
              <w:numPr>
                <w:ilvl w:val="0"/>
                <w:numId w:val="6"/>
              </w:numPr>
              <w:suppressAutoHyphens w:val="true"/>
              <w:spacing w:before="60" w:after="60"/>
              <w:contextualSpacing/>
              <w:jc w:val="center"/>
              <w:rPr>
                <w:sz w:val="24"/>
                <w:szCs w:val="24"/>
                <w:lang w:eastAsia="x-none"/>
              </w:rPr>
            </w:pPr>
            <w:r>
              <w:rPr>
                <w:sz w:val="24"/>
                <w:szCs w:val="24"/>
                <w:lang w:eastAsia="x-none"/>
              </w:rPr>
            </w:r>
          </w:p>
        </w:tc>
        <w:tc>
          <w:tcPr>
            <w:tcW w:w="9501"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47" w:type="dxa"/>
            <w:tcBorders/>
            <w:vAlign w:val="center"/>
          </w:tcPr>
          <w:p>
            <w:pPr>
              <w:pStyle w:val="ListParagraph"/>
              <w:widowControl w:val="false"/>
              <w:numPr>
                <w:ilvl w:val="1"/>
                <w:numId w:val="6"/>
              </w:numPr>
              <w:suppressAutoHyphens w:val="true"/>
              <w:spacing w:before="60" w:after="60"/>
              <w:ind w:left="-117" w:firstLine="142"/>
              <w:contextualSpacing/>
              <w:jc w:val="center"/>
              <w:rPr>
                <w:sz w:val="24"/>
                <w:szCs w:val="24"/>
                <w:lang w:eastAsia="x-none"/>
              </w:rPr>
            </w:pPr>
            <w:r>
              <w:rPr>
                <w:sz w:val="24"/>
                <w:szCs w:val="24"/>
                <w:lang w:eastAsia="x-none"/>
              </w:rPr>
            </w:r>
          </w:p>
        </w:tc>
        <w:tc>
          <w:tcPr>
            <w:tcW w:w="3264"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Документы, передаваемые вместе с продукцией</w:t>
            </w:r>
          </w:p>
        </w:tc>
        <w:tc>
          <w:tcPr>
            <w:tcW w:w="6237" w:type="dxa"/>
            <w:tcBorders/>
            <w:vAlign w:val="center"/>
          </w:tcPr>
          <w:p>
            <w:pPr>
              <w:pStyle w:val="Normal"/>
              <w:widowControl w:val="false"/>
              <w:tabs>
                <w:tab w:val="clear" w:pos="720"/>
                <w:tab w:val="left" w:pos="315" w:leader="none"/>
              </w:tabs>
              <w:suppressAutoHyphens w:val="true"/>
              <w:spacing w:before="0" w:after="0"/>
              <w:jc w:val="left"/>
              <w:rPr>
                <w:sz w:val="24"/>
                <w:szCs w:val="24"/>
              </w:rPr>
            </w:pPr>
            <w:r>
              <w:rPr>
                <w:rFonts w:eastAsia="Times New Roman" w:cs="Times New Roman"/>
                <w:kern w:val="0"/>
                <w:sz w:val="24"/>
                <w:szCs w:val="24"/>
                <w:lang w:val="ru-RU" w:eastAsia="ru-RU" w:bidi="ar-SA"/>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tabs>
                <w:tab w:val="clear" w:pos="720"/>
                <w:tab w:val="left" w:pos="315" w:leader="none"/>
              </w:tabs>
              <w:suppressAutoHyphens w:val="true"/>
              <w:spacing w:before="0" w:after="0"/>
              <w:contextualSpacing/>
              <w:jc w:val="both"/>
              <w:rPr>
                <w:sz w:val="24"/>
                <w:szCs w:val="24"/>
              </w:rPr>
            </w:pPr>
            <w:r>
              <w:rPr>
                <w:rFonts w:eastAsia="Times New Roman" w:cs="Times New Roman"/>
                <w:color w:val="000000"/>
                <w:kern w:val="0"/>
                <w:sz w:val="24"/>
                <w:szCs w:val="24"/>
                <w:lang w:val="ru-RU" w:eastAsia="ru-RU" w:bidi="ar-SA"/>
              </w:rPr>
              <w:t>- сопроводительные документы (товарная накладная, счет — фактура).</w:t>
            </w:r>
          </w:p>
        </w:tc>
      </w:tr>
      <w:tr>
        <w:trPr/>
        <w:tc>
          <w:tcPr>
            <w:tcW w:w="847" w:type="dxa"/>
            <w:tcBorders/>
            <w:vAlign w:val="center"/>
          </w:tcPr>
          <w:p>
            <w:pPr>
              <w:pStyle w:val="ListParagraph"/>
              <w:widowControl w:val="false"/>
              <w:numPr>
                <w:ilvl w:val="0"/>
                <w:numId w:val="6"/>
              </w:numPr>
              <w:suppressAutoHyphens w:val="true"/>
              <w:spacing w:before="60" w:after="60"/>
              <w:contextualSpacing/>
              <w:jc w:val="center"/>
              <w:rPr>
                <w:sz w:val="24"/>
                <w:szCs w:val="24"/>
                <w:lang w:eastAsia="x-none"/>
              </w:rPr>
            </w:pPr>
            <w:r>
              <w:rPr>
                <w:sz w:val="24"/>
                <w:szCs w:val="24"/>
                <w:lang w:eastAsia="x-none"/>
              </w:rPr>
            </w:r>
          </w:p>
        </w:tc>
        <w:tc>
          <w:tcPr>
            <w:tcW w:w="9501"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соблюдению положений нормативной и иной обязательной для поставщика документации</w:t>
            </w:r>
          </w:p>
        </w:tc>
      </w:tr>
      <w:tr>
        <w:trPr/>
        <w:tc>
          <w:tcPr>
            <w:tcW w:w="847" w:type="dxa"/>
            <w:tcBorders/>
            <w:vAlign w:val="center"/>
          </w:tcPr>
          <w:p>
            <w:pPr>
              <w:pStyle w:val="ListParagraph"/>
              <w:widowControl w:val="false"/>
              <w:numPr>
                <w:ilvl w:val="1"/>
                <w:numId w:val="6"/>
              </w:numPr>
              <w:suppressAutoHyphens w:val="true"/>
              <w:spacing w:before="60" w:after="60"/>
              <w:ind w:left="-117" w:firstLine="142"/>
              <w:contextualSpacing/>
              <w:jc w:val="center"/>
              <w:rPr>
                <w:sz w:val="24"/>
                <w:szCs w:val="24"/>
                <w:lang w:eastAsia="x-none"/>
              </w:rPr>
            </w:pPr>
            <w:r>
              <w:rPr>
                <w:sz w:val="24"/>
                <w:szCs w:val="24"/>
                <w:lang w:eastAsia="x-none"/>
              </w:rPr>
            </w:r>
          </w:p>
        </w:tc>
        <w:tc>
          <w:tcPr>
            <w:tcW w:w="9501" w:type="dxa"/>
            <w:gridSpan w:val="2"/>
            <w:tcBorders/>
            <w:vAlign w:val="center"/>
          </w:tcPr>
          <w:p>
            <w:pPr>
              <w:pStyle w:val="Normal"/>
              <w:widowControl w:val="false"/>
              <w:suppressAutoHyphens w:val="true"/>
              <w:snapToGrid w:val="false"/>
              <w:spacing w:before="0" w:after="0"/>
              <w:ind w:firstLine="567"/>
              <w:jc w:val="both"/>
              <w:rPr>
                <w:sz w:val="24"/>
                <w:szCs w:val="24"/>
              </w:rPr>
            </w:pPr>
            <w:r>
              <w:rPr>
                <w:rFonts w:eastAsia="Times New Roman" w:cs="Times New Roman"/>
                <w:color w:val="000000"/>
                <w:kern w:val="0"/>
                <w:sz w:val="24"/>
                <w:szCs w:val="24"/>
                <w:lang w:val="ru-RU" w:eastAsia="ru-RU" w:bidi="ar-SA"/>
              </w:rPr>
              <w:t>При любом способе доставки продукции Поставщик обязуется согласовывать с Покупателем в письменном виде не позднее 14.00 ч. дня, предшествующего дню поставки дату, время доставки, вид и государственный регистрационный номер автотранспорта, ФИО сотрудников, доставляющих заказ.</w:t>
            </w:r>
          </w:p>
        </w:tc>
      </w:tr>
    </w:tbl>
    <w:p>
      <w:pPr>
        <w:sectPr>
          <w:headerReference w:type="default" r:id="rId5"/>
          <w:headerReference w:type="first" r:id="rId6"/>
          <w:type w:val="nextPage"/>
          <w:pgSz w:w="11906" w:h="16838"/>
          <w:pgMar w:left="851" w:right="851" w:gutter="0" w:header="680" w:top="737" w:footer="0" w:bottom="992"/>
          <w:pgNumType w:fmt="decimal"/>
          <w:formProt w:val="false"/>
          <w:titlePg/>
          <w:textDirection w:val="lrTb"/>
          <w:docGrid w:type="default" w:linePitch="381" w:charSpace="0"/>
        </w:sectPr>
      </w:pPr>
    </w:p>
    <w:p>
      <w:pPr>
        <w:pStyle w:val="Heading1"/>
        <w:keepLines/>
        <w:tabs>
          <w:tab w:val="clear" w:pos="0"/>
        </w:tabs>
        <w:spacing w:before="120" w:after="60"/>
        <w:ind w:left="0" w:hanging="0"/>
        <w:rPr>
          <w:bCs/>
          <w:i/>
          <w:i/>
          <w:iCs/>
          <w:sz w:val="24"/>
          <w:szCs w:val="24"/>
          <w:shd w:fill="FFFF99" w:val="clear"/>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8"/>
        <w:i w:val="false"/>
        <w:b/>
        <w:szCs w:val="28"/>
        <w:iCs/>
        <w:bCs/>
      </w:rPr>
    </w:lvl>
    <w:lvl w:ilvl="2">
      <w:start w:val="1"/>
      <w:numFmt w:val="decimal"/>
      <w:lvlText w:val="%1.%2.%3."/>
      <w:lvlJc w:val="left"/>
      <w:pPr>
        <w:tabs>
          <w:tab w:val="num" w:pos="0"/>
        </w:tabs>
        <w:ind w:left="1224" w:hanging="504"/>
      </w:pPr>
      <w:rPr>
        <w:sz w:val="28"/>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20"/>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9z0" w:customStyle="1">
    <w:name w:val="WW8Num9z0"/>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20"/>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20"/>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20"/>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20"/>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pPr>
      <w:spacing w:lineRule="auto" w:line="276" w:before="0" w:after="200"/>
      <w:ind w:left="720" w:hanging="0"/>
      <w:contextualSpacing/>
    </w:pPr>
    <w:rPr>
      <w:rFonts w:ascii="Calibri" w:hAnsi="Calibri" w:eastAsia="Calibri"/>
      <w:sz w:val="22"/>
      <w:szCs w:val="22"/>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20"/>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numbering" w:styleId="NoList" w:default="1">
    <w:name w:val="No List"/>
    <w:uiPriority w:val="99"/>
    <w:semiHidden/>
    <w:unhideWhenUsed/>
    <w:qFormat/>
  </w:style>
  <w:style w:type="numbering" w:styleId="110" w:customStyle="1">
    <w:name w:val="Стиль1"/>
    <w:uiPriority w:val="99"/>
    <w:qFormat/>
    <w:rsid w:val="00f001e4"/>
  </w:style>
  <w:style w:type="numbering" w:styleId="29" w:customStyle="1">
    <w:name w:val="Стиль2"/>
    <w:uiPriority w:val="99"/>
    <w:qFormat/>
    <w:rsid w:val="006629c9"/>
  </w:style>
  <w:style w:type="numbering" w:styleId="WW8Num4" w:customStyle="1">
    <w:name w:val="WW8Num4"/>
    <w:qFormat/>
  </w:style>
  <w:style w:type="numbering" w:styleId="WW8Num5" w:customStyle="1">
    <w:name w:val="WW8Num5"/>
    <w:qFormat/>
  </w:style>
  <w:style w:type="numbering" w:styleId="WW8Num3" w:customStyle="1">
    <w:name w:val="WW8Num3"/>
    <w:qFormat/>
  </w:style>
  <w:style w:type="numbering" w:styleId="WW8Num2" w:customStyle="1">
    <w:name w:val="WW8Num2"/>
    <w:qFormat/>
  </w:style>
  <w:style w:type="numbering" w:styleId="WW8Num9" w:customStyle="1">
    <w:name w:val="WW8Num9"/>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C421-88A7-4E50-9B4C-D58DA35C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Application>AlterOffice/3.4.0.9$Linux_X86_64 LibreOffice_project/b8daf9e823b1a5463a2f48435ddc2e8696e7d4fc</Application>
  <AppVersion>15.0000</AppVersion>
  <Pages>8</Pages>
  <Words>974</Words>
  <Characters>6675</Characters>
  <CharactersWithSpaces>7530</CharactersWithSpaces>
  <Paragraphs>131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2021-04-05T15:04:00Z</dcterms:created>
  <dc:creator>Быстров Олег Геннадьевич</dc:creator>
  <dc:description/>
  <dc:language>ru-RU</dc:language>
  <cp:lastModifiedBy>ponomarevdal@corp.gidroogk.com</cp:lastModifiedBy>
  <cp:lastPrinted>2006-07-26T14:04:00Z</cp:lastPrinted>
  <dcterms:modified xsi:type="dcterms:W3CDTF">2026-06-10T10:05:24Z</dcterms:modified>
  <cp:revision>52</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