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center"/>
        <w:rPr>
          <w:b/>
          <w:bCs/>
          <w:sz w:val="24"/>
          <w:szCs w:val="24"/>
        </w:rPr>
      </w:pPr>
      <w:r>
        <w:rPr>
          <w:bCs/>
          <w:sz w:val="22"/>
          <w:szCs w:val="22"/>
        </w:rPr>
        <w:t xml:space="preserve">                        </w:t>
      </w:r>
    </w:p>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Биробиджан</w:t>
        <w:tab/>
        <w:t xml:space="preserve">   «___» _________ 2026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bCs/>
          <w:spacing w:val="4"/>
          <w:sz w:val="24"/>
          <w:szCs w:val="24"/>
        </w:rPr>
        <w:t>Акционерное общество «Дальневосточная распределительная сетевая компания» (АО «ДРСК»)</w:t>
      </w:r>
      <w:r>
        <w:rPr>
          <w:spacing w:val="4"/>
          <w:sz w:val="24"/>
          <w:szCs w:val="24"/>
        </w:rPr>
        <w:t xml:space="preserve"> (далее – «Покупатель»), в лице директора филиала АО «ДРСК» «ЭС ЕАО» </w:t>
      </w:r>
      <w:r>
        <w:rPr>
          <w:b/>
          <w:bCs/>
          <w:spacing w:val="4"/>
          <w:sz w:val="24"/>
          <w:szCs w:val="24"/>
        </w:rPr>
        <w:t>Демьянова Антона Васильевича</w:t>
      </w:r>
      <w:r>
        <w:rPr>
          <w:spacing w:val="4"/>
          <w:sz w:val="24"/>
          <w:szCs w:val="24"/>
        </w:rPr>
        <w:t xml:space="preserve">, действующего на основании доверенности от 01.01.2026г. №8, с одной стороны, и </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highlight w:val="none"/>
          <w:shd w:fill="FFFFFE" w:val="clear"/>
        </w:rPr>
      </w:pPr>
      <w:r>
        <w:rPr>
          <w:b/>
          <w:sz w:val="24"/>
          <w:szCs w:val="24"/>
          <w:shd w:fill="FFFFFE" w:val="clear"/>
          <w:lang w:eastAsia="en-US"/>
        </w:rPr>
        <w:t>«Гарантийный срок»</w:t>
      </w:r>
      <w:r>
        <w:rPr>
          <w:sz w:val="24"/>
          <w:szCs w:val="24"/>
          <w:shd w:fill="FFFFFE" w:val="clear"/>
        </w:rPr>
        <w:t xml:space="preserve"> </w:t>
      </w:r>
      <w:r>
        <w:rPr>
          <w:sz w:val="24"/>
          <w:szCs w:val="24"/>
          <w:shd w:fill="FFFFFE"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по количеству, </w:t>
      </w:r>
      <w:r>
        <w:rPr>
          <w:sz w:val="24"/>
          <w:szCs w:val="24"/>
          <w:shd w:fill="auto" w:val="clear"/>
          <w:lang w:eastAsia="en-US"/>
        </w:rPr>
        <w:t>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rFonts w:ascii="Liberation Serif" w:hAnsi="Liberation Serif"/>
          <w:b w:val="false"/>
          <w:bCs w:val="false"/>
          <w:i w:val="false"/>
          <w:iCs w:val="false"/>
          <w:caps w:val="false"/>
          <w:smallCaps w:val="false"/>
          <w:sz w:val="24"/>
          <w:szCs w:val="24"/>
          <w:shd w:fill="auto" w:val="clear"/>
          <w:lang w:eastAsia="en-US"/>
        </w:rPr>
        <w:t>При использовании Сторонами электронного документооборота, Стороны по договору вместо ТОРГ-12  оформляют УПД. В этом случае условия Договора в отношении ТОРГ-12 применяются в равной степени к УПД.</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shd w:fill="auto" w:val="clear"/>
          <w:lang w:eastAsia="en-US"/>
        </w:rPr>
        <w:t xml:space="preserve">«Отказ от Договора» </w:t>
      </w:r>
      <w:r>
        <w:rPr>
          <w:sz w:val="24"/>
          <w:szCs w:val="24"/>
          <w:shd w:fill="auto" w:val="clear"/>
          <w:lang w:eastAsia="en-US"/>
        </w:rPr>
        <w:t>– односторонний внесудебный отказ от исполнения Договора, совершенный Стороной в соответствии со статьей 450.1 ГК</w:t>
      </w:r>
      <w:r>
        <w:rPr>
          <w:sz w:val="24"/>
          <w:szCs w:val="24"/>
          <w:lang w:eastAsia="en-US"/>
        </w:rPr>
        <w:t xml:space="preserve">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eastAsia="en-US"/>
        </w:rPr>
        <w:t xml:space="preserve">«Партия Товара» </w:t>
      </w:r>
      <w:r>
        <w:rPr>
          <w:rFonts w:ascii="Times New Roman" w:hAnsi="Times New Roman"/>
          <w:b w:val="false"/>
          <w:color w:val="00000A"/>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00000A"/>
          <w:sz w:val="24"/>
          <w:szCs w:val="24"/>
          <w:lang w:val="ru-RU" w:eastAsia="en-US"/>
        </w:rPr>
        <w:t>характеристики</w:t>
      </w:r>
      <w:r>
        <w:rPr>
          <w:rFonts w:ascii="Times New Roman" w:hAnsi="Times New Roman"/>
          <w:b w:val="false"/>
          <w:color w:val="00000A"/>
          <w:sz w:val="24"/>
          <w:szCs w:val="24"/>
          <w:lang w:eastAsia="en-US"/>
        </w:rPr>
        <w:t xml:space="preserve"> которой определя</w:t>
      </w:r>
      <w:r>
        <w:rPr>
          <w:rFonts w:ascii="Times New Roman" w:hAnsi="Times New Roman"/>
          <w:b w:val="false"/>
          <w:color w:val="00000A"/>
          <w:sz w:val="24"/>
          <w:szCs w:val="24"/>
          <w:lang w:val="ru-RU" w:eastAsia="en-US"/>
        </w:rPr>
        <w:t>ю</w:t>
      </w:r>
      <w:r>
        <w:rPr>
          <w:rFonts w:ascii="Times New Roman" w:hAnsi="Times New Roman"/>
          <w:b w:val="false"/>
          <w:color w:val="00000A"/>
          <w:sz w:val="24"/>
          <w:szCs w:val="24"/>
          <w:lang w:eastAsia="en-US"/>
        </w:rPr>
        <w:t xml:space="preserve">тся </w:t>
      </w:r>
      <w:r>
        <w:rPr>
          <w:rFonts w:ascii="Times New Roman" w:hAnsi="Times New Roman"/>
          <w:b w:val="false"/>
          <w:color w:val="00000A"/>
          <w:sz w:val="24"/>
          <w:szCs w:val="24"/>
          <w:lang w:val="ru-RU" w:eastAsia="en-US"/>
        </w:rPr>
        <w:t xml:space="preserve">Заявкой Покупателя в соответствии со </w:t>
      </w:r>
      <w:r>
        <w:rPr>
          <w:rFonts w:ascii="Times New Roman" w:hAnsi="Times New Roman"/>
          <w:b w:val="false"/>
          <w:color w:val="00000A"/>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val="ru-RU" w:eastAsia="en-US"/>
        </w:rPr>
        <w:t>«Применимое право»</w:t>
      </w:r>
      <w:r>
        <w:rPr>
          <w:rFonts w:ascii="Times New Roman" w:hAnsi="Times New Roman"/>
          <w:b w:val="false"/>
          <w:color w:val="00000A"/>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val="ru-RU" w:eastAsia="en-US"/>
        </w:rPr>
        <w:t>«Цена Договора»</w:t>
      </w:r>
      <w:r>
        <w:rPr>
          <w:rFonts w:ascii="Times New Roman" w:hAnsi="Times New Roman"/>
          <w:b w:val="false"/>
          <w:color w:val="00000A"/>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i w:val="false"/>
          <w:iCs w:val="false"/>
          <w:sz w:val="24"/>
          <w:szCs w:val="24"/>
          <w:shd w:fill="FFFFFE" w:val="clear"/>
          <w:lang w:eastAsia="en-US"/>
        </w:rPr>
        <w:t>кабель силовой бронированный</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АО «ДРСК» «ЭС ЕАО».</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Начало – с даты подписания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Окончание –  в течении 60 календарных дней с момента заключения договора.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shd w:fill="FFFFFE" w:val="clear"/>
        </w:rPr>
        <w:t>Производство и / или</w:t>
      </w:r>
      <w:r>
        <w:rPr>
          <w:bCs/>
          <w:sz w:val="24"/>
          <w:szCs w:val="24"/>
        </w:rPr>
        <w:t xml:space="preserve"> приобретение Товара;</w:t>
      </w:r>
    </w:p>
    <w:p>
      <w:pPr>
        <w:pStyle w:val="ListParagraph"/>
        <w:numPr>
          <w:ilvl w:val="2"/>
          <w:numId w:val="8"/>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Оплата по Договору осуществляется Покупателем в течение 20 (двадцати) календарных дней</w:t>
      </w:r>
      <w:r>
        <w:rPr>
          <w:rStyle w:val="FootnoteReference"/>
          <w:sz w:val="24"/>
          <w:szCs w:val="24"/>
        </w:rPr>
        <w:footnoteReference w:id="2"/>
      </w:r>
      <w:r>
        <w:rPr>
          <w:sz w:val="24"/>
          <w:szCs w:val="24"/>
        </w:rPr>
        <w:t xml:space="preserve"> /   7 (семи) рабочих дней</w:t>
      </w:r>
      <w:r>
        <w:rPr>
          <w:rStyle w:val="FootnoteReference"/>
          <w:sz w:val="24"/>
          <w:szCs w:val="24"/>
        </w:rPr>
        <w:footnoteReference w:id="3"/>
      </w:r>
      <w:r>
        <w:rPr>
          <w:sz w:val="24"/>
          <w:szCs w:val="24"/>
        </w:rPr>
        <w:t xml:space="preserve"> с даты подписания Сторонами </w:t>
      </w:r>
      <w:r>
        <w:rPr>
          <w:sz w:val="24"/>
          <w:szCs w:val="24"/>
          <w:shd w:fill="auto" w:val="clear"/>
        </w:rPr>
        <w:t>Накладной ТОРГ-12/УПД на осн</w:t>
      </w:r>
      <w:r>
        <w:rPr>
          <w:sz w:val="24"/>
          <w:szCs w:val="24"/>
        </w:rPr>
        <w:t>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w:t>
      </w:r>
      <w:r>
        <w:rPr>
          <w:sz w:val="24"/>
          <w:szCs w:val="24"/>
          <w:shd w:fill="auto" w:val="clear"/>
        </w:rPr>
        <w:t>чем за 10 (десят</w:t>
      </w:r>
      <w:bookmarkStart w:id="0" w:name="_GoBack"/>
      <w:bookmarkEnd w:id="0"/>
      <w:r>
        <w:rPr>
          <w:sz w:val="24"/>
          <w:szCs w:val="24"/>
          <w:shd w:fill="auto" w:val="clear"/>
        </w:rPr>
        <w:t xml:space="preserve">ь) </w:t>
      </w:r>
      <w:r>
        <w:rPr>
          <w:sz w:val="24"/>
          <w:szCs w:val="24"/>
        </w:rPr>
        <w:t>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w:t>
      </w:r>
      <w:r>
        <w:rPr>
          <w:rStyle w:val="FootnoteReference"/>
          <w:sz w:val="24"/>
          <w:szCs w:val="24"/>
          <w:highlight w:val="lightGray"/>
        </w:rPr>
        <w:footnoteReference w:id="4"/>
      </w:r>
      <w:r>
        <w:rPr>
          <w:sz w:val="24"/>
          <w:szCs w:val="24"/>
          <w:highlight w:val="lightGray"/>
        </w:rPr>
        <w:t>.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5"/>
      </w:r>
    </w:p>
    <w:p>
      <w:pPr>
        <w:pStyle w:val="Normal"/>
        <w:numPr>
          <w:ilvl w:val="1"/>
          <w:numId w:val="2"/>
        </w:numPr>
        <w:shd w:val="clear" w:color="auto" w:fill="FFFFFF"/>
        <w:tabs>
          <w:tab w:val="clear" w:pos="708"/>
          <w:tab w:val="left" w:pos="1134" w:leader="none"/>
        </w:tabs>
        <w:ind w:left="0" w:firstLine="709"/>
        <w:jc w:val="both"/>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8"/>
          <w:tab w:val="left" w:pos="1134" w:leader="none"/>
        </w:tabs>
        <w:ind w:left="0" w:firstLine="709"/>
        <w:jc w:val="both"/>
        <w:rPr/>
      </w:pPr>
      <w:r>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sz w:val="24"/>
          <w:szCs w:val="24"/>
          <w:shd w:fill="auto" w:val="clear"/>
        </w:rPr>
        <w:t>Товара, поставленного Поставщиком.</w:t>
      </w:r>
    </w:p>
    <w:p>
      <w:pPr>
        <w:pStyle w:val="Normal"/>
        <w:shd w:val="clear" w:color="auto" w:fill="FFFFFF"/>
        <w:tabs>
          <w:tab w:val="clear" w:pos="708"/>
          <w:tab w:val="left" w:pos="1134" w:leader="none"/>
        </w:tabs>
        <w:ind w:left="0" w:firstLine="709"/>
        <w:jc w:val="both"/>
        <w:rPr>
          <w:highlight w:val="yellow"/>
        </w:rPr>
      </w:pPr>
      <w:r>
        <w:rPr>
          <w:sz w:val="24"/>
          <w:szCs w:val="24"/>
          <w:shd w:fill="auto" w:val="clear"/>
        </w:rPr>
        <w:t>Покупатель направляет Поставщику уведомление о проведении сальдо взаимных обязательств Сторон по Договору.</w:t>
      </w:r>
    </w:p>
    <w:p>
      <w:pPr>
        <w:pStyle w:val="Normal"/>
        <w:shd w:val="clear" w:color="auto" w:fill="FFFFFF"/>
        <w:tabs>
          <w:tab w:val="clear" w:pos="708"/>
          <w:tab w:val="left" w:pos="1134" w:leader="none"/>
        </w:tabs>
        <w:ind w:left="0"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w:t>
      </w:r>
      <w:r>
        <w:rPr>
          <w:bCs/>
          <w:sz w:val="24"/>
          <w:szCs w:val="24"/>
          <w:shd w:fill="auto" w:val="clear"/>
        </w:rPr>
        <w:t xml:space="preserve">оответствовать Заявке, требованиям Договора, </w:t>
      </w:r>
      <w:r>
        <w:rPr>
          <w:b/>
          <w:bCs/>
          <w:sz w:val="24"/>
          <w:szCs w:val="24"/>
          <w:shd w:fill="auto" w:val="clear"/>
        </w:rPr>
        <w:t xml:space="preserve"> </w:t>
      </w:r>
      <w:r>
        <w:rPr>
          <w:bCs/>
          <w:sz w:val="24"/>
          <w:szCs w:val="24"/>
          <w:shd w:fill="auto" w:val="clear"/>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8"/>
          <w:tab w:val="left" w:pos="1134" w:leader="none"/>
        </w:tabs>
        <w:ind w:firstLine="709"/>
        <w:jc w:val="both"/>
        <w:rPr>
          <w:highlight w:val="none"/>
          <w:shd w:fill="auto" w:val="clear"/>
        </w:rPr>
      </w:pPr>
      <w:r>
        <w:rPr>
          <w:bCs/>
          <w:sz w:val="24"/>
          <w:szCs w:val="24"/>
          <w:shd w:fill="auto" w:val="clear"/>
        </w:rPr>
        <w:t>Поставщик не вправе производить замену Товара, содержащегося в одном из реестров, предусмотренных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shd w:fill="auto" w:val="clear"/>
        </w:rPr>
        <w:t>Поставляемый Товар дол</w:t>
      </w:r>
      <w:r>
        <w:rPr>
          <w:bCs/>
          <w:sz w:val="24"/>
          <w:szCs w:val="24"/>
        </w:rPr>
        <w:t>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8"/>
          <w:tab w:val="left" w:pos="1418" w:leader="none"/>
        </w:tabs>
        <w:ind w:left="0" w:firstLine="709"/>
        <w:jc w:val="both"/>
        <w:rPr>
          <w:sz w:val="24"/>
          <w:szCs w:val="24"/>
        </w:rPr>
      </w:pPr>
      <w:r>
        <w:rPr>
          <w:sz w:val="24"/>
          <w:szCs w:val="24"/>
        </w:rPr>
        <w:t>сертификат качеств</w:t>
      </w:r>
      <w:r>
        <w:rPr>
          <w:sz w:val="24"/>
          <w:szCs w:val="24"/>
          <w:shd w:fill="FFFFFF" w:val="clear"/>
        </w:rPr>
        <w:t>а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технический паспорт на русском языке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инструкция по эксплуатации на русском языке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упаковочный лист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Pr>
          <w:color w:val="000000"/>
          <w:sz w:val="24"/>
          <w:szCs w:val="24"/>
          <w:shd w:fill="FFFFFF" w:val="clear"/>
        </w:rPr>
        <w:t xml:space="preserve">сертификат о происхождении товара </w:t>
      </w:r>
      <w:r>
        <w:rPr>
          <w:sz w:val="24"/>
          <w:szCs w:val="24"/>
          <w:shd w:fill="FFFFFF" w:val="clear"/>
        </w:rPr>
        <w:t>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highlight w:val="none"/>
          <w:shd w:fill="FFFFFF" w:val="clear"/>
        </w:rPr>
      </w:pPr>
      <w:r>
        <w:rPr>
          <w:sz w:val="24"/>
          <w:szCs w:val="24"/>
          <w:shd w:fill="FFFFFF"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(два) экз.;</w:t>
      </w:r>
    </w:p>
    <w:p>
      <w:pPr>
        <w:pStyle w:val="Normal"/>
        <w:numPr>
          <w:ilvl w:val="0"/>
          <w:numId w:val="3"/>
        </w:numPr>
        <w:shd w:val="clear" w:color="auto" w:fill="FFFFFF"/>
        <w:tabs>
          <w:tab w:val="clear" w:pos="708"/>
          <w:tab w:val="left" w:pos="1418" w:leader="none"/>
        </w:tabs>
        <w:ind w:left="0" w:firstLine="709"/>
        <w:jc w:val="both"/>
        <w:rPr>
          <w:highlight w:val="none"/>
          <w:shd w:fill="FFFFFE" w:val="clear"/>
        </w:rPr>
      </w:pPr>
      <w:r>
        <w:rPr>
          <w:sz w:val="24"/>
          <w:szCs w:val="24"/>
          <w:shd w:fill="FFFFFE" w:val="clear"/>
        </w:rPr>
        <w:t>накладная ТОРГ-12/ УПД в 2 (два)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r>
      <w:r>
        <w:rPr>
          <w:sz w:val="24"/>
          <w:szCs w:val="24"/>
          <w:shd w:fill="FFFFFE" w:val="clear"/>
        </w:rPr>
        <w:t>ТОРГ-12 / УПД.</w:t>
      </w:r>
      <w:bookmarkEnd w:id="2"/>
      <w:r>
        <w:rPr>
          <w:sz w:val="24"/>
          <w:szCs w:val="24"/>
          <w:shd w:fill="FFFFFE" w:val="clear"/>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w:t>
      </w:r>
      <w:r>
        <w:rPr>
          <w:sz w:val="24"/>
          <w:szCs w:val="24"/>
          <w:shd w:fill="auto" w:val="clear"/>
        </w:rPr>
        <w:t>-12 / УПД.</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3" w:name="_Ref361408232"/>
      <w:bookmarkEnd w:id="3"/>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3.12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w:t>
      </w:r>
      <w:r>
        <w:rPr>
          <w:sz w:val="24"/>
          <w:szCs w:val="24"/>
          <w:shd w:fill="auto" w:val="clear"/>
        </w:rPr>
        <w:t>ереходит от Поставщика к Покупателю с момента подписания Сторонами Накладной ТОРГ-12 / УПД.</w:t>
      </w:r>
    </w:p>
    <w:p>
      <w:pPr>
        <w:pStyle w:val="ListParagraph"/>
        <w:numPr>
          <w:ilvl w:val="1"/>
          <w:numId w:val="2"/>
        </w:numPr>
        <w:tabs>
          <w:tab w:val="clear" w:pos="708"/>
          <w:tab w:val="left" w:pos="1418" w:leader="none"/>
        </w:tabs>
        <w:ind w:left="0" w:firstLine="709"/>
        <w:jc w:val="both"/>
        <w:rPr>
          <w:sz w:val="24"/>
          <w:szCs w:val="24"/>
        </w:rPr>
      </w:pPr>
      <w:r>
        <w:rPr>
          <w:sz w:val="24"/>
          <w:szCs w:val="24"/>
        </w:rPr>
        <w:t>Поставщик обязан не более чем за 5 рабочих дней до даты начала отгрузки Товара (Оборудования)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(Оборудования) до места поставки. Уведомление составляется по форме приложения №4 к настоящему договору.</w:t>
      </w:r>
    </w:p>
    <w:p>
      <w:pPr>
        <w:pStyle w:val="Normal"/>
        <w:ind w:firstLine="709"/>
        <w:jc w:val="both"/>
        <w:rPr>
          <w:sz w:val="24"/>
          <w:szCs w:val="24"/>
        </w:rPr>
      </w:pPr>
      <w:r>
        <w:rPr>
          <w:sz w:val="24"/>
          <w:szCs w:val="24"/>
        </w:rPr>
        <w:t>В случае поступления на склад Грузополучателя Товара (Оборудования) без вышеуказанного уведомления, Покупатель вправе:</w:t>
      </w:r>
    </w:p>
    <w:p>
      <w:pPr>
        <w:pStyle w:val="Normal"/>
        <w:ind w:firstLine="709"/>
        <w:jc w:val="both"/>
        <w:rPr>
          <w:sz w:val="24"/>
          <w:szCs w:val="24"/>
        </w:rPr>
      </w:pPr>
      <w:r>
        <w:rPr>
          <w:sz w:val="24"/>
          <w:szCs w:val="24"/>
        </w:rPr>
        <w:t>- принять Товар (Оборудование) на ответственное хранение и считается, что Поставщик не исполнил свои обязательства по поставке Товара (Оборудования) до момента поступления таких документов;</w:t>
      </w:r>
    </w:p>
    <w:p>
      <w:pPr>
        <w:pStyle w:val="Normal"/>
        <w:ind w:firstLine="709"/>
        <w:jc w:val="both"/>
        <w:rPr>
          <w:sz w:val="24"/>
          <w:szCs w:val="24"/>
        </w:rPr>
      </w:pPr>
      <w:r>
        <w:rPr>
          <w:sz w:val="24"/>
          <w:szCs w:val="24"/>
        </w:rPr>
        <w:t>либо</w:t>
      </w:r>
    </w:p>
    <w:p>
      <w:pPr>
        <w:pStyle w:val="Normal"/>
        <w:ind w:firstLine="709"/>
        <w:jc w:val="both"/>
        <w:rPr>
          <w:color w:val="000000"/>
          <w:sz w:val="24"/>
          <w:szCs w:val="24"/>
        </w:rPr>
      </w:pPr>
      <w:r>
        <w:rPr>
          <w:sz w:val="24"/>
          <w:szCs w:val="24"/>
        </w:rPr>
        <w:t xml:space="preserve">- принять Товар (Оборудование) в соответствии с условиями договора и предъявить Поставщику требование об уплате штрафа в размере 20% от стоимости поставленного Товара (Оборудования).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(Оборудования). </w:t>
      </w:r>
    </w:p>
    <w:p>
      <w:pPr>
        <w:pStyle w:val="Normal"/>
        <w:ind w:firstLine="709"/>
        <w:jc w:val="both"/>
        <w:rPr>
          <w:bCs/>
          <w:sz w:val="24"/>
          <w:szCs w:val="24"/>
        </w:rPr>
      </w:pPr>
      <w:r>
        <w:rPr>
          <w:bCs/>
          <w:sz w:val="24"/>
          <w:szCs w:val="24"/>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sz w:val="24"/>
          <w:szCs w:val="24"/>
        </w:rPr>
        <w:t>Грузоотправителя Товара и Транспортной компании</w:t>
      </w:r>
      <w:r>
        <w:rPr>
          <w:bCs/>
          <w:sz w:val="24"/>
          <w:szCs w:val="24"/>
        </w:rPr>
        <w:t>, Поставщик обязан компенсировать все убытки Покупателя, вызванные такими претензиями и требованиями.</w:t>
      </w:r>
    </w:p>
    <w:p>
      <w:pPr>
        <w:pStyle w:val="ListParagraph"/>
        <w:numPr>
          <w:ilvl w:val="0"/>
          <w:numId w:val="2"/>
        </w:numPr>
        <w:shd w:val="clear" w:color="auto" w:fill="FFFFFF"/>
        <w:ind w:left="0" w:hanging="0"/>
        <w:jc w:val="center"/>
        <w:rPr>
          <w:highlight w:val="none"/>
          <w:shd w:fill="FFFFFE" w:val="clear"/>
        </w:rPr>
      </w:pPr>
      <w:r>
        <w:rPr>
          <w:b/>
          <w:sz w:val="24"/>
          <w:szCs w:val="24"/>
          <w:shd w:fill="FFFFFE" w:val="clear"/>
        </w:rPr>
        <w:t>Гарантийный срок</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shd w:fill="FFFFFE" w:val="clear"/>
        </w:rPr>
        <w:t xml:space="preserve">поставленный по Договору, </w:t>
      </w:r>
      <w:r>
        <w:rPr>
          <w:sz w:val="24"/>
          <w:szCs w:val="24"/>
        </w:rPr>
        <w:t xml:space="preserve">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w:t>
      </w:r>
      <w:r>
        <w:rPr>
          <w:sz w:val="24"/>
          <w:szCs w:val="24"/>
          <w:shd w:fill="auto" w:val="clear"/>
        </w:rPr>
        <w:t>2 / УПД.</w:t>
      </w:r>
      <w:r>
        <w:rPr>
          <w:sz w:val="24"/>
          <w:szCs w:val="24"/>
        </w:rPr>
        <w:t xml:space="preserve">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w:t>
      </w:r>
      <w:r>
        <w:rPr>
          <w:sz w:val="24"/>
          <w:szCs w:val="24"/>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ind w:left="-15" w:right="135" w:firstLine="724"/>
        <w:rPr>
          <w:sz w:val="24"/>
          <w:szCs w:val="24"/>
        </w:rPr>
      </w:pPr>
      <w:r>
        <w:rPr>
          <w:sz w:val="24"/>
          <w:szCs w:val="24"/>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2"/>
        </w:numPr>
        <w:tabs>
          <w:tab w:val="clear" w:pos="708"/>
          <w:tab w:val="left" w:pos="993" w:leader="none"/>
        </w:tabs>
        <w:spacing w:lineRule="auto" w:line="247" w:before="0" w:after="5"/>
        <w:ind w:right="135" w:firstLine="700"/>
        <w:jc w:val="both"/>
        <w:rPr>
          <w:sz w:val="24"/>
          <w:szCs w:val="24"/>
        </w:rPr>
      </w:pPr>
      <w:r>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2"/>
        </w:numPr>
        <w:tabs>
          <w:tab w:val="clear" w:pos="708"/>
          <w:tab w:val="left" w:pos="993" w:leader="none"/>
        </w:tabs>
        <w:spacing w:lineRule="auto" w:line="247" w:before="0" w:after="5"/>
        <w:ind w:right="135" w:firstLine="700"/>
        <w:jc w:val="both"/>
        <w:rPr>
          <w:sz w:val="24"/>
          <w:szCs w:val="24"/>
        </w:rPr>
      </w:pPr>
      <w:r>
        <w:rPr>
          <w:sz w:val="24"/>
          <w:szCs w:val="24"/>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8"/>
          <w:tab w:val="left" w:pos="1276" w:leader="none"/>
        </w:tabs>
        <w:ind w:left="0" w:firstLine="709"/>
        <w:jc w:val="both"/>
        <w:rPr>
          <w:highlight w:val="none"/>
          <w:shd w:fill="FFFFFE" w:val="clear"/>
        </w:rPr>
      </w:pPr>
      <w:r>
        <w:rPr>
          <w:bCs/>
          <w:sz w:val="24"/>
          <w:szCs w:val="24"/>
          <w:shd w:fill="FFFFFE"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6"/>
      </w:r>
      <w:r>
        <w:rPr>
          <w:bCs/>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sz w:val="24"/>
          <w:szCs w:val="24"/>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sz w:val="24"/>
          <w:szCs w:val="24"/>
        </w:rPr>
        <w:t>.</w:t>
      </w:r>
    </w:p>
    <w:p>
      <w:pPr>
        <w:pStyle w:val="ListParagraph"/>
        <w:widowControl/>
        <w:shd w:val="clear" w:color="auto" w:fill="FFFFFF"/>
        <w:tabs>
          <w:tab w:val="clear" w:pos="708"/>
          <w:tab w:val="left" w:pos="1134" w:leader="none"/>
          <w:tab w:val="left" w:pos="1418" w:leader="none"/>
        </w:tabs>
        <w:ind w:left="0"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bookmarkEnd w:id="7"/>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bookmarkEnd w:id="8"/>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z w:val="24"/>
          <w:szCs w:val="24"/>
          <w:shd w:fill="auto" w:val="clear"/>
        </w:rPr>
        <w:t>Применимым правом</w:t>
      </w:r>
      <w:r>
        <w:rPr>
          <w:bCs/>
          <w:color w:val="000000"/>
          <w:sz w:val="24"/>
          <w:szCs w:val="24"/>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1"/>
        </w:numPr>
        <w:shd w:val="clear" w:color="auto" w:fill="FFFFFF"/>
        <w:tabs>
          <w:tab w:val="clear" w:pos="708"/>
          <w:tab w:val="left" w:pos="567" w:leader="none"/>
          <w:tab w:val="left" w:pos="1418"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ListParagraph"/>
        <w:numPr>
          <w:ilvl w:val="2"/>
          <w:numId w:val="11"/>
        </w:numPr>
        <w:shd w:val="clear" w:color="auto" w:fill="FFFFFF"/>
        <w:tabs>
          <w:tab w:val="clear" w:pos="708"/>
          <w:tab w:val="left" w:pos="567" w:leader="none"/>
          <w:tab w:val="left" w:pos="1418" w:leader="none"/>
        </w:tabs>
        <w:ind w:left="0" w:firstLine="709"/>
        <w:jc w:val="both"/>
        <w:rPr>
          <w:sz w:val="24"/>
          <w:szCs w:val="24"/>
        </w:rPr>
      </w:pPr>
      <w:r>
        <w:rPr>
          <w:sz w:val="24"/>
          <w:szCs w:val="24"/>
        </w:rPr>
        <w:t>Электронная почта: ld@rushydro.ru.</w:t>
      </w:r>
    </w:p>
    <w:p>
      <w:pPr>
        <w:pStyle w:val="ListParagraph"/>
        <w:numPr>
          <w:ilvl w:val="2"/>
          <w:numId w:val="11"/>
        </w:numPr>
        <w:shd w:val="clear" w:color="auto" w:fill="FFFFFF"/>
        <w:tabs>
          <w:tab w:val="clear" w:pos="708"/>
          <w:tab w:val="left" w:pos="567" w:leader="none"/>
          <w:tab w:val="left" w:pos="1418" w:leader="none"/>
        </w:tabs>
        <w:ind w:left="0" w:firstLine="709"/>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tabs>
          <w:tab w:val="clear" w:pos="708"/>
          <w:tab w:val="left" w:pos="1418" w:leader="none"/>
        </w:tabs>
        <w:spacing w:lineRule="auto" w:line="259" w:before="0" w:after="160"/>
        <w:ind w:left="0" w:firstLine="709"/>
        <w:contextualSpacing/>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1"/>
        </w:numPr>
        <w:shd w:val="clear" w:color="auto" w:fill="FFFFFF"/>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11"/>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sz w:val="24"/>
            <w:szCs w:val="24"/>
          </w:rPr>
          <w:t>№ 18162/09</w:t>
        </w:r>
      </w:hyperlink>
      <w:r>
        <w:rPr>
          <w:bCs/>
          <w:sz w:val="24"/>
          <w:szCs w:val="24"/>
        </w:rPr>
        <w:t xml:space="preserve"> и от 25.05.2010 </w:t>
      </w:r>
      <w:hyperlink r:id="rId3">
        <w:r>
          <w:rPr>
            <w:rStyle w:val="Hyperlink"/>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1"/>
        </w:numPr>
        <w:shd w:val="clear" w:color="auto" w:fill="FFFFFF"/>
        <w:tabs>
          <w:tab w:val="clear" w:pos="708"/>
          <w:tab w:val="left" w:pos="142" w:leader="none"/>
          <w:tab w:val="left" w:pos="56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1"/>
        </w:numPr>
        <w:shd w:val="clear" w:color="auto" w:fill="FFFFFF"/>
        <w:tabs>
          <w:tab w:val="clear" w:pos="708"/>
          <w:tab w:val="left" w:pos="142" w:leader="none"/>
          <w:tab w:val="left" w:pos="568" w:leader="none"/>
        </w:tabs>
        <w:ind w:left="0" w:firstLine="709"/>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sz w:val="24"/>
          <w:szCs w:val="24"/>
        </w:rPr>
      </w:pPr>
      <w:r>
        <w:rPr>
          <w:bCs/>
          <w:sz w:val="24"/>
          <w:szCs w:val="24"/>
        </w:rPr>
      </w:r>
    </w:p>
    <w:p>
      <w:pPr>
        <w:pStyle w:val="ListParagraph"/>
        <w:widowControl/>
        <w:numPr>
          <w:ilvl w:val="0"/>
          <w:numId w:val="11"/>
        </w:numPr>
        <w:shd w:val="clear" w:color="auto" w:fill="FFFFFF"/>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1"/>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1"/>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11"/>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1"/>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shd w:val="clear" w:color="auto" w:fill="FFFFFF"/>
        <w:tabs>
          <w:tab w:val="clear" w:pos="708"/>
          <w:tab w:val="left" w:pos="1134" w:leader="none"/>
        </w:tabs>
        <w:ind w:left="0" w:firstLine="709"/>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pPr>
      <w:r>
        <w:rPr>
          <w:bCs/>
          <w:sz w:val="24"/>
          <w:szCs w:val="24"/>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142" w:leader="none"/>
        </w:tabs>
        <w:ind w:left="0" w:hanging="0"/>
        <w:jc w:val="both"/>
        <w:rPr>
          <w:bCs/>
          <w:sz w:val="24"/>
          <w:szCs w:val="24"/>
        </w:rPr>
      </w:pPr>
      <w:r>
        <w:rPr>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11"/>
        </w:numPr>
        <w:snapToGrid w:val="false"/>
        <w:ind w:left="0" w:firstLine="709"/>
        <w:jc w:val="both"/>
        <w:rPr>
          <w:highlight w:val="none"/>
          <w:shd w:fill="auto" w:val="clear"/>
        </w:rPr>
      </w:pPr>
      <w:r>
        <w:rPr>
          <w:sz w:val="24"/>
          <w:szCs w:val="24"/>
          <w:shd w:fill="auto" w:val="clear"/>
        </w:rPr>
        <w:t xml:space="preserve">Договор заключается в электронной форме с использованием программно-аппаратных средств </w:t>
      </w:r>
      <w:r>
        <w:rPr>
          <w:i/>
          <w:sz w:val="24"/>
          <w:szCs w:val="24"/>
          <w:shd w:fill="auto" w:val="clear"/>
        </w:rPr>
        <w:t>электронной площадки</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yellow"/>
        </w:rPr>
      </w:pPr>
      <w:r>
        <w:rPr>
          <w:sz w:val="24"/>
          <w:szCs w:val="24"/>
          <w:shd w:fill="auto" w:val="clear"/>
        </w:rPr>
        <w:t>Договор, подписанный с использованием УКЭП, признается электронным документом, равнозна</w:t>
      </w:r>
      <w:r>
        <w:rPr>
          <w:sz w:val="24"/>
          <w:szCs w:val="24"/>
        </w:rPr>
        <w:t>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7"/>
      </w:r>
      <w:r>
        <w:rPr>
          <w:sz w:val="24"/>
          <w:szCs w:val="24"/>
        </w:rPr>
        <w:t>.</w:t>
      </w:r>
    </w:p>
    <w:p>
      <w:pPr>
        <w:pStyle w:val="Normal"/>
        <w:snapToGrid w:val="false"/>
        <w:ind w:firstLine="709"/>
        <w:jc w:val="both"/>
        <w:rPr>
          <w:highlight w:val="yellow"/>
        </w:rPr>
      </w:pPr>
      <w:r>
        <w:rPr>
          <w:i/>
          <w:sz w:val="24"/>
          <w:szCs w:val="24"/>
        </w:rPr>
        <w:t>Либо</w:t>
      </w:r>
    </w:p>
    <w:p>
      <w:pPr>
        <w:pStyle w:val="Normal"/>
        <w:snapToGrid w:val="false"/>
        <w:ind w:firstLine="709"/>
        <w:jc w:val="both"/>
        <w:rPr>
          <w:highlight w:val="yellow"/>
        </w:rPr>
      </w:pPr>
      <w:r>
        <w:rPr>
          <w:sz w:val="24"/>
          <w:szCs w:val="24"/>
        </w:rPr>
        <w:t>Договор заключается в электронной форме с</w:t>
      </w:r>
      <w:r>
        <w:rPr>
          <w:i/>
          <w:sz w:val="24"/>
          <w:szCs w:val="24"/>
        </w:rPr>
        <w:t xml:space="preserve"> </w:t>
      </w:r>
      <w:r>
        <w:rPr>
          <w:sz w:val="24"/>
          <w:szCs w:val="24"/>
        </w:rPr>
        <w:t>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highlight w:val="yellow"/>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8"/>
      </w:r>
      <w:r>
        <w:rPr>
          <w:sz w:val="24"/>
          <w:szCs w:val="24"/>
        </w:rPr>
        <w:t>.</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13.7 Договора.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13.8 Договора. Использование </w:t>
      </w:r>
      <w:r>
        <w:rPr>
          <w:sz w:val="24"/>
          <w:szCs w:val="24"/>
          <w:shd w:fill="auto" w:val="clear"/>
        </w:rPr>
        <w:t xml:space="preserve">средств электронной связи </w:t>
      </w:r>
      <w:r>
        <w:rPr>
          <w:sz w:val="24"/>
          <w:szCs w:val="24"/>
        </w:rPr>
        <w:t>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bookmarkStart w:id="10" w:name="_Ref361338019"/>
      <w:bookmarkEnd w:id="10"/>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w:t>
      </w:r>
      <w:r>
        <w:rPr>
          <w:sz w:val="24"/>
          <w:szCs w:val="24"/>
          <w:shd w:fill="auto" w:val="clear"/>
        </w:rPr>
        <w:t>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11"/>
        </w:numPr>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1"/>
        </w:numPr>
        <w:ind w:left="0" w:firstLine="709"/>
        <w:jc w:val="both"/>
        <w:rPr>
          <w:highlight w:val="none"/>
          <w:shd w:fill="auto" w:val="clear"/>
        </w:rPr>
      </w:pPr>
      <w:bookmarkStart w:id="11" w:name="_Ref3613380191"/>
      <w:bookmarkEnd w:id="11"/>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Start w:id="12" w:name="_Ref361338032"/>
      <w:r>
        <w:rPr>
          <w:sz w:val="24"/>
          <w:szCs w:val="24"/>
          <w:shd w:fill="auto" w:val="clear"/>
        </w:rPr>
        <w:t xml:space="preserve">; </w:t>
      </w:r>
    </w:p>
    <w:p>
      <w:pPr>
        <w:pStyle w:val="ListParagraph"/>
        <w:ind w:left="0" w:firstLine="720"/>
        <w:jc w:val="both"/>
        <w:rPr>
          <w:highlight w:val="none"/>
          <w:shd w:fill="auto" w:val="clear"/>
        </w:rPr>
      </w:pPr>
      <w:r>
        <w:rPr>
          <w:bCs/>
          <w:sz w:val="24"/>
          <w:szCs w:val="24"/>
          <w:shd w:fill="auto" w:val="clear"/>
        </w:rPr>
        <w:t xml:space="preserve">13.8.3. </w:t>
      </w:r>
      <w:bookmarkEnd w:id="12"/>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shd w:fill="auto" w:val="clear"/>
        </w:rPr>
        <w:t>Оригиналы документ</w:t>
      </w:r>
      <w:r>
        <w:rPr>
          <w:bCs/>
          <w:sz w:val="24"/>
          <w:szCs w:val="24"/>
        </w:rPr>
        <w:t>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sz w:val="24"/>
          <w:szCs w:val="24"/>
        </w:rPr>
      </w:pPr>
      <w:r>
        <w:rPr>
          <w:bCs/>
          <w:sz w:val="24"/>
          <w:szCs w:val="24"/>
        </w:rPr>
        <w:t xml:space="preserve">В случае заключения Соглашения, согласно которому </w:t>
      </w:r>
      <w:r>
        <w:rPr>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1"/>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s>
        <w:ind w:left="0" w:firstLine="709"/>
        <w:jc w:val="both"/>
        <w:rPr>
          <w:sz w:val="24"/>
          <w:szCs w:val="24"/>
        </w:rPr>
      </w:pPr>
      <w:r>
        <w:rPr>
          <w:sz w:val="24"/>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Еврейская АО, г. Биробиджан, ул. Черноморская, д.6 ИНН 2801108200, КПП 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993" w:leader="none"/>
        </w:tabs>
        <w:ind w:right="-2" w:firstLine="709"/>
        <w:jc w:val="both"/>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филиала АО «ДРСК».</w:t>
      </w:r>
    </w:p>
    <w:p>
      <w:pPr>
        <w:pStyle w:val="Normal"/>
        <w:shd w:val="clear" w:color="auto" w:fill="FFFFFF"/>
        <w:tabs>
          <w:tab w:val="clear" w:pos="708"/>
          <w:tab w:val="left" w:pos="1134" w:leader="none"/>
        </w:tabs>
        <w:ind w:firstLine="709"/>
        <w:jc w:val="both"/>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филиала АО «ДРСК». В случае отсутствия контактной информации поступившие документы не считаются поступившими в филиал АО «ДРСК.</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1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bookmarkStart w:id="13" w:name="sub_1"/>
      <w:r>
        <w:rPr>
          <w:sz w:val="24"/>
          <w:szCs w:val="24"/>
          <w:lang w:eastAsia="x-none"/>
        </w:rPr>
        <w:t>Приложение № 2 –</w:t>
      </w:r>
      <w:bookmarkEnd w:id="13"/>
      <w:r>
        <w:rPr>
          <w:rFonts w:eastAsia="Calibri"/>
          <w:sz w:val="24"/>
          <w:szCs w:val="24"/>
          <w:lang w:eastAsia="en-US"/>
        </w:rPr>
        <w:t xml:space="preserve"> Форма Заявки на поставку Товара;</w:t>
      </w:r>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Приложение № 4 – Уведомление (форма).</w:t>
      </w:r>
    </w:p>
    <w:p>
      <w:pPr>
        <w:pStyle w:val="Normal"/>
        <w:ind w:firstLine="709"/>
        <w:jc w:val="both"/>
        <w:rPr>
          <w:bCs/>
          <w:sz w:val="24"/>
          <w:szCs w:val="24"/>
        </w:rPr>
      </w:pPr>
      <w:r>
        <w:rPr>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7"/>
        <w:gridCol w:w="345"/>
      </w:tblGrid>
      <w:tr>
        <w:trPr/>
        <w:tc>
          <w:tcPr>
            <w:tcW w:w="4928" w:type="dxa"/>
            <w:gridSpan w:val="2"/>
            <w:tcBorders/>
            <w:shd w:fill="auto" w:val="clear"/>
          </w:tcPr>
          <w:p>
            <w:pPr>
              <w:pStyle w:val="Normal"/>
              <w:widowControl w:val="false"/>
              <w:spacing w:lineRule="auto" w:line="360"/>
              <w:rPr>
                <w:b/>
                <w:bCs/>
                <w:sz w:val="20"/>
                <w:szCs w:val="20"/>
              </w:rPr>
            </w:pPr>
            <w:r>
              <w:rPr>
                <w:b/>
                <w:bCs/>
                <w:sz w:val="20"/>
                <w:szCs w:val="20"/>
              </w:rPr>
              <w:t>ПОКУПАТЕЛЬ:</w:t>
            </w:r>
            <w:r>
              <w:rPr>
                <w:b/>
                <w:bCs/>
                <w:i w:val="false"/>
                <w:sz w:val="20"/>
                <w:szCs w:val="20"/>
                <w:u w:val="single"/>
              </w:rPr>
              <w:t xml:space="preserve"> </w:t>
            </w:r>
          </w:p>
          <w:p>
            <w:pPr>
              <w:pStyle w:val="Style31"/>
              <w:widowControl w:val="false"/>
              <w:rPr>
                <w:sz w:val="22"/>
                <w:szCs w:val="22"/>
              </w:rPr>
            </w:pPr>
            <w:r>
              <w:rPr>
                <w:rFonts w:ascii="Times New Roman" w:hAnsi="Times New Roman"/>
                <w:b/>
                <w:bCs/>
                <w:sz w:val="22"/>
                <w:szCs w:val="22"/>
              </w:rPr>
              <w:t>Акционерное общество</w:t>
            </w:r>
          </w:p>
          <w:p>
            <w:pPr>
              <w:pStyle w:val="Style31"/>
              <w:widowControl w:val="false"/>
              <w:rPr>
                <w:sz w:val="22"/>
                <w:szCs w:val="22"/>
              </w:rPr>
            </w:pPr>
            <w:r>
              <w:rPr>
                <w:rFonts w:ascii="Times New Roman" w:hAnsi="Times New Roman"/>
                <w:b/>
                <w:bCs/>
                <w:sz w:val="22"/>
                <w:szCs w:val="22"/>
              </w:rPr>
              <w:t xml:space="preserve"> </w:t>
            </w:r>
            <w:r>
              <w:rPr>
                <w:rFonts w:ascii="Times New Roman" w:hAnsi="Times New Roman"/>
                <w:b/>
                <w:bCs/>
                <w:sz w:val="22"/>
                <w:szCs w:val="22"/>
              </w:rPr>
              <w:t>«Дальневосточная распределительная</w:t>
            </w:r>
          </w:p>
          <w:p>
            <w:pPr>
              <w:pStyle w:val="Style31"/>
              <w:widowControl w:val="false"/>
              <w:rPr>
                <w:sz w:val="22"/>
                <w:szCs w:val="22"/>
              </w:rPr>
            </w:pPr>
            <w:r>
              <w:rPr>
                <w:rFonts w:ascii="Times New Roman" w:hAnsi="Times New Roman"/>
                <w:b/>
                <w:bCs/>
                <w:sz w:val="22"/>
                <w:szCs w:val="22"/>
              </w:rPr>
              <w:t xml:space="preserve"> </w:t>
            </w:r>
            <w:r>
              <w:rPr>
                <w:rFonts w:ascii="Times New Roman" w:hAnsi="Times New Roman"/>
                <w:b/>
                <w:bCs/>
                <w:sz w:val="22"/>
                <w:szCs w:val="22"/>
              </w:rPr>
              <w:t>сетевая компания» (АО «ДРСК»)</w:t>
            </w:r>
          </w:p>
          <w:p>
            <w:pPr>
              <w:pStyle w:val="Style31"/>
              <w:widowControl w:val="false"/>
              <w:rPr>
                <w:sz w:val="22"/>
                <w:szCs w:val="22"/>
              </w:rPr>
            </w:pPr>
            <w:r>
              <w:rPr>
                <w:rFonts w:ascii="Times New Roman" w:hAnsi="Times New Roman"/>
                <w:sz w:val="22"/>
                <w:szCs w:val="22"/>
              </w:rPr>
              <w:t>Юридический адрес:</w:t>
            </w:r>
          </w:p>
          <w:p>
            <w:pPr>
              <w:pStyle w:val="Style31"/>
              <w:widowControl w:val="false"/>
              <w:rPr>
                <w:sz w:val="22"/>
                <w:szCs w:val="22"/>
              </w:rPr>
            </w:pPr>
            <w:r>
              <w:rPr>
                <w:rFonts w:ascii="Times New Roman" w:hAnsi="Times New Roman"/>
                <w:sz w:val="22"/>
                <w:szCs w:val="22"/>
              </w:rPr>
              <w:t>Российская Федерация, Амурская область</w:t>
            </w:r>
          </w:p>
          <w:p>
            <w:pPr>
              <w:pStyle w:val="Normal"/>
              <w:widowControl w:val="false"/>
              <w:jc w:val="both"/>
              <w:rPr>
                <w:sz w:val="22"/>
                <w:szCs w:val="22"/>
              </w:rPr>
            </w:pPr>
            <w:r>
              <w:rPr>
                <w:sz w:val="22"/>
                <w:szCs w:val="22"/>
              </w:rPr>
              <w:t xml:space="preserve">675004 г. Благовещенск, ул. Шевченко, д.32 </w:t>
            </w:r>
          </w:p>
          <w:p>
            <w:pPr>
              <w:pStyle w:val="Normal"/>
              <w:widowControl w:val="false"/>
              <w:jc w:val="both"/>
              <w:rPr>
                <w:sz w:val="22"/>
                <w:szCs w:val="22"/>
              </w:rPr>
            </w:pPr>
            <w:r>
              <w:rPr>
                <w:sz w:val="22"/>
                <w:szCs w:val="22"/>
              </w:rPr>
              <w:t>ИНН 2801108200</w:t>
            </w:r>
          </w:p>
          <w:p>
            <w:pPr>
              <w:pStyle w:val="Normal"/>
              <w:widowControl w:val="false"/>
              <w:jc w:val="both"/>
              <w:rPr>
                <w:sz w:val="22"/>
                <w:szCs w:val="22"/>
              </w:rPr>
            </w:pPr>
            <w:r>
              <w:rPr>
                <w:sz w:val="22"/>
                <w:szCs w:val="22"/>
              </w:rPr>
              <w:t>КПП 775050001</w:t>
            </w:r>
          </w:p>
          <w:p>
            <w:pPr>
              <w:pStyle w:val="Normal"/>
              <w:widowControl w:val="false"/>
              <w:rPr>
                <w:sz w:val="22"/>
                <w:szCs w:val="22"/>
              </w:rPr>
            </w:pPr>
            <w:r>
              <w:rPr>
                <w:color w:val="000000"/>
                <w:sz w:val="22"/>
                <w:szCs w:val="22"/>
              </w:rPr>
              <w:t>Р/сч 40702810003010113258</w:t>
            </w:r>
          </w:p>
          <w:p>
            <w:pPr>
              <w:pStyle w:val="Normal"/>
              <w:widowControl w:val="false"/>
              <w:rPr>
                <w:sz w:val="22"/>
                <w:szCs w:val="22"/>
              </w:rPr>
            </w:pPr>
            <w:r>
              <w:rPr>
                <w:bCs/>
                <w:iCs/>
                <w:color w:val="000000"/>
                <w:sz w:val="22"/>
                <w:szCs w:val="22"/>
              </w:rPr>
              <w:t xml:space="preserve">ДАЛЬНЕВОСТОЧНЫЙ БАНК </w:t>
            </w:r>
          </w:p>
          <w:p>
            <w:pPr>
              <w:pStyle w:val="Normal"/>
              <w:widowControl w:val="false"/>
              <w:rPr>
                <w:sz w:val="22"/>
                <w:szCs w:val="22"/>
              </w:rPr>
            </w:pPr>
            <w:r>
              <w:rPr>
                <w:bCs/>
                <w:iCs/>
                <w:color w:val="000000"/>
                <w:sz w:val="22"/>
                <w:szCs w:val="22"/>
              </w:rPr>
              <w:t>ПАО "СБЕРБАНК РОССИИ"</w:t>
            </w:r>
          </w:p>
          <w:p>
            <w:pPr>
              <w:pStyle w:val="Normal"/>
              <w:widowControl w:val="false"/>
              <w:rPr>
                <w:sz w:val="22"/>
                <w:szCs w:val="22"/>
              </w:rPr>
            </w:pPr>
            <w:r>
              <w:rPr>
                <w:bCs/>
                <w:iCs/>
                <w:color w:val="000000"/>
                <w:sz w:val="22"/>
                <w:szCs w:val="22"/>
              </w:rPr>
              <w:t>Г. ХАБАРОВСК</w:t>
            </w:r>
          </w:p>
          <w:p>
            <w:pPr>
              <w:pStyle w:val="Normal"/>
              <w:widowControl w:val="false"/>
              <w:rPr>
                <w:sz w:val="22"/>
                <w:szCs w:val="22"/>
              </w:rPr>
            </w:pPr>
            <w:r>
              <w:rPr>
                <w:color w:val="000000"/>
                <w:sz w:val="22"/>
                <w:szCs w:val="22"/>
              </w:rPr>
              <w:t>К/сч 30101810600000000608</w:t>
            </w:r>
          </w:p>
          <w:p>
            <w:pPr>
              <w:pStyle w:val="Normal"/>
              <w:widowControl w:val="false"/>
              <w:rPr>
                <w:sz w:val="22"/>
                <w:szCs w:val="22"/>
              </w:rPr>
            </w:pPr>
            <w:r>
              <w:rPr>
                <w:color w:val="000000"/>
                <w:sz w:val="22"/>
                <w:szCs w:val="22"/>
              </w:rPr>
              <w:t>БИК 040813608</w:t>
            </w:r>
          </w:p>
          <w:p>
            <w:pPr>
              <w:pStyle w:val="Normal"/>
              <w:widowControl w:val="false"/>
              <w:jc w:val="both"/>
              <w:rPr>
                <w:sz w:val="22"/>
                <w:szCs w:val="22"/>
              </w:rPr>
            </w:pPr>
            <w:r>
              <w:rPr>
                <w:sz w:val="22"/>
                <w:szCs w:val="22"/>
                <w:u w:val="single"/>
              </w:rPr>
              <w:t>Почтовый адрес</w:t>
            </w:r>
            <w:r>
              <w:rPr>
                <w:sz w:val="22"/>
                <w:szCs w:val="22"/>
              </w:rPr>
              <w:t>:</w:t>
            </w:r>
          </w:p>
          <w:p>
            <w:pPr>
              <w:pStyle w:val="Normal"/>
              <w:widowControl w:val="false"/>
              <w:jc w:val="both"/>
              <w:rPr>
                <w:sz w:val="22"/>
                <w:szCs w:val="22"/>
              </w:rPr>
            </w:pPr>
            <w:r>
              <w:rPr>
                <w:sz w:val="22"/>
                <w:szCs w:val="22"/>
              </w:rPr>
              <w:t>679011 г. Биробиджан, ул. Черноморская д.6</w:t>
            </w:r>
          </w:p>
          <w:p>
            <w:pPr>
              <w:pStyle w:val="Normal"/>
              <w:widowControl w:val="false"/>
              <w:jc w:val="both"/>
              <w:rPr>
                <w:sz w:val="22"/>
                <w:szCs w:val="22"/>
              </w:rPr>
            </w:pPr>
            <w:r>
              <w:rPr>
                <w:b/>
                <w:bCs/>
                <w:iCs/>
                <w:sz w:val="22"/>
                <w:szCs w:val="22"/>
              </w:rPr>
              <w:t>Филиал АО «ДРСК» «ЭС ЕАО»</w:t>
            </w:r>
            <w:r>
              <w:rPr>
                <w:b/>
                <w:bCs/>
                <w:i/>
                <w:iCs/>
                <w:sz w:val="22"/>
                <w:szCs w:val="22"/>
              </w:rPr>
              <w:t xml:space="preserve"> </w:t>
            </w:r>
          </w:p>
          <w:p>
            <w:pPr>
              <w:pStyle w:val="Normal"/>
              <w:widowControl w:val="false"/>
              <w:jc w:val="both"/>
              <w:rPr>
                <w:sz w:val="22"/>
                <w:szCs w:val="22"/>
              </w:rPr>
            </w:pPr>
            <w:r>
              <w:rPr>
                <w:sz w:val="22"/>
                <w:szCs w:val="22"/>
              </w:rPr>
              <w:t>КПП 790102001</w:t>
            </w:r>
          </w:p>
          <w:p>
            <w:pPr>
              <w:pStyle w:val="LO-Normal"/>
              <w:widowControl w:val="false"/>
              <w:suppressAutoHyphens w:val="true"/>
              <w:bidi w:val="0"/>
              <w:jc w:val="left"/>
              <w:rPr>
                <w:sz w:val="22"/>
                <w:szCs w:val="22"/>
              </w:rPr>
            </w:pPr>
            <w:r>
              <w:rPr>
                <w:sz w:val="22"/>
                <w:szCs w:val="22"/>
              </w:rPr>
              <w:t>Контактный телефон: (426-22) 4-09-31</w:t>
            </w:r>
          </w:p>
        </w:tc>
        <w:tc>
          <w:tcPr>
            <w:tcW w:w="4962" w:type="dxa"/>
            <w:gridSpan w:val="2"/>
            <w:tcBorders/>
            <w:shd w:fill="auto" w:val="clear"/>
          </w:tcPr>
          <w:p>
            <w:pPr>
              <w:pStyle w:val="Normal"/>
              <w:widowControl w:val="false"/>
              <w:bidi w:val="0"/>
              <w:spacing w:lineRule="auto" w:line="360"/>
              <w:rPr>
                <w:b/>
                <w:bCs/>
                <w:sz w:val="20"/>
                <w:szCs w:val="20"/>
              </w:rPr>
            </w:pPr>
            <w:r>
              <w:rPr>
                <w:b/>
                <w:bCs/>
                <w:sz w:val="20"/>
                <w:szCs w:val="20"/>
              </w:rPr>
              <w:t>ПОСТАВЩИК:</w:t>
            </w:r>
          </w:p>
          <w:p>
            <w:pPr>
              <w:pStyle w:val="BodyText"/>
              <w:widowControl w:val="false"/>
              <w:spacing w:before="0" w:after="120"/>
              <w:jc w:val="left"/>
              <w:rPr>
                <w:b/>
                <w:bCs/>
                <w:sz w:val="20"/>
                <w:szCs w:val="20"/>
              </w:rPr>
            </w:pPr>
            <w:r>
              <w:rPr>
                <w:b/>
                <w:bCs/>
                <w:sz w:val="20"/>
                <w:szCs w:val="20"/>
              </w:rPr>
            </w:r>
          </w:p>
        </w:tc>
      </w:tr>
      <w:tr>
        <w:trPr/>
        <w:tc>
          <w:tcPr>
            <w:tcW w:w="4765" w:type="dxa"/>
            <w:tcBorders/>
            <w:shd w:fill="auto" w:val="clear"/>
          </w:tcPr>
          <w:p>
            <w:pPr>
              <w:pStyle w:val="BodyText"/>
              <w:widowControl w:val="false"/>
              <w:rPr/>
            </w:pPr>
            <w:r>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Покупатель:</w:t>
                  </w:r>
                </w:p>
              </w:tc>
              <w:tc>
                <w:tcPr>
                  <w:tcW w:w="4805" w:type="dxa"/>
                  <w:tcBorders/>
                  <w:shd w:fill="auto" w:val="clear"/>
                </w:tcPr>
                <w:p>
                  <w:pPr>
                    <w:pStyle w:val="Normal"/>
                    <w:widowControl w:val="false"/>
                    <w:rPr>
                      <w:b/>
                      <w:sz w:val="24"/>
                    </w:rPr>
                  </w:pPr>
                  <w:r>
                    <w:rPr>
                      <w:b/>
                      <w:sz w:val="24"/>
                    </w:rPr>
                    <w:t>Поставщик:</w:t>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t>Директор</w:t>
            </w:r>
          </w:p>
          <w:p>
            <w:pPr>
              <w:pStyle w:val="Normal"/>
              <w:widowControl w:val="false"/>
              <w:rPr>
                <w:sz w:val="24"/>
                <w:szCs w:val="24"/>
              </w:rPr>
            </w:pPr>
            <w:r>
              <w:rPr>
                <w:sz w:val="24"/>
                <w:szCs w:val="24"/>
              </w:rPr>
            </w:r>
          </w:p>
          <w:p>
            <w:pPr>
              <w:pStyle w:val="Normal"/>
              <w:widowControl w:val="false"/>
              <w:rPr>
                <w:sz w:val="24"/>
                <w:szCs w:val="24"/>
              </w:rPr>
            </w:pPr>
            <w:r>
              <w:rPr>
                <w:bCs/>
                <w:sz w:val="20"/>
                <w:szCs w:val="20"/>
              </w:rPr>
              <w:t xml:space="preserve"> </w:t>
            </w:r>
            <w:r>
              <w:rPr>
                <w:bCs/>
                <w:sz w:val="20"/>
                <w:szCs w:val="20"/>
              </w:rPr>
              <w:t>____________________ /</w:t>
            </w:r>
            <w:r>
              <w:rPr>
                <w:b/>
                <w:bCs/>
                <w:sz w:val="24"/>
                <w:szCs w:val="24"/>
              </w:rPr>
              <w:t>Демьянов А.В.</w:t>
            </w:r>
            <w:r>
              <w:rPr>
                <w:bCs/>
                <w:sz w:val="22"/>
                <w:szCs w:val="22"/>
              </w:rPr>
              <w:tab/>
              <w:t xml:space="preserve">   </w:t>
            </w:r>
            <w:r>
              <w:rPr>
                <w:bCs/>
                <w:sz w:val="20"/>
                <w:szCs w:val="20"/>
              </w:rPr>
              <w:t xml:space="preserve">                                       _</w:t>
            </w:r>
          </w:p>
        </w:tc>
        <w:tc>
          <w:tcPr>
            <w:tcW w:w="4780" w:type="dxa"/>
            <w:gridSpan w:val="2"/>
            <w:tcBorders/>
            <w:shd w:fill="auto" w:val="clear"/>
          </w:tcPr>
          <w:p>
            <w:pPr>
              <w:pStyle w:val="BodyText"/>
              <w:widowControl w:val="false"/>
              <w:rPr/>
            </w:pPr>
            <w:r>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Поставщик:</w:t>
                  </w:r>
                </w:p>
              </w:tc>
              <w:tc>
                <w:tcPr>
                  <w:tcW w:w="4805" w:type="dxa"/>
                  <w:tcBorders/>
                  <w:shd w:fill="auto" w:val="clear"/>
                </w:tcPr>
                <w:p>
                  <w:pPr>
                    <w:pStyle w:val="Normal"/>
                    <w:widowControl w:val="false"/>
                    <w:rPr>
                      <w:b/>
                      <w:sz w:val="24"/>
                    </w:rPr>
                  </w:pPr>
                  <w:r>
                    <w:rPr>
                      <w:b/>
                      <w:sz w:val="24"/>
                    </w:rPr>
                    <w:t>Поставщик:</w:t>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 xml:space="preserve">__________ /                                          </w:t>
            </w:r>
          </w:p>
        </w:tc>
        <w:tc>
          <w:tcPr>
            <w:tcW w:w="345" w:type="dxa"/>
            <w:tcBorders/>
            <w:shd w:fill="auto" w:val="clear"/>
          </w:tcPr>
          <w:p>
            <w:pPr>
              <w:pStyle w:val="Normal"/>
              <w:widowControl w:val="false"/>
              <w:rPr/>
            </w:pPr>
            <w:r>
              <w:rPr/>
            </w:r>
          </w:p>
        </w:tc>
      </w:tr>
    </w:tbl>
    <w:p>
      <w:pPr>
        <w:sectPr>
          <w:headerReference w:type="default" r:id="rId5"/>
          <w:footnotePr>
            <w:numFmt w:val="decimal"/>
          </w:footnotePr>
          <w:type w:val="nextPage"/>
          <w:pgSz w:w="11906" w:h="16838"/>
          <w:pgMar w:left="1418" w:right="851" w:gutter="0" w:header="709" w:top="1134" w:footer="0" w:bottom="1134"/>
          <w:pgNumType w:fmt="decimal"/>
          <w:formProt w:val="false"/>
          <w:titlePg/>
          <w:textDirection w:val="lrTb"/>
          <w:docGrid w:type="default" w:linePitch="360" w:charSpace="1638"/>
        </w:sectPr>
      </w:pPr>
    </w:p>
    <w:p>
      <w:pPr>
        <w:pStyle w:val="Normal"/>
        <w:suppressAutoHyphens w:val="true"/>
        <w:ind w:left="5103" w:right="96" w:hanging="0"/>
        <w:jc w:val="right"/>
        <w:rPr/>
      </w:pPr>
      <w:r>
        <w:rPr>
          <w:sz w:val="22"/>
          <w:szCs w:val="22"/>
        </w:rPr>
        <w:t>Приложение № 1</w:t>
      </w:r>
    </w:p>
    <w:p>
      <w:pPr>
        <w:pStyle w:val="Normal"/>
        <w:suppressAutoHyphens w:val="true"/>
        <w:ind w:left="5103" w:right="96" w:hanging="0"/>
        <w:jc w:val="right"/>
        <w:rPr/>
      </w:pPr>
      <w:r>
        <w:rPr>
          <w:sz w:val="22"/>
          <w:szCs w:val="22"/>
        </w:rPr>
        <w:t>к Договору поставки</w:t>
      </w:r>
    </w:p>
    <w:p>
      <w:pPr>
        <w:pStyle w:val="Normal"/>
        <w:suppressAutoHyphens w:val="true"/>
        <w:ind w:left="5103" w:right="96" w:hanging="0"/>
        <w:jc w:val="right"/>
        <w:rPr/>
      </w:pPr>
      <w:r>
        <w:rPr>
          <w:sz w:val="22"/>
          <w:szCs w:val="22"/>
        </w:rPr>
        <w:t>от «____» __________ 2026 г. № ________</w:t>
      </w:r>
    </w:p>
    <w:p>
      <w:pPr>
        <w:pStyle w:val="Normal"/>
        <w:jc w:val="center"/>
        <w:rPr>
          <w:highlight w:val="none"/>
          <w:shd w:fill="FFFFFF" w:val="clear"/>
        </w:rPr>
      </w:pPr>
      <w:r>
        <w:rPr>
          <w:b/>
          <w:sz w:val="24"/>
          <w:szCs w:val="24"/>
          <w:shd w:fill="FFFFFF" w:val="clear"/>
        </w:rPr>
        <w:t xml:space="preserve">СПЕЦИФИКАЦИЯ </w:t>
      </w:r>
    </w:p>
    <w:p>
      <w:pPr>
        <w:pStyle w:val="Normal"/>
        <w:jc w:val="center"/>
        <w:rPr>
          <w:b/>
          <w:sz w:val="24"/>
          <w:szCs w:val="24"/>
        </w:rPr>
      </w:pPr>
      <w:r>
        <w:rPr>
          <w:b/>
          <w:sz w:val="24"/>
          <w:szCs w:val="24"/>
        </w:rPr>
      </w:r>
    </w:p>
    <w:p>
      <w:pPr>
        <w:pStyle w:val="Normal"/>
        <w:ind w:right="-566" w:hanging="0"/>
        <w:jc w:val="center"/>
        <w:rPr>
          <w:b/>
          <w:color w:val="000000"/>
          <w:sz w:val="22"/>
          <w:szCs w:val="22"/>
        </w:rPr>
      </w:pPr>
      <w:r>
        <w:rPr>
          <w:b/>
          <w:color w:val="000000"/>
          <w:sz w:val="22"/>
          <w:szCs w:val="22"/>
        </w:rPr>
      </w:r>
    </w:p>
    <w:tbl>
      <w:tblPr>
        <w:tblW w:w="10640" w:type="dxa"/>
        <w:jc w:val="left"/>
        <w:tblInd w:w="-572" w:type="dxa"/>
        <w:tblLayout w:type="fixed"/>
        <w:tblCellMar>
          <w:top w:w="0" w:type="dxa"/>
          <w:left w:w="108" w:type="dxa"/>
          <w:bottom w:w="0" w:type="dxa"/>
          <w:right w:w="108" w:type="dxa"/>
        </w:tblCellMar>
        <w:tblLook w:val="01e0" w:noVBand="0" w:noHBand="0" w:lastColumn="1" w:firstColumn="1" w:lastRow="1" w:firstRow="1"/>
      </w:tblPr>
      <w:tblGrid>
        <w:gridCol w:w="562"/>
        <w:gridCol w:w="3686"/>
        <w:gridCol w:w="2276"/>
        <w:gridCol w:w="701"/>
        <w:gridCol w:w="567"/>
        <w:gridCol w:w="1287"/>
        <w:gridCol w:w="6"/>
        <w:gridCol w:w="1553"/>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 xml:space="preserve">№ </w:t>
            </w:r>
            <w:r>
              <w:rPr/>
              <w:t>п/п</w:t>
            </w:r>
          </w:p>
        </w:tc>
        <w:tc>
          <w:tcPr>
            <w:tcW w:w="368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Наименование продукции</w:t>
            </w:r>
          </w:p>
        </w:tc>
        <w:tc>
          <w:tcPr>
            <w:tcW w:w="227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Производитель, страна происхождения</w:t>
            </w:r>
          </w:p>
        </w:tc>
        <w:tc>
          <w:tcPr>
            <w:tcW w:w="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Ед. изм.</w:t>
            </w:r>
          </w:p>
        </w:tc>
        <w:tc>
          <w:tcPr>
            <w:tcW w:w="5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Кол-во</w:t>
            </w:r>
          </w:p>
        </w:tc>
        <w:tc>
          <w:tcPr>
            <w:tcW w:w="128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31" w:hanging="0"/>
              <w:rPr/>
            </w:pPr>
            <w:r>
              <w:rPr/>
              <w:t>Цена единицы, руб. (с НДС)</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Общая цена, руб. (с НДС и транспортными расходами)</w:t>
            </w:r>
          </w:p>
        </w:tc>
        <w:tc>
          <w:tcPr>
            <w:tcW w:w="0" w:type="dxa"/>
            <w:tcBorders/>
          </w:tcPr>
          <w:p>
            <w:pPr>
              <w:pStyle w:val="Normal"/>
              <w:widowControl w:val="false"/>
              <w:rPr/>
            </w:pPr>
            <w:r>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rPr/>
            </w:pPr>
            <w:r>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276" w:type="dxa"/>
            <w:tcBorders>
              <w:top w:val="single" w:sz="8" w:space="0" w:color="000000"/>
              <w:bottom w:val="single" w:sz="4" w:space="0" w:color="000000"/>
              <w:right w:val="single" w:sz="8" w:space="0" w:color="000000"/>
            </w:tcBorders>
            <w:shd w:color="000000" w:fill="FFFFFF" w:val="clear"/>
          </w:tcPr>
          <w:p>
            <w:pPr>
              <w:pStyle w:val="Normal"/>
              <w:widowControl w:val="false"/>
              <w:rPr/>
            </w:pPr>
            <w:r>
              <w:rPr/>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шт</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0" w:type="dxa"/>
            <w:tcBorders/>
          </w:tcPr>
          <w:p>
            <w:pPr>
              <w:pStyle w:val="Normal"/>
              <w:widowControl w:val="false"/>
              <w:rPr/>
            </w:pPr>
            <w:r>
              <w:rPr/>
            </w:r>
          </w:p>
        </w:tc>
      </w:tr>
      <w:tr>
        <w:trPr/>
        <w:tc>
          <w:tcPr>
            <w:tcW w:w="722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b/>
              </w:rPr>
              <w:t>ИТОГО</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rPr>
            </w:r>
          </w:p>
        </w:tc>
        <w:tc>
          <w:tcPr>
            <w:tcW w:w="0" w:type="dxa"/>
            <w:tcBorders/>
          </w:tcPr>
          <w:p>
            <w:pPr>
              <w:pStyle w:val="Normal"/>
              <w:widowControl w:val="false"/>
              <w:rPr/>
            </w:pPr>
            <w:r>
              <w:rPr/>
            </w:r>
          </w:p>
        </w:tc>
      </w:tr>
      <w:tr>
        <w:trPr/>
        <w:tc>
          <w:tcPr>
            <w:tcW w:w="908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57" w:hanging="0"/>
              <w:jc w:val="right"/>
              <w:rPr>
                <w:b/>
              </w:rPr>
            </w:pPr>
            <w:r>
              <w:rPr>
                <w:b/>
              </w:rPr>
              <w:t xml:space="preserve">В том числе НДС 22%  </w:t>
            </w:r>
          </w:p>
        </w:tc>
        <w:tc>
          <w:tcPr>
            <w:tcW w:w="15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57" w:hanging="0"/>
              <w:jc w:val="right"/>
              <w:rPr>
                <w:b/>
              </w:rPr>
            </w:pPr>
            <w:r>
              <w:rPr>
                <w:b/>
              </w:rPr>
            </w:r>
          </w:p>
        </w:tc>
      </w:tr>
    </w:tbl>
    <w:p>
      <w:pPr>
        <w:pStyle w:val="Normal"/>
        <w:jc w:val="both"/>
        <w:rPr>
          <w:sz w:val="22"/>
          <w:szCs w:val="22"/>
        </w:rPr>
      </w:pPr>
      <w:r>
        <w:rPr>
          <w:sz w:val="22"/>
          <w:szCs w:val="22"/>
        </w:rPr>
      </w:r>
    </w:p>
    <w:p>
      <w:pPr>
        <w:pStyle w:val="Normal"/>
        <w:jc w:val="both"/>
        <w:rPr>
          <w:b/>
          <w:bCs/>
          <w:color w:val="000000"/>
          <w:sz w:val="22"/>
          <w:szCs w:val="22"/>
        </w:rPr>
      </w:pPr>
      <w:r>
        <w:rPr>
          <w:sz w:val="22"/>
        </w:rPr>
        <w:t>Итого __________________</w:t>
      </w:r>
      <w:r>
        <w:rPr>
          <w:b/>
          <w:bCs/>
          <w:sz w:val="22"/>
        </w:rPr>
        <w:t xml:space="preserve"> (__________________________________) рублей ______________ коп, в том числе НДС __________________ руб. </w:t>
      </w:r>
      <w:r>
        <w:rPr>
          <w:sz w:val="22"/>
        </w:rPr>
        <w:t>Расходы по доставке товара до склада Покупателя в г. Биробиджане (ул. Черноморская,6) включены в стоимость поставки</w:t>
      </w:r>
    </w:p>
    <w:p>
      <w:pPr>
        <w:pStyle w:val="Normal"/>
        <w:jc w:val="both"/>
        <w:rPr>
          <w:b/>
          <w:bCs/>
          <w:color w:val="000000"/>
          <w:sz w:val="22"/>
          <w:szCs w:val="22"/>
        </w:rPr>
      </w:pPr>
      <w:r>
        <w:rPr>
          <w:b/>
          <w:bCs/>
          <w:color w:val="000000"/>
          <w:sz w:val="22"/>
          <w:szCs w:val="22"/>
        </w:rPr>
      </w:r>
    </w:p>
    <w:p>
      <w:pPr>
        <w:pStyle w:val="Normal"/>
        <w:jc w:val="both"/>
        <w:rPr>
          <w:bCs/>
          <w:color w:val="000000"/>
          <w:sz w:val="22"/>
          <w:szCs w:val="22"/>
        </w:rPr>
      </w:pPr>
      <w:r>
        <w:rPr>
          <w:b/>
          <w:bCs/>
          <w:color w:val="000000"/>
          <w:sz w:val="22"/>
          <w:szCs w:val="22"/>
        </w:rPr>
        <w:t>Грузополучатель</w:t>
      </w:r>
      <w:r>
        <w:rPr>
          <w:color w:val="000000"/>
          <w:sz w:val="22"/>
          <w:szCs w:val="22"/>
        </w:rPr>
        <w:t>:</w:t>
      </w:r>
      <w:r>
        <w:rPr>
          <w:bCs/>
          <w:color w:val="000000"/>
          <w:sz w:val="22"/>
          <w:szCs w:val="22"/>
        </w:rPr>
        <w:tab/>
        <w:t>Филиал АО «ДРСК» «ЭС ЕАО»</w:t>
      </w:r>
    </w:p>
    <w:p>
      <w:pPr>
        <w:pStyle w:val="Normal"/>
        <w:jc w:val="both"/>
        <w:rPr>
          <w:bCs/>
          <w:color w:val="000000"/>
          <w:sz w:val="22"/>
          <w:szCs w:val="22"/>
        </w:rPr>
      </w:pPr>
      <w:r>
        <w:rPr>
          <w:bCs/>
          <w:color w:val="000000"/>
          <w:sz w:val="22"/>
          <w:szCs w:val="22"/>
        </w:rPr>
        <w:t>679011, г. Биробиджан, ул. Черноморская, 6</w:t>
        <w:tab/>
      </w:r>
    </w:p>
    <w:p>
      <w:pPr>
        <w:pStyle w:val="Normal"/>
        <w:jc w:val="both"/>
        <w:rPr>
          <w:bCs/>
          <w:color w:val="000000"/>
          <w:sz w:val="22"/>
          <w:szCs w:val="22"/>
        </w:rPr>
      </w:pPr>
      <w:r>
        <w:rPr>
          <w:bCs/>
          <w:color w:val="000000"/>
          <w:sz w:val="22"/>
          <w:szCs w:val="22"/>
        </w:rPr>
        <w:t>Контактное лицо: Гелашвили Игорь Сергеевич - (42622) 4-09-31</w:t>
      </w:r>
    </w:p>
    <w:p>
      <w:pPr>
        <w:pStyle w:val="Normal"/>
        <w:jc w:val="both"/>
        <w:rPr>
          <w:bCs/>
          <w:color w:val="000000"/>
          <w:sz w:val="22"/>
          <w:szCs w:val="22"/>
        </w:rPr>
      </w:pPr>
      <w:r>
        <w:rPr>
          <w:bCs/>
          <w:color w:val="000000"/>
          <w:sz w:val="22"/>
          <w:szCs w:val="22"/>
        </w:rPr>
      </w:r>
    </w:p>
    <w:p>
      <w:pPr>
        <w:pStyle w:val="Normal"/>
        <w:jc w:val="both"/>
        <w:rPr>
          <w:color w:val="000000"/>
          <w:sz w:val="22"/>
          <w:szCs w:val="22"/>
        </w:rPr>
      </w:pPr>
      <w:r>
        <w:rPr>
          <w:b/>
          <w:color w:val="000000"/>
          <w:sz w:val="22"/>
          <w:szCs w:val="22"/>
        </w:rPr>
        <w:t xml:space="preserve">Отгрузочные реквизиты: </w:t>
      </w:r>
      <w:r>
        <w:rPr>
          <w:color w:val="000000"/>
          <w:sz w:val="22"/>
          <w:szCs w:val="22"/>
        </w:rPr>
        <w:t>станция получения – Биробиджан-1 ДВЖД,</w:t>
      </w:r>
    </w:p>
    <w:p>
      <w:pPr>
        <w:pStyle w:val="Normal"/>
        <w:jc w:val="both"/>
        <w:rPr>
          <w:sz w:val="22"/>
          <w:szCs w:val="22"/>
        </w:rPr>
      </w:pPr>
      <w:r>
        <w:rPr>
          <w:color w:val="000000"/>
          <w:sz w:val="22"/>
          <w:szCs w:val="22"/>
        </w:rPr>
        <w:t>Код станции – 962804, код предприятия – 9532, КПП - 790102001</w:t>
      </w:r>
    </w:p>
    <w:p>
      <w:pPr>
        <w:pStyle w:val="Normal"/>
        <w:jc w:val="both"/>
        <w:rPr>
          <w:sz w:val="22"/>
          <w:szCs w:val="22"/>
        </w:rPr>
      </w:pPr>
      <w:r>
        <w:rPr>
          <w:sz w:val="22"/>
          <w:szCs w:val="22"/>
        </w:rPr>
      </w:r>
    </w:p>
    <w:p>
      <w:pPr>
        <w:pStyle w:val="Normal"/>
        <w:ind w:right="-566" w:hanging="0"/>
        <w:rPr>
          <w:color w:val="000000"/>
          <w:sz w:val="22"/>
          <w:szCs w:val="22"/>
        </w:rPr>
      </w:pPr>
      <w:r>
        <w:rPr>
          <w:b/>
          <w:bCs/>
          <w:color w:val="000000"/>
          <w:sz w:val="22"/>
          <w:szCs w:val="22"/>
        </w:rPr>
        <w:t>Реквизиты для заполнения счета - фактуры:</w:t>
      </w:r>
    </w:p>
    <w:p>
      <w:pPr>
        <w:pStyle w:val="Normal"/>
        <w:jc w:val="both"/>
        <w:rPr>
          <w:sz w:val="22"/>
          <w:szCs w:val="22"/>
        </w:rPr>
      </w:pPr>
      <w:r>
        <w:rPr>
          <w:sz w:val="22"/>
          <w:szCs w:val="22"/>
          <w:u w:val="single"/>
        </w:rPr>
        <w:t>Грузополучатель</w:t>
      </w:r>
      <w:r>
        <w:rPr>
          <w:sz w:val="22"/>
          <w:szCs w:val="22"/>
        </w:rPr>
        <w:t>: филиал АО «ДРСК» «ЭС ЕАО»,</w:t>
      </w:r>
    </w:p>
    <w:p>
      <w:pPr>
        <w:pStyle w:val="Normal"/>
        <w:jc w:val="both"/>
        <w:rPr>
          <w:sz w:val="22"/>
          <w:szCs w:val="22"/>
        </w:rPr>
      </w:pPr>
      <w:r>
        <w:rPr>
          <w:sz w:val="22"/>
          <w:szCs w:val="22"/>
        </w:rPr>
        <w:t>Адрес: 679011, Российская Федерация, Еврейская АО, г. Биробиджан, ул. Черноморская,6</w:t>
      </w:r>
    </w:p>
    <w:p>
      <w:pPr>
        <w:pStyle w:val="Normal"/>
        <w:jc w:val="both"/>
        <w:rPr>
          <w:sz w:val="22"/>
          <w:szCs w:val="22"/>
        </w:rPr>
      </w:pPr>
      <w:r>
        <w:rPr>
          <w:sz w:val="22"/>
          <w:szCs w:val="22"/>
          <w:u w:val="single"/>
        </w:rPr>
        <w:t>Покупатель</w:t>
      </w:r>
      <w:r>
        <w:rPr>
          <w:sz w:val="22"/>
          <w:szCs w:val="22"/>
        </w:rPr>
        <w:t>: АО «Дальневосточная распределительная сетевая компания»</w:t>
      </w:r>
    </w:p>
    <w:p>
      <w:pPr>
        <w:pStyle w:val="Normal"/>
        <w:jc w:val="both"/>
        <w:rPr>
          <w:sz w:val="22"/>
          <w:szCs w:val="22"/>
        </w:rPr>
      </w:pPr>
      <w:r>
        <w:rPr>
          <w:sz w:val="22"/>
          <w:szCs w:val="22"/>
        </w:rPr>
        <w:t>Адрес: 675004, Российская Федерация, Амурская обл., г. Благовещенск, ул. Шевченко,32</w:t>
      </w:r>
    </w:p>
    <w:p>
      <w:pPr>
        <w:pStyle w:val="Normal"/>
        <w:jc w:val="both"/>
        <w:rPr>
          <w:b/>
          <w:bCs/>
          <w:i w:val="false"/>
          <w:i w:val="false"/>
          <w:iCs w:val="false"/>
          <w:highlight w:val="none"/>
          <w:shd w:fill="FFFFFF" w:val="clear"/>
        </w:rPr>
      </w:pPr>
      <w:r>
        <w:rPr>
          <w:b/>
          <w:bCs/>
          <w:i w:val="false"/>
          <w:iCs w:val="false"/>
          <w:sz w:val="22"/>
          <w:szCs w:val="22"/>
          <w:shd w:fill="FFFFFF" w:val="clear"/>
        </w:rPr>
        <w:t>ИНН/КПП покупателя: 2801108200 / 790102001</w:t>
      </w:r>
    </w:p>
    <w:p>
      <w:pPr>
        <w:pStyle w:val="BodyText"/>
        <w:rPr/>
      </w:pPr>
      <w:r>
        <w:rPr/>
      </w:r>
    </w:p>
    <w:p>
      <w:pPr>
        <w:pStyle w:val="BodyText"/>
        <w:rPr/>
      </w:pPr>
      <w:r>
        <w:rPr/>
      </w:r>
    </w:p>
    <w:p>
      <w:pPr>
        <w:pStyle w:val="Normal"/>
        <w:ind w:firstLine="709"/>
        <w:jc w:val="both"/>
        <w:rPr>
          <w:i/>
          <w:i/>
          <w:sz w:val="24"/>
          <w:szCs w:val="24"/>
        </w:rPr>
      </w:pPr>
      <w:r>
        <w:rPr>
          <w:i/>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Покупатель:</w:t>
            </w:r>
          </w:p>
        </w:tc>
        <w:tc>
          <w:tcPr>
            <w:tcW w:w="4805" w:type="dxa"/>
            <w:tcBorders/>
            <w:shd w:fill="auto" w:val="clear"/>
          </w:tcPr>
          <w:p>
            <w:pPr>
              <w:pStyle w:val="Normal"/>
              <w:widowControl w:val="false"/>
              <w:rPr>
                <w:b/>
                <w:sz w:val="24"/>
              </w:rPr>
            </w:pPr>
            <w:r>
              <w:rPr>
                <w:b/>
                <w:sz w:val="24"/>
              </w:rPr>
              <w:t>Поставщик:</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i/>
          <w:sz w:val="24"/>
          <w:szCs w:val="24"/>
          <w:highlight w:val="lightGray"/>
        </w:rPr>
        <w:t xml:space="preserve"> </w:t>
      </w:r>
      <w:r>
        <w:rPr>
          <w:i/>
          <w:sz w:val="24"/>
          <w:szCs w:val="24"/>
          <w:highlight w:val="lightGray"/>
        </w:rPr>
        <w:t>_</w:t>
      </w:r>
      <w:r>
        <w:rPr>
          <w:i/>
          <w:sz w:val="24"/>
          <w:szCs w:val="24"/>
          <w:shd w:fill="FFFFFE" w:val="clear"/>
        </w:rPr>
        <w:t>________________ /</w:t>
      </w:r>
      <w:r>
        <w:rPr>
          <w:b/>
          <w:bCs/>
          <w:i w:val="false"/>
          <w:iCs w:val="false"/>
          <w:sz w:val="24"/>
          <w:szCs w:val="24"/>
          <w:shd w:fill="FFFFFE" w:val="clear"/>
        </w:rPr>
        <w:t>Демьянов А.В.</w:t>
      </w:r>
      <w:r>
        <w:rPr>
          <w:i/>
          <w:sz w:val="24"/>
          <w:szCs w:val="24"/>
          <w:shd w:fill="FFFFFE" w:val="clear"/>
        </w:rPr>
        <w:tab/>
        <w:t xml:space="preserve">                           ________________ /</w:t>
      </w:r>
      <w:r>
        <w:br w:type="page"/>
      </w:r>
    </w:p>
    <w:p>
      <w:pPr>
        <w:pStyle w:val="Normal"/>
        <w:rPr/>
      </w:pPr>
      <w:r>
        <w:rPr/>
      </w:r>
    </w:p>
    <w:p>
      <w:pPr>
        <w:pStyle w:val="Normal"/>
        <w:ind w:firstLine="709"/>
        <w:jc w:val="both"/>
        <w:rPr>
          <w:i/>
          <w:i/>
          <w:sz w:val="24"/>
          <w:szCs w:val="24"/>
        </w:rPr>
      </w:pPr>
      <w:r>
        <w:rPr>
          <w:i/>
          <w:sz w:val="24"/>
          <w:szCs w:val="24"/>
        </w:rPr>
        <w:t xml:space="preserve"> </w:t>
      </w:r>
    </w:p>
    <w:p>
      <w:pPr>
        <w:pStyle w:val="Normal"/>
        <w:numPr>
          <w:ilvl w:val="0"/>
          <w:numId w:val="0"/>
        </w:numPr>
        <w:ind w:left="0" w:firstLine="709"/>
        <w:jc w:val="center"/>
        <w:outlineLvl w:val="0"/>
        <w:rPr>
          <w:bCs/>
          <w:sz w:val="24"/>
          <w:szCs w:val="24"/>
        </w:rPr>
      </w:pPr>
      <w:r>
        <w:rPr>
          <w:bCs/>
          <w:sz w:val="24"/>
          <w:szCs w:val="24"/>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3" w:type="dxa"/>
          <w:bottom w:w="0" w:type="dxa"/>
          <w:right w:w="108" w:type="dxa"/>
        </w:tblCellMar>
        <w:tblLook w:val="04a0" w:noVBand="1" w:noHBand="0" w:lastColumn="0" w:firstColumn="1" w:lastRow="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827"/>
        <w:gridCol w:w="5809"/>
      </w:tblGrid>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sz w:val="24"/>
                <w:szCs w:val="24"/>
              </w:rPr>
            </w:pPr>
            <w:r>
              <w:rPr>
                <w:b/>
                <w:sz w:val="24"/>
                <w:szCs w:val="24"/>
              </w:rPr>
              <w:t>Виды нарушений</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1638"/>
        </w:sectPr>
      </w:pPr>
    </w:p>
    <w:p>
      <w:pPr>
        <w:pStyle w:val="Normal"/>
        <w:tabs>
          <w:tab w:val="clear" w:pos="708"/>
          <w:tab w:val="left" w:pos="1725" w:leader="none"/>
        </w:tabs>
        <w:jc w:val="both"/>
        <w:rPr>
          <w:b/>
          <w:sz w:val="22"/>
          <w:szCs w:val="22"/>
        </w:rPr>
      </w:pPr>
      <w:r>
        <w:rPr>
          <w:b/>
          <w:sz w:val="22"/>
          <w:szCs w:val="22"/>
        </w:rPr>
      </w:r>
    </w:p>
    <w:tbl>
      <w:tblPr>
        <w:tblpPr w:bottomFromText="0" w:horzAnchor="margin" w:leftFromText="180" w:rightFromText="180" w:tblpX="0" w:tblpXSpec="center" w:tblpY="223" w:topFromText="0" w:vertAnchor="text"/>
        <w:tblW w:w="1622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750"/>
        <w:gridCol w:w="2362"/>
        <w:gridCol w:w="1318"/>
        <w:gridCol w:w="1660"/>
        <w:gridCol w:w="2023"/>
        <w:gridCol w:w="2476"/>
        <w:gridCol w:w="1516"/>
        <w:gridCol w:w="2119"/>
      </w:tblGrid>
      <w:tr>
        <w:trPr>
          <w:trHeight w:val="288"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Приложение №4</w:t>
            </w:r>
          </w:p>
        </w:tc>
      </w:tr>
      <w:tr>
        <w:trPr>
          <w:trHeight w:val="288"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 xml:space="preserve">к договору _______ </w:t>
            </w:r>
          </w:p>
          <w:p>
            <w:pPr>
              <w:pStyle w:val="Normal"/>
              <w:widowControl w:val="false"/>
              <w:jc w:val="right"/>
              <w:rPr>
                <w:rFonts w:ascii="Calibri" w:hAnsi="Calibri"/>
                <w:color w:val="000000"/>
              </w:rPr>
            </w:pPr>
            <w:r>
              <w:rPr>
                <w:rFonts w:ascii="Calibri" w:hAnsi="Calibri"/>
                <w:color w:val="000000"/>
              </w:rPr>
              <w:t xml:space="preserve">№ </w:t>
            </w:r>
            <w:r>
              <w:rPr>
                <w:rFonts w:ascii="Calibri" w:hAnsi="Calibri"/>
                <w:color w:val="000000"/>
              </w:rPr>
              <w:t>_____________</w:t>
            </w:r>
          </w:p>
        </w:tc>
      </w:tr>
      <w:tr>
        <w:trPr>
          <w:trHeight w:val="288" w:hRule="atLeast"/>
        </w:trPr>
        <w:tc>
          <w:tcPr>
            <w:tcW w:w="2750" w:type="dxa"/>
            <w:tcBorders/>
            <w:shd w:color="auto" w:fill="auto" w:val="clear"/>
            <w:vAlign w:val="bottom"/>
          </w:tcPr>
          <w:p>
            <w:pPr>
              <w:pStyle w:val="Normal"/>
              <w:widowControl w:val="false"/>
              <w:rPr>
                <w:rFonts w:ascii="Calibri" w:hAnsi="Calibri"/>
                <w:b/>
                <w:color w:val="000000"/>
              </w:rPr>
            </w:pPr>
            <w:r>
              <w:rPr>
                <w:rFonts w:ascii="Calibri" w:hAnsi="Calibri"/>
                <w:b/>
                <w:color w:val="000000"/>
              </w:rPr>
              <w:t>Ф О Р М А</w:t>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от _________________201_г.</w:t>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151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300"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9839" w:type="dxa"/>
            <w:gridSpan w:val="5"/>
            <w:tcBorders/>
            <w:shd w:color="auto" w:fill="auto" w:val="clear"/>
            <w:vAlign w:val="bottom"/>
          </w:tcPr>
          <w:p>
            <w:pPr>
              <w:pStyle w:val="Normal"/>
              <w:widowControl w:val="false"/>
              <w:jc w:val="center"/>
              <w:rPr>
                <w:rFonts w:ascii="Calibri" w:hAnsi="Calibri"/>
                <w:color w:val="000000"/>
                <w:sz w:val="28"/>
                <w:szCs w:val="28"/>
              </w:rPr>
            </w:pPr>
            <w:r>
              <w:rPr>
                <w:rFonts w:ascii="Calibri" w:hAnsi="Calibri"/>
                <w:color w:val="000000"/>
                <w:sz w:val="28"/>
                <w:szCs w:val="28"/>
              </w:rPr>
              <w:t>Уведомление</w:t>
            </w:r>
          </w:p>
          <w:p>
            <w:pPr>
              <w:pStyle w:val="Normal"/>
              <w:widowControl w:val="false"/>
              <w:jc w:val="center"/>
              <w:rPr>
                <w:rFonts w:ascii="Calibri" w:hAnsi="Calibri"/>
                <w:color w:val="000000"/>
                <w:sz w:val="28"/>
                <w:szCs w:val="28"/>
              </w:rPr>
            </w:pPr>
            <w:r>
              <w:rPr>
                <w:rFonts w:ascii="Calibri" w:hAnsi="Calibri"/>
                <w:color w:val="000000"/>
                <w:sz w:val="28"/>
                <w:szCs w:val="28"/>
              </w:rPr>
              <w:t>Информация об отгрузке и по доставке ТМЦ</w:t>
            </w:r>
          </w:p>
        </w:tc>
        <w:tc>
          <w:tcPr>
            <w:tcW w:w="151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300"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atLeast"/>
        </w:trPr>
        <w:tc>
          <w:tcPr>
            <w:tcW w:w="2750" w:type="dxa"/>
            <w:vMerge w:val="restart"/>
            <w:tcBorders>
              <w:top w:val="single" w:sz="8" w:space="0" w:color="000001"/>
              <w:left w:val="single" w:sz="8" w:space="0" w:color="000001"/>
              <w:bottom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Поставщик (в соответствии с условиями договора)***</w:t>
            </w:r>
          </w:p>
        </w:tc>
        <w:tc>
          <w:tcPr>
            <w:tcW w:w="7363" w:type="dxa"/>
            <w:gridSpan w:val="4"/>
            <w:tcBorders>
              <w:top w:val="single" w:sz="8" w:space="0" w:color="000001"/>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Грузоотправитель (место отгрузки товара)*</w:t>
            </w:r>
          </w:p>
        </w:tc>
        <w:tc>
          <w:tcPr>
            <w:tcW w:w="6111" w:type="dxa"/>
            <w:gridSpan w:val="3"/>
            <w:tcBorders>
              <w:top w:val="single" w:sz="8"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Транспортная компания (перевозчик)</w:t>
            </w:r>
          </w:p>
        </w:tc>
      </w:tr>
      <w:tr>
        <w:trPr>
          <w:trHeight w:val="564" w:hRule="atLeast"/>
        </w:trPr>
        <w:tc>
          <w:tcPr>
            <w:tcW w:w="2750" w:type="dxa"/>
            <w:vMerge w:val="continue"/>
            <w:tcBorders>
              <w:top w:val="single" w:sz="8" w:space="0" w:color="000001"/>
              <w:left w:val="single" w:sz="8" w:space="0" w:color="000001"/>
              <w:bottom w:val="single" w:sz="8" w:space="0" w:color="000001"/>
            </w:tcBorders>
            <w:shd w:fill="auto" w:val="clear"/>
            <w:tcMar>
              <w:left w:w="98" w:type="dxa"/>
            </w:tcMar>
            <w:vAlign w:val="center"/>
          </w:tcPr>
          <w:p>
            <w:pPr>
              <w:pStyle w:val="Normal"/>
              <w:widowControl w:val="false"/>
              <w:rPr>
                <w:rFonts w:ascii="Calibri" w:hAnsi="Calibri"/>
                <w:color w:val="000000"/>
              </w:rPr>
            </w:pPr>
            <w:r>
              <w:rPr>
                <w:rFonts w:ascii="Calibri" w:hAnsi="Calibri"/>
                <w:color w:val="000000"/>
              </w:rPr>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Наименование контрагента</w:t>
            </w:r>
          </w:p>
        </w:tc>
        <w:tc>
          <w:tcPr>
            <w:tcW w:w="1318"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ИНН/КПП</w:t>
            </w:r>
          </w:p>
        </w:tc>
        <w:tc>
          <w:tcPr>
            <w:tcW w:w="1660"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Адрес склада</w:t>
            </w:r>
          </w:p>
        </w:tc>
        <w:tc>
          <w:tcPr>
            <w:tcW w:w="2023" w:type="dxa"/>
            <w:tcBorders>
              <w:bottom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w:t>
            </w:r>
            <w:r>
              <w:rPr>
                <w:rFonts w:ascii="Calibri" w:hAnsi="Calibri"/>
                <w:color w:val="000000"/>
              </w:rPr>
              <w:t>, дата договора, (соглашения)**</w:t>
            </w:r>
          </w:p>
        </w:tc>
        <w:tc>
          <w:tcPr>
            <w:tcW w:w="2476"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Наименование контрагента</w:t>
            </w:r>
          </w:p>
        </w:tc>
        <w:tc>
          <w:tcPr>
            <w:tcW w:w="151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ИНН/КПП</w:t>
            </w:r>
          </w:p>
        </w:tc>
        <w:tc>
          <w:tcPr>
            <w:tcW w:w="2119"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w:t>
            </w:r>
            <w:r>
              <w:rPr>
                <w:rFonts w:ascii="Calibri" w:hAnsi="Calibri"/>
                <w:color w:val="000000"/>
              </w:rPr>
              <w:t>, дата договора, (соглашения)**</w:t>
            </w:r>
          </w:p>
        </w:tc>
      </w:tr>
      <w:tr>
        <w:trPr>
          <w:trHeight w:val="300" w:hRule="atLeast"/>
        </w:trPr>
        <w:tc>
          <w:tcPr>
            <w:tcW w:w="2750" w:type="dxa"/>
            <w:tcBorders>
              <w:left w:val="single" w:sz="8" w:space="0" w:color="000001"/>
              <w:bottom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1</w:t>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2</w:t>
            </w:r>
          </w:p>
        </w:tc>
        <w:tc>
          <w:tcPr>
            <w:tcW w:w="1318"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3</w:t>
            </w:r>
          </w:p>
        </w:tc>
        <w:tc>
          <w:tcPr>
            <w:tcW w:w="1660"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4</w:t>
            </w:r>
          </w:p>
        </w:tc>
        <w:tc>
          <w:tcPr>
            <w:tcW w:w="2023"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5</w:t>
            </w:r>
          </w:p>
        </w:tc>
        <w:tc>
          <w:tcPr>
            <w:tcW w:w="247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6</w:t>
            </w:r>
          </w:p>
        </w:tc>
        <w:tc>
          <w:tcPr>
            <w:tcW w:w="151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7</w:t>
            </w:r>
          </w:p>
        </w:tc>
        <w:tc>
          <w:tcPr>
            <w:tcW w:w="2119"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8</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ООО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ОАО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ООО "______"</w:t>
            </w:r>
          </w:p>
        </w:tc>
        <w:tc>
          <w:tcPr>
            <w:tcW w:w="151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300" w:hRule="atLeast"/>
        </w:trPr>
        <w:tc>
          <w:tcPr>
            <w:tcW w:w="2750" w:type="dxa"/>
            <w:tcBorders>
              <w:left w:val="single" w:sz="8" w:space="0" w:color="000001"/>
              <w:bottom w:val="single" w:sz="8"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8"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8"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atLeast"/>
        </w:trPr>
        <w:tc>
          <w:tcPr>
            <w:tcW w:w="5112" w:type="dxa"/>
            <w:gridSpan w:val="2"/>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28" w:hRule="atLeast"/>
        </w:trPr>
        <w:tc>
          <w:tcPr>
            <w:tcW w:w="5112" w:type="dxa"/>
            <w:gridSpan w:val="2"/>
            <w:tcBorders>
              <w:top w:val="single" w:sz="4" w:space="0" w:color="000001"/>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поставщик</w:t>
            </w:r>
          </w:p>
        </w:tc>
        <w:tc>
          <w:tcPr>
            <w:tcW w:w="1318"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1660"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2023"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2476"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подпись</w:t>
            </w:r>
          </w:p>
        </w:tc>
        <w:tc>
          <w:tcPr>
            <w:tcW w:w="1516"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ФИО</w:t>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w:t>
            </w:r>
            <w:r>
              <w:rPr>
                <w:rFonts w:ascii="Calibri" w:hAnsi="Calibri"/>
                <w:color w:val="000000"/>
                <w:sz w:val="16"/>
                <w:szCs w:val="16"/>
              </w:rPr>
              <w:t xml:space="preserve">ТОРГ-12 </w:t>
            </w:r>
            <w:r>
              <w:rPr>
                <w:rFonts w:ascii="Calibri" w:hAnsi="Calibri"/>
                <w:color w:val="000000"/>
                <w:sz w:val="16"/>
                <w:szCs w:val="16"/>
                <w:shd w:fill="FFFF00" w:val="clear"/>
              </w:rPr>
              <w:t>/ УПД</w:t>
            </w:r>
            <w:r>
              <w:rPr>
                <w:rFonts w:ascii="Calibri" w:hAnsi="Calibri"/>
                <w:color w:val="000000"/>
                <w:sz w:val="16"/>
                <w:szCs w:val="16"/>
              </w:rPr>
              <w:t>, счет-фактура - по строке грузоотправитель указывается организация грузоотправителя</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w:t>
            </w:r>
            <w:r>
              <w:rPr>
                <w:rFonts w:ascii="Calibri" w:hAnsi="Calibri"/>
                <w:color w:val="000000"/>
                <w:sz w:val="16"/>
                <w:szCs w:val="16"/>
              </w:rPr>
              <w:t>Реквизиты документа, согласно которому поставщиком передана обязанность по поставке груза</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 xml:space="preserve">*** </w:t>
            </w:r>
            <w:r>
              <w:rPr>
                <w:rFonts w:ascii="Calibri" w:hAnsi="Calibri"/>
                <w:color w:val="000000"/>
                <w:sz w:val="16"/>
                <w:szCs w:val="16"/>
              </w:rPr>
              <w:t>В случае поставки товара силами поставщика в графе 2,6 проставляется "он же"</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bl>
    <w:p>
      <w:pPr>
        <w:pStyle w:val="Normal"/>
        <w:rPr>
          <w:b/>
          <w:bCs/>
          <w:sz w:val="24"/>
          <w:szCs w:val="24"/>
        </w:rPr>
      </w:pPr>
      <w:r>
        <w:rPr>
          <w:b/>
          <w:bCs/>
          <w:sz w:val="24"/>
          <w:szCs w:val="24"/>
        </w:rPr>
      </w:r>
    </w:p>
    <w:tbl>
      <w:tblPr>
        <w:tblW w:w="13258"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502"/>
        <w:gridCol w:w="3470"/>
        <w:gridCol w:w="5286"/>
      </w:tblGrid>
      <w:tr>
        <w:trPr>
          <w:trHeight w:val="218" w:hRule="atLeast"/>
        </w:trPr>
        <w:tc>
          <w:tcPr>
            <w:tcW w:w="4502" w:type="dxa"/>
            <w:tcBorders/>
            <w:shd w:fill="auto" w:val="clear"/>
          </w:tcPr>
          <w:p>
            <w:pPr>
              <w:pStyle w:val="BodyText"/>
              <w:widowControl w:val="false"/>
              <w:numPr>
                <w:ilvl w:val="0"/>
                <w:numId w:val="0"/>
              </w:numPr>
              <w:ind w:left="0" w:hanging="0"/>
              <w:jc w:val="center"/>
              <w:rPr>
                <w:b/>
                <w:sz w:val="22"/>
                <w:szCs w:val="22"/>
              </w:rPr>
            </w:pPr>
            <w:r>
              <w:rPr>
                <w:b/>
                <w:sz w:val="22"/>
                <w:szCs w:val="22"/>
              </w:rPr>
              <w:t>ПОСТАВЩИК</w:t>
            </w:r>
          </w:p>
          <w:p>
            <w:pPr>
              <w:pStyle w:val="BodyText"/>
              <w:widowControl w:val="false"/>
              <w:numPr>
                <w:ilvl w:val="0"/>
                <w:numId w:val="0"/>
              </w:numPr>
              <w:spacing w:before="0" w:after="120"/>
              <w:ind w:left="0" w:hanging="0"/>
              <w:jc w:val="center"/>
              <w:rPr>
                <w:b/>
                <w:sz w:val="22"/>
                <w:szCs w:val="22"/>
              </w:rPr>
            </w:pPr>
            <w:r>
              <w:rPr>
                <w:b/>
                <w:sz w:val="22"/>
                <w:szCs w:val="22"/>
              </w:rPr>
            </w:r>
          </w:p>
        </w:tc>
        <w:tc>
          <w:tcPr>
            <w:tcW w:w="3470" w:type="dxa"/>
            <w:tcBorders/>
            <w:shd w:fill="auto" w:val="clear"/>
          </w:tcPr>
          <w:p>
            <w:pPr>
              <w:pStyle w:val="BodyText"/>
              <w:widowControl w:val="false"/>
              <w:numPr>
                <w:ilvl w:val="0"/>
                <w:numId w:val="0"/>
              </w:numPr>
              <w:spacing w:before="0" w:after="120"/>
              <w:ind w:left="0" w:hanging="0"/>
              <w:rPr>
                <w:sz w:val="22"/>
                <w:szCs w:val="22"/>
              </w:rPr>
            </w:pPr>
            <w:r>
              <w:rPr>
                <w:sz w:val="22"/>
                <w:szCs w:val="22"/>
              </w:rPr>
            </w:r>
          </w:p>
        </w:tc>
        <w:tc>
          <w:tcPr>
            <w:tcW w:w="5286" w:type="dxa"/>
            <w:tcBorders/>
            <w:shd w:fill="auto" w:val="clear"/>
          </w:tcPr>
          <w:p>
            <w:pPr>
              <w:pStyle w:val="BodyText"/>
              <w:widowControl w:val="false"/>
              <w:numPr>
                <w:ilvl w:val="0"/>
                <w:numId w:val="0"/>
              </w:numPr>
              <w:ind w:left="0" w:hanging="0"/>
              <w:jc w:val="center"/>
              <w:rPr>
                <w:b/>
                <w:sz w:val="22"/>
                <w:szCs w:val="22"/>
              </w:rPr>
            </w:pPr>
            <w:r>
              <w:rPr>
                <w:b/>
                <w:sz w:val="22"/>
                <w:szCs w:val="22"/>
              </w:rPr>
              <w:t>ПОКУПАТЕЛЬ</w:t>
            </w:r>
          </w:p>
          <w:p>
            <w:pPr>
              <w:pStyle w:val="Normal"/>
              <w:widowControl w:val="false"/>
              <w:shd w:val="clear" w:color="auto" w:fill="FFFFFF"/>
              <w:tabs>
                <w:tab w:val="clear" w:pos="708"/>
                <w:tab w:val="center" w:pos="4806" w:leader="none"/>
              </w:tabs>
              <w:jc w:val="center"/>
              <w:rPr>
                <w:sz w:val="22"/>
                <w:szCs w:val="22"/>
              </w:rPr>
            </w:pPr>
            <w:r>
              <w:rPr>
                <w:b/>
                <w:bCs/>
                <w:color w:val="000000"/>
                <w:sz w:val="22"/>
                <w:szCs w:val="22"/>
              </w:rPr>
              <w:t>АО «ДРСК»</w:t>
            </w:r>
          </w:p>
        </w:tc>
      </w:tr>
    </w:tbl>
    <w:p>
      <w:pPr>
        <w:pStyle w:val="Normal"/>
        <w:ind w:firstLine="709"/>
        <w:rPr/>
      </w:pPr>
      <w:r>
        <w:rPr/>
      </w:r>
    </w:p>
    <w:sectPr>
      <w:headerReference w:type="default" r:id="rId8"/>
      <w:headerReference w:type="first" r:id="rId9"/>
      <w:footerReference w:type="default" r:id="rId10"/>
      <w:footnotePr>
        <w:numFmt w:val="decimal"/>
      </w:footnotePr>
      <w:type w:val="nextPage"/>
      <w:pgSz w:orient="landscape" w:w="16838" w:h="11906"/>
      <w:pgMar w:left="1134" w:right="1134" w:gutter="0" w:header="567" w:top="1418" w:footer="709" w:bottom="851"/>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rFonts w:ascii="Times New Roman" w:hAnsi="Times New Roman" w:cs="Times New Roman"/>
        <w:sz w:val="18"/>
        <w:szCs w:val="18"/>
      </w:rPr>
    </w:pPr>
    <w:r>
      <w:rPr>
        <w:rFonts w:cs="Times New Roman" w:ascii="Times New Roman" w:hAnsi="Times New Roman"/>
        <w:sz w:val="18"/>
        <w:szCs w:val="18"/>
      </w:rPr>
      <w:t>Документ распечатан из программы 1С: Документооборот. Версия файла 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4"/>
        </w:rPr>
        <w:footnoteRef/>
      </w:r>
      <w:r>
        <w:rPr>
          <w:rStyle w:val="Style14"/>
        </w:rPr>
        <w:tab/>
      </w:r>
      <w:r>
        <w:rPr/>
        <w:t xml:space="preserve"> Для договоров, заключенных в рамках операционной (текущей) деятельности Общества</w:t>
      </w:r>
    </w:p>
  </w:footnote>
  <w:footnote w:id="3">
    <w:p>
      <w:pPr>
        <w:pStyle w:val="FootnoteText"/>
        <w:rPr/>
      </w:pPr>
      <w:r>
        <w:rPr>
          <w:rStyle w:val="Style14"/>
        </w:rPr>
        <w:footnoteRef/>
      </w:r>
      <w:r>
        <w:rPr>
          <w:rStyle w:val="Style14"/>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14"/>
        </w:rPr>
        <w:footnoteRef/>
      </w:r>
      <w:r>
        <w:rPr>
          <w:rStyle w:val="Style14"/>
        </w:rPr>
        <w:tab/>
      </w:r>
      <w:r>
        <w:rPr/>
        <w:t xml:space="preserve"> В случае, если предметом договора поставки является товар, подлежащий прослеживаемости согласно Постановлению Правительства от 01.07.2021 №1108 «</w:t>
      </w:r>
      <w:r>
        <w:rPr>
          <w:rStyle w:val="Doctitleimportant"/>
        </w:rPr>
        <w:t xml:space="preserve">Об утверждении Положения о национальной системе прослеживаемости товаров», Стороны заключают </w:t>
      </w:r>
      <w:r>
        <w:rPr/>
        <w:t>Соглашение о взаимном выставлении счетов-фактур в электронном виде по форме, направленной Покупателем Поставщику течение пяти календарных дней с момента заключения договора. Корректировка условий Соглашения по форме и содержанию допускается.</w:t>
      </w:r>
    </w:p>
  </w:footnote>
  <w:footnote w:id="5">
    <w:p>
      <w:pPr>
        <w:pStyle w:val="FootnoteText"/>
        <w:rPr/>
      </w:pPr>
      <w:r>
        <w:rPr>
          <w:rStyle w:val="Style14"/>
        </w:rPr>
        <w:footnoteRef/>
      </w:r>
      <w:r>
        <w:rPr>
          <w:rStyle w:val="Style14"/>
        </w:rPr>
        <w:tab/>
      </w:r>
      <w:r>
        <w:rPr/>
        <w:t xml:space="preserve"> Исключается из Договора в случае, если Поставщиком применяется упрощенная система налогообложения</w:t>
      </w:r>
    </w:p>
  </w:footnote>
  <w:footnote w:id="6">
    <w:p>
      <w:pPr>
        <w:pStyle w:val="FootnoteText"/>
        <w:rPr/>
      </w:pPr>
      <w:r>
        <w:rPr>
          <w:rStyle w:val="Style14"/>
        </w:rPr>
        <w:footnoteRef/>
      </w:r>
      <w:r>
        <w:rPr>
          <w:rStyle w:val="Style14"/>
        </w:rPr>
        <w:tab/>
      </w:r>
      <w:r>
        <w:rPr/>
        <w:t xml:space="preserve"> Исключается из Договора в случае, если контрагентом применяется упрощенная система налогообложения</w:t>
      </w:r>
    </w:p>
  </w:footnote>
  <w:footnote w:id="7">
    <w:p>
      <w:pPr>
        <w:pStyle w:val="FootnoteText"/>
        <w:rPr/>
      </w:pPr>
      <w:r>
        <w:rPr>
          <w:rStyle w:val="Style14"/>
        </w:rPr>
        <w:footnoteRef/>
      </w:r>
      <w:r>
        <w:rPr>
          <w:rStyle w:val="Style14"/>
        </w:rPr>
        <w:tab/>
      </w:r>
      <w:r>
        <w:rPr/>
        <w:t xml:space="preserve"> </w:t>
      </w:r>
      <w:r>
        <w:rPr>
          <w:highlight w:val="lightGray"/>
        </w:rPr>
        <w:t>Применяется в случае проведения закупочных процедур только среди МСП.</w:t>
      </w:r>
    </w:p>
  </w:footnote>
  <w:footnote w:id="8">
    <w:p>
      <w:pPr>
        <w:pStyle w:val="FootnoteText"/>
        <w:jc w:val="both"/>
        <w:rPr/>
      </w:pPr>
      <w:r>
        <w:rPr>
          <w:rStyle w:val="Style14"/>
        </w:rPr>
        <w:footnoteRef/>
      </w:r>
      <w:r>
        <w:rPr>
          <w:rStyle w:val="Style14"/>
        </w:rPr>
        <w:tab/>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sz w:val="24"/>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4"/>
        <w:b/>
        <w:szCs w:val="24"/>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2">
    <w:lvl w:ilvl="0">
      <w:start w:val="1"/>
      <w:numFmt w:val="bullet"/>
      <w:lvlText w:val="–"/>
      <w:lvlJc w:val="left"/>
      <w:pPr>
        <w:tabs>
          <w:tab w:val="num" w:pos="0"/>
        </w:tabs>
        <w:ind w:left="0" w:hanging="0"/>
      </w:pPr>
      <w:rPr>
        <w:rFonts w:ascii="Times New Roman" w:hAnsi="Times New Roman" w:cs="Times New Roman" w:hint="default"/>
        <w:dstrike w:val="false"/>
        <w:strike w:val="false"/>
        <w:vertAlign w:val="baseline"/>
        <w:position w:val="0"/>
        <w:sz w:val="24"/>
        <w:sz w:val="24"/>
        <w:i w:val="false"/>
        <w:u w:val="none" w:color="000000"/>
        <w:b w:val="false"/>
        <w:szCs w:val="28"/>
        <w:highlight w:val="white"/>
        <w:color w:val="000000"/>
      </w:rPr>
    </w:lvl>
    <w:lvl w:ilvl="1">
      <w:start w:val="1"/>
      <w:numFmt w:val="bullet"/>
      <w:lvlText w:val="o"/>
      <w:lvlJc w:val="left"/>
      <w:pPr>
        <w:tabs>
          <w:tab w:val="num" w:pos="0"/>
        </w:tabs>
        <w:ind w:left="178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2">
      <w:start w:val="1"/>
      <w:numFmt w:val="bullet"/>
      <w:lvlText w:val="▪"/>
      <w:lvlJc w:val="left"/>
      <w:pPr>
        <w:tabs>
          <w:tab w:val="num" w:pos="0"/>
        </w:tabs>
        <w:ind w:left="250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3">
      <w:start w:val="1"/>
      <w:numFmt w:val="bullet"/>
      <w:lvlText w:val="•"/>
      <w:lvlJc w:val="left"/>
      <w:pPr>
        <w:tabs>
          <w:tab w:val="num" w:pos="0"/>
        </w:tabs>
        <w:ind w:left="322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4">
      <w:start w:val="1"/>
      <w:numFmt w:val="bullet"/>
      <w:lvlText w:val="o"/>
      <w:lvlJc w:val="left"/>
      <w:pPr>
        <w:tabs>
          <w:tab w:val="num" w:pos="0"/>
        </w:tabs>
        <w:ind w:left="394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5">
      <w:start w:val="1"/>
      <w:numFmt w:val="bullet"/>
      <w:lvlText w:val="▪"/>
      <w:lvlJc w:val="left"/>
      <w:pPr>
        <w:tabs>
          <w:tab w:val="num" w:pos="0"/>
        </w:tabs>
        <w:ind w:left="466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6">
      <w:start w:val="1"/>
      <w:numFmt w:val="bullet"/>
      <w:lvlText w:val="•"/>
      <w:lvlJc w:val="left"/>
      <w:pPr>
        <w:tabs>
          <w:tab w:val="num" w:pos="0"/>
        </w:tabs>
        <w:ind w:left="538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7">
      <w:start w:val="1"/>
      <w:numFmt w:val="bullet"/>
      <w:lvlText w:val="o"/>
      <w:lvlJc w:val="left"/>
      <w:pPr>
        <w:tabs>
          <w:tab w:val="num" w:pos="0"/>
        </w:tabs>
        <w:ind w:left="610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8">
      <w:start w:val="1"/>
      <w:numFmt w:val="bullet"/>
      <w:lvlText w:val="▪"/>
      <w:lvlJc w:val="left"/>
      <w:pPr>
        <w:tabs>
          <w:tab w:val="num" w:pos="0"/>
        </w:tabs>
        <w:ind w:left="682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5c4029"/>
    <w:rPr/>
  </w:style>
  <w:style w:type="character" w:styleId="Doctitleimportant" w:customStyle="1">
    <w:name w:val="doc__title_important"/>
    <w:basedOn w:val="DefaultParagraphFont"/>
    <w:qFormat/>
    <w:rsid w:val="00c15a0e"/>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character" w:styleId="Style20">
    <w:name w:val="Символы концевой сноски"/>
    <w:qFormat/>
    <w:rPr/>
  </w:style>
  <w:style w:type="paragraph" w:styleId="Style21">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lang w:val="zxx" w:eastAsia="zxx" w:bidi="zxx"/>
    </w:rPr>
  </w:style>
  <w:style w:type="paragraph" w:styleId="Title">
    <w:name w:val="Title"/>
    <w:basedOn w:val="Normal"/>
    <w:link w:val="Style7"/>
    <w:qFormat/>
    <w:rsid w:val="00a264b0"/>
    <w:pPr>
      <w:jc w:val="center"/>
    </w:pPr>
    <w:rPr>
      <w:b/>
      <w:bCs/>
      <w:sz w:val="24"/>
      <w:szCs w:val="24"/>
    </w:rPr>
  </w:style>
  <w:style w:type="paragraph" w:styleId="Style23"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7"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8"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LO-Normal">
    <w:name w:val="LO-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2B0E-3FD4-4E35-93D6-7C943CD9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AlterOffice/3.3.1.3$Linux_X86_64 LibreOffice_project/90d829a0d92d6015ad4fa014ce4f460a7fe6c0ba</Application>
  <AppVersion>15.0000</AppVersion>
  <Pages>20</Pages>
  <Words>7589</Words>
  <Characters>53261</Characters>
  <CharactersWithSpaces>60690</CharactersWithSpaces>
  <Paragraphs>423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2022-11-01T07:55:00Z</dcterms:created>
  <dc:creator>tsypilev_ag</dc:creator>
  <dc:description/>
  <dc:language>ru-RU</dc:language>
  <cp:lastModifiedBy>gelashvili_is</cp:lastModifiedBy>
  <cp:lastPrinted>2020-03-18T06:40:00Z</cp:lastPrinted>
  <dcterms:modified xsi:type="dcterms:W3CDTF">2026-05-22T10:26:58Z</dcterms:modified>
  <cp:revision>35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