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rFonts w:eastAsia="Calibri"/>
          <w:b/>
          <w:i w:val="false"/>
          <w:iCs w:val="false"/>
          <w:szCs w:val="26"/>
        </w:rPr>
        <w:t>ОКПД2: 61.20.20 Оказание услуг по предоставлению корпоративной мобильной связи для нужд Владивостокского представительства АО ТК «РусГидро»</w:t>
      </w:r>
    </w:p>
    <w:p>
      <w:pPr>
        <w:pStyle w:val="Normal"/>
        <w:jc w:val="center"/>
        <w:rPr>
          <w:sz w:val="28"/>
          <w:szCs w:val="28"/>
        </w:rPr>
      </w:pPr>
      <w:r>
        <w:rPr/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r>
            <w:fldChar w:fldCharType="begin"/>
          </w:r>
          <w:r>
            <w:rPr>
              <w:webHidden/>
              <w:rStyle w:val="Style14"/>
              <w:sz w:val="26"/>
              <w:szCs w:val="26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6"/>
              <w:szCs w:val="26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sz w:val="26"/>
                <w:szCs w:val="26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Общие сведения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Цель использования закупаемой продукции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72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Иные требования и сведения общего характера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hyperlink w:anchor="_Toc75446573">
            <w:r>
              <w:rPr>
                <w:webHidden/>
                <w:rStyle w:val="Style14"/>
                <w:vanish w:val="false"/>
                <w:sz w:val="26"/>
                <w:szCs w:val="26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iCs/>
                <w:sz w:val="26"/>
                <w:szCs w:val="26"/>
              </w:rPr>
              <w:t>Требования к продукции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Требования к объемам и срокам поставки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75">
            <w:r>
              <w:rPr>
                <w:webHidden/>
                <w:rStyle w:val="Style14"/>
                <w:vanish w:val="false"/>
                <w:sz w:val="26"/>
                <w:szCs w:val="26"/>
              </w:rPr>
              <w:t>2.1.1.Перечень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  <w:lang w:val="en-US"/>
            </w:rPr>
          </w:pPr>
          <w:hyperlink w:anchor="_Toc75446576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3"/>
            <w:numPr>
              <w:ilvl w:val="0"/>
              <w:numId w:val="0"/>
            </w:numPr>
            <w:spacing w:before="0" w:after="0"/>
            <w:ind w:left="567" w:hanging="0"/>
            <w:jc w:val="right"/>
            <w:rPr>
              <w:b w:val="false"/>
              <w:sz w:val="26"/>
              <w:szCs w:val="26"/>
              <w:lang w:val="ru-RU"/>
            </w:rPr>
          </w:pPr>
          <w:r>
            <w:rPr>
              <w:b w:val="false"/>
              <w:sz w:val="26"/>
              <w:szCs w:val="26"/>
              <w:lang w:val="ru-RU"/>
            </w:rPr>
            <w:t>2.1.2</w:t>
          </w:r>
          <w:r>
            <w:rPr>
              <w:b w:val="false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false"/>
              <w:sz w:val="26"/>
              <w:szCs w:val="26"/>
              <w:lang w:val="ru-RU"/>
            </w:rPr>
            <w:t>...4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2.1 Требования по срокам поставки продукции………………………………4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firstLine="709"/>
            <w:rPr>
              <w:rFonts w:eastAsia="新細明體" w:eastAsiaTheme="minorEastAsia"/>
              <w:sz w:val="26"/>
              <w:szCs w:val="26"/>
            </w:rPr>
          </w:pPr>
          <w:r>
            <w:rPr>
              <w:rFonts w:eastAsia="新細明體" w:eastAsiaTheme="minorEastAsia"/>
              <w:sz w:val="26"/>
              <w:szCs w:val="26"/>
            </w:rPr>
            <w:t>2.2 Требования к качеству продукции……………………………………..………….5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 3. Требования к продукции………………………………………………………5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ListParagraph"/>
            <w:numPr>
              <w:ilvl w:val="0"/>
              <w:numId w:val="9"/>
            </w:numPr>
            <w:jc w:val="both"/>
            <w:rPr>
              <w:b/>
              <w:color w:val="000000" w:themeColor="text1"/>
              <w:sz w:val="26"/>
              <w:szCs w:val="26"/>
            </w:rPr>
          </w:pPr>
          <w:r>
            <w:rPr>
              <w:b/>
              <w:color w:val="000000" w:themeColor="text1"/>
              <w:sz w:val="26"/>
              <w:szCs w:val="26"/>
            </w:rPr>
            <w:t>Требования к документации по ценообразования на этапе заключения (исполнения)договора………………………………………………………………..…..9</w:t>
          </w:r>
          <w:r>
            <w:rPr>
              <w:sz w:val="26"/>
              <w:b/>
              <w:szCs w:val="26"/>
              <w:color w:val="000000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0" w:name="_Toc51339692"/>
      <w:bookmarkStart w:id="1" w:name="_Toc75446566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67" w:hanging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Start w:id="4" w:name="_Toc75446569"/>
      <w:bookmarkStart w:id="5" w:name="_Toc46743507"/>
      <w:bookmarkEnd w:id="2"/>
      <w:bookmarkEnd w:id="3"/>
    </w:p>
    <w:p>
      <w:pPr>
        <w:pStyle w:val="Heading4"/>
        <w:numPr>
          <w:ilvl w:val="0"/>
          <w:numId w:val="0"/>
        </w:numPr>
        <w:ind w:left="0" w:firstLine="567"/>
        <w:jc w:val="both"/>
        <w:rPr>
          <w:b w:val="false"/>
          <w:lang w:val="ru-RU" w:eastAsia="ru-RU"/>
        </w:rPr>
      </w:pPr>
      <w:bookmarkEnd w:id="5"/>
      <w:r>
        <w:rPr>
          <w:rFonts w:eastAsia="Times New Roman"/>
          <w:b w:val="false"/>
          <w:bCs w:val="false"/>
          <w:lang w:val="ru-RU" w:eastAsia="ru-RU"/>
        </w:rPr>
        <w:t>ОКПД2: 61.20.20 Оказание услуг по предоставлению корпоративной мобильной связи для нужд Владивостокского представительства АО ТК «РусГидро»</w:t>
      </w:r>
    </w:p>
    <w:p>
      <w:pPr>
        <w:pStyle w:val="Heading4"/>
        <w:numPr>
          <w:ilvl w:val="1"/>
          <w:numId w:val="3"/>
        </w:numPr>
        <w:ind w:left="567" w:hanging="0"/>
        <w:rPr/>
      </w:pPr>
      <w:r>
        <w:rPr>
          <w:lang w:val="ru-RU"/>
        </w:rPr>
        <w:t>Цель оказания услуг</w:t>
      </w:r>
      <w:r>
        <w:rPr/>
        <w:t xml:space="preserve"> </w:t>
      </w:r>
      <w:bookmarkEnd w:id="4"/>
      <w:r>
        <w:rPr/>
        <w:t xml:space="preserve"> </w:t>
      </w:r>
    </w:p>
    <w:p>
      <w:pPr>
        <w:pStyle w:val="Heading4"/>
        <w:numPr>
          <w:ilvl w:val="0"/>
          <w:numId w:val="0"/>
        </w:numPr>
        <w:ind w:left="0" w:firstLine="567"/>
        <w:jc w:val="both"/>
        <w:rPr>
          <w:b w:val="false"/>
          <w:lang w:val="ru-RU" w:eastAsia="ru-RU"/>
        </w:rPr>
      </w:pPr>
      <w:bookmarkStart w:id="6" w:name="_Toc75446572"/>
      <w:bookmarkStart w:id="7" w:name="_Toc50125126"/>
      <w:bookmarkEnd w:id="7"/>
      <w:r>
        <w:rPr>
          <w:b w:val="false"/>
          <w:lang w:val="ru-RU" w:eastAsia="ru-RU"/>
        </w:rPr>
        <w:t>Для непрерывного функционирования и оперативной передачи данных на ТУ и АУП Владивостокского представительства АО «ТК РусГидро», обществу необходимо заключить договор на оказание услуг мобильной связи</w:t>
      </w:r>
      <w:bookmarkStart w:id="8" w:name="_Toc51339693"/>
      <w:bookmarkStart w:id="9" w:name="_Toc75446573"/>
      <w:bookmarkEnd w:id="6"/>
      <w:r>
        <w:rPr>
          <w:b w:val="false"/>
          <w:lang w:val="ru-RU" w:eastAsia="ru-RU"/>
        </w:rPr>
        <w:t>.</w:t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0" w:name="_Toc54643699"/>
      <w:r>
        <w:rPr>
          <w:sz w:val="26"/>
          <w:szCs w:val="26"/>
        </w:rPr>
        <w:t>Таблица 1. Перечень объектов заказчика</w:t>
      </w:r>
      <w:bookmarkEnd w:id="10"/>
    </w:p>
    <w:tbl>
      <w:tblPr>
        <w:tblW w:w="10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4"/>
        <w:gridCol w:w="2126"/>
        <w:gridCol w:w="2977"/>
        <w:gridCol w:w="156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728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мобильной корпоративной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Хабаровский край, Приморский край., Амурская обл., Сахалинская обл.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Владивостокское представительство АО «ТК РусГидро»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tabs>
          <w:tab w:val="clear" w:pos="709"/>
          <w:tab w:val="left" w:pos="1134" w:leader="none"/>
        </w:tabs>
        <w:spacing w:before="0" w:after="0"/>
        <w:ind w:left="567" w:firstLine="135"/>
        <w:rPr/>
      </w:pPr>
      <w:bookmarkStart w:id="11" w:name="_Toc75446574"/>
      <w:r>
        <w:rPr/>
        <w:t xml:space="preserve">Требования к объемам и срокам </w:t>
      </w:r>
      <w:bookmarkEnd w:id="11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tabs>
          <w:tab w:val="clear" w:pos="709"/>
          <w:tab w:val="left" w:pos="1134" w:leader="none"/>
        </w:tabs>
        <w:spacing w:before="0" w:after="0"/>
        <w:ind w:left="567" w:hanging="0"/>
        <w:rPr/>
      </w:pPr>
      <w:bookmarkStart w:id="12" w:name="_Toc75446575"/>
      <w:r>
        <w:rPr/>
        <w:t xml:space="preserve">Перечень и объем </w:t>
      </w:r>
      <w:bookmarkEnd w:id="12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  <w:lang w:val="ru-RU"/>
        </w:rPr>
      </w:pPr>
      <w:bookmarkStart w:id="13" w:name="_Toc75446576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Перечень </w:t>
      </w:r>
      <w:bookmarkEnd w:id="14"/>
      <w:r>
        <w:rPr>
          <w:sz w:val="24"/>
          <w:szCs w:val="24"/>
        </w:rPr>
        <w:t xml:space="preserve">и объем </w:t>
      </w:r>
      <w:bookmarkEnd w:id="13"/>
      <w:r>
        <w:rPr>
          <w:sz w:val="24"/>
          <w:szCs w:val="24"/>
          <w:lang w:val="ru-RU"/>
        </w:rPr>
        <w:t>оказываемых услуг</w:t>
      </w:r>
    </w:p>
    <w:tbl>
      <w:tblPr>
        <w:tblW w:w="103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2"/>
        <w:gridCol w:w="6213"/>
        <w:gridCol w:w="1985"/>
        <w:gridCol w:w="1416"/>
      </w:tblGrid>
      <w:tr>
        <w:trPr>
          <w:trHeight w:val="51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Услуги мобильной корпоративной связи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rPr/>
      </w:pPr>
      <w:bookmarkStart w:id="15" w:name="_Toc75446578"/>
      <w:bookmarkStart w:id="16" w:name="_Toc51339696"/>
      <w:r>
        <w:rPr/>
        <w:t xml:space="preserve">Требования </w:t>
      </w:r>
      <w:bookmarkEnd w:id="16"/>
      <w:r>
        <w:rPr/>
        <w:t>к срокам оказания услуг</w:t>
      </w:r>
      <w:bookmarkEnd w:id="15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19"/>
      <w:bookmarkEnd w:id="21"/>
      <w:r>
        <w:rPr>
          <w:sz w:val="24"/>
          <w:szCs w:val="24"/>
          <w:lang w:val="ru-RU"/>
        </w:rPr>
        <w:t xml:space="preserve">оказания услуг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2971"/>
        <w:gridCol w:w="3266"/>
        <w:gridCol w:w="3118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2" w:name="_Toc46743510"/>
            <w:r>
              <w:rPr>
                <w:b/>
                <w:sz w:val="24"/>
                <w:szCs w:val="24"/>
              </w:rPr>
              <w:t>4</w:t>
            </w:r>
            <w:bookmarkEnd w:id="22"/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61.20.20 Оказание услуг по предоставлению корпоративной мобильной связи для нужд Владивостокского представительства АО ТК «РусГидро»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29.03.202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29.03.202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clear" w:pos="709"/>
          <w:tab w:val="left" w:pos="851" w:leader="none"/>
        </w:tabs>
        <w:ind w:left="567" w:hanging="6"/>
        <w:rPr/>
      </w:pPr>
      <w:bookmarkStart w:id="23" w:name="_Toc51339698"/>
      <w:bookmarkStart w:id="24" w:name="_Toc75446581"/>
      <w:bookmarkStart w:id="25" w:name="_Toc46743511"/>
      <w:r>
        <w:rPr/>
        <w:t xml:space="preserve">Требования к </w:t>
      </w:r>
      <w:bookmarkEnd w:id="25"/>
      <w:r>
        <w:rPr/>
        <w:t xml:space="preserve">качеству </w:t>
      </w:r>
      <w:bookmarkEnd w:id="24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6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bookmarkEnd w:id="23"/>
      <w:bookmarkEnd w:id="26"/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sz w:val="24"/>
          <w:szCs w:val="24"/>
        </w:rPr>
        <w:t xml:space="preserve"> ОКПД2: 61.20.20 Оказание услуг по предоставлению корпоративной мобильной связи для нужд Владивостокского представительства АО ТК «РусГидро»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af"/>
        <w:tblW w:w="9915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2131"/>
        <w:gridCol w:w="2104"/>
        <w:gridCol w:w="2526"/>
        <w:gridCol w:w="2447"/>
      </w:tblGrid>
      <w:tr>
        <w:trPr>
          <w:trHeight w:val="551" w:hRule="atLeast"/>
        </w:trPr>
        <w:tc>
          <w:tcPr>
            <w:tcW w:w="7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1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67" w:right="-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626" w:hRule="atLeast"/>
        </w:trPr>
        <w:tc>
          <w:tcPr>
            <w:tcW w:w="7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21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21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производить контроль состояния мобильной сети.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аварийной ситуации  устранить в кратчайшие сроки.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Скорость интернета</w:t>
            </w:r>
          </w:p>
        </w:tc>
        <w:tc>
          <w:tcPr>
            <w:tcW w:w="21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Скорость доступа к сети интернета до 10 мБит/с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93" w:leader="none"/>
              </w:tabs>
              <w:suppressAutoHyphens w:val="true"/>
              <w:spacing w:before="0" w:after="0"/>
              <w:ind w:left="567" w:right="13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мобильной связи в период с 00:00 до 24:00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93" w:leader="none"/>
              </w:tabs>
              <w:suppressAutoHyphens w:val="true"/>
              <w:spacing w:before="0" w:after="0"/>
              <w:ind w:left="567" w:right="13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за прошлые месяцы предоставить заказчику закрывающие документы.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Проверка качества оказанных услуг (скорость интернета., проходимость вход/исход звонков)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имеет право  в любое время проверять качество услуг, выполняемой Исполнителем, не вмешиваясь в их деятельность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16" w:hRule="atLeast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Счет-фактура/УПД (если контрагент является плательщиком НДС)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счет-фактуру/УПД (если Исполнитель является плательщиком НДС)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28" w:name="_Toc54281228"/>
      <w:bookmarkStart w:id="29" w:name="_Toc54643711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28"/>
      <w:bookmarkEnd w:id="29"/>
    </w:p>
    <w:p>
      <w:pPr>
        <w:pStyle w:val="ListParagraph"/>
        <w:numPr>
          <w:ilvl w:val="0"/>
          <w:numId w:val="10"/>
        </w:numPr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1"/>
          <w:numId w:val="10"/>
        </w:numPr>
        <w:ind w:left="0" w:firstLine="426"/>
        <w:jc w:val="both"/>
        <w:rPr/>
      </w:pPr>
      <w:r>
        <w:rPr/>
        <w:t>Оплата по безналичному расчету путем перечисления денежных средств на расчетный счет.</w:t>
      </w:r>
    </w:p>
    <w:p>
      <w:pPr>
        <w:pStyle w:val="ListParagraph"/>
        <w:numPr>
          <w:ilvl w:val="1"/>
          <w:numId w:val="10"/>
        </w:numPr>
        <w:ind w:left="0" w:firstLine="426"/>
        <w:jc w:val="both"/>
        <w:rPr/>
      </w:pPr>
      <w:r>
        <w:rPr/>
        <w:t>Расчет за оказанные Услуги производится в срок до 30 числа месяца, следующего за расчетным на основании оригинала счета, выставленного Исполнителем.</w:t>
      </w:r>
    </w:p>
    <w:p>
      <w:pPr>
        <w:pStyle w:val="ListParagraph"/>
        <w:numPr>
          <w:ilvl w:val="1"/>
          <w:numId w:val="10"/>
        </w:numPr>
        <w:ind w:left="0" w:firstLine="426"/>
        <w:jc w:val="both"/>
        <w:rPr/>
      </w:pPr>
      <w:r>
        <w:rPr/>
        <w:t>Авансирование не предусмотрено</w:t>
      </w:r>
    </w:p>
    <w:p>
      <w:pPr>
        <w:pStyle w:val="ListParagraph"/>
        <w:ind w:left="0" w:firstLine="426"/>
        <w:jc w:val="both"/>
        <w:rPr/>
      </w:pPr>
      <w:r>
        <w:rPr/>
      </w:r>
    </w:p>
    <w:p>
      <w:pPr>
        <w:pStyle w:val="ListParagraph"/>
        <w:ind w:left="0" w:firstLine="426"/>
        <w:jc w:val="both"/>
        <w:rPr/>
      </w:pPr>
      <w:r>
        <w:rPr/>
      </w:r>
    </w:p>
    <w:p>
      <w:pPr>
        <w:pStyle w:val="ListParagraph"/>
        <w:ind w:left="0" w:firstLine="426"/>
        <w:jc w:val="both"/>
        <w:rPr/>
      </w:pPr>
      <w:r>
        <w:rPr/>
      </w:r>
    </w:p>
    <w:p>
      <w:pPr>
        <w:pStyle w:val="ListParagraph"/>
        <w:ind w:left="0" w:firstLine="426"/>
        <w:jc w:val="both"/>
        <w:rPr/>
      </w:pPr>
      <w:r>
        <w:rPr/>
      </w:r>
    </w:p>
    <w:p>
      <w:pPr>
        <w:pStyle w:val="ListParagraph"/>
        <w:ind w:left="0" w:firstLine="426"/>
        <w:jc w:val="both"/>
        <w:rPr/>
      </w:pPr>
      <w:r>
        <w:rPr/>
        <w:t>Специалист по МТО                                                                                              В.В. Ковальчук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426" w:hanging="0"/>
        <w:jc w:val="both"/>
        <w:rPr/>
      </w:pPr>
      <w:r>
        <w:rPr/>
      </w:r>
    </w:p>
    <w:p>
      <w:pPr>
        <w:pStyle w:val="Normal"/>
        <w:rPr>
          <w:bCs/>
          <w:sz w:val="24"/>
          <w:szCs w:val="24"/>
        </w:rPr>
      </w:pPr>
      <w:r>
        <w:rPr/>
      </w:r>
      <w:bookmarkStart w:id="30" w:name="_GoBack"/>
      <w:bookmarkStart w:id="31" w:name="_GoBack"/>
      <w:bookmarkEnd w:id="31"/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numPr>
        <w:ilvl w:val="2"/>
        <w:numId w:val="3"/>
      </w:numPr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07D5-5B4A-41CD-AA4B-8465D057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AlterOffice/3.4.0.9$Linux_X86_64 LibreOffice_project/b8daf9e823b1a5463a2f48435ddc2e8696e7d4fc</Application>
  <AppVersion>15.0000</AppVersion>
  <Pages>5</Pages>
  <Words>607</Words>
  <Characters>4122</Characters>
  <CharactersWithSpaces>4695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2023-04-17T04:32:00Z</dcterms:created>
  <dc:creator>Быстров Олег Геннадьевич</dc:creator>
  <dc:description/>
  <dc:language>ru-RU</dc:language>
  <cp:lastModifiedBy>kovalchukvv@corp.gidroogk.com</cp:lastModifiedBy>
  <cp:lastPrinted>2024-02-13T23:42:00Z</cp:lastPrinted>
  <dcterms:modified xsi:type="dcterms:W3CDTF">2026-06-16T14:50:34Z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