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tabs>
          <w:tab w:val="clear" w:pos="709"/>
          <w:tab w:val="left" w:pos="900" w:leader="none"/>
        </w:tabs>
        <w:rPr>
          <w:b/>
          <w:sz w:val="25"/>
          <w:szCs w:val="25"/>
        </w:rPr>
      </w:pPr>
      <w:r>
        <w:rPr>
          <w:b/>
          <w:sz w:val="25"/>
          <w:szCs w:val="25"/>
        </w:rPr>
        <w:t xml:space="preserve">ДОГОВОР № </w:t>
      </w:r>
    </w:p>
    <w:p>
      <w:pPr>
        <w:pStyle w:val="Normal"/>
        <w:tabs>
          <w:tab w:val="clear" w:pos="709"/>
          <w:tab w:val="left" w:pos="900" w:leader="none"/>
        </w:tabs>
        <w:jc w:val="center"/>
        <w:rPr>
          <w:b/>
          <w:bCs/>
          <w:sz w:val="25"/>
          <w:szCs w:val="25"/>
        </w:rPr>
      </w:pPr>
      <w:r>
        <w:rPr>
          <w:b/>
          <w:bCs/>
          <w:sz w:val="25"/>
          <w:szCs w:val="25"/>
        </w:rPr>
      </w:r>
    </w:p>
    <w:p>
      <w:pPr>
        <w:pStyle w:val="Normal"/>
        <w:jc w:val="both"/>
        <w:rPr>
          <w:bCs/>
          <w:sz w:val="25"/>
          <w:szCs w:val="25"/>
        </w:rPr>
      </w:pPr>
      <w:bookmarkStart w:id="0" w:name="OLE_LINK1"/>
      <w:bookmarkStart w:id="1" w:name="OLE_LINK2"/>
      <w:r>
        <w:rPr>
          <w:sz w:val="25"/>
          <w:szCs w:val="25"/>
        </w:rPr>
        <w:tab/>
        <w:tab/>
        <w:tab/>
        <w:tab/>
        <w:tab/>
        <w:tab/>
        <w:tab/>
      </w:r>
      <w:bookmarkEnd w:id="0"/>
      <w:bookmarkEnd w:id="1"/>
      <w:r>
        <w:rPr>
          <w:sz w:val="25"/>
          <w:szCs w:val="25"/>
        </w:rPr>
        <w:t xml:space="preserve">             </w:t>
      </w:r>
      <w:r>
        <w:rPr>
          <w:b/>
          <w:sz w:val="25"/>
          <w:szCs w:val="25"/>
        </w:rPr>
        <w:t>«</w:t>
      </w:r>
      <w:r>
        <w:rPr>
          <w:sz w:val="25"/>
          <w:szCs w:val="25"/>
        </w:rPr>
        <w:t xml:space="preserve">  </w:t>
      </w:r>
      <w:r>
        <w:rPr>
          <w:bCs/>
          <w:sz w:val="25"/>
          <w:szCs w:val="25"/>
        </w:rPr>
        <w:t>» ________ 202</w:t>
      </w:r>
      <w:r>
        <w:rPr>
          <w:bCs/>
          <w:sz w:val="25"/>
          <w:szCs w:val="25"/>
        </w:rPr>
        <w:t>__</w:t>
      </w:r>
      <w:r>
        <w:rPr>
          <w:bCs/>
          <w:sz w:val="25"/>
          <w:szCs w:val="25"/>
        </w:rPr>
        <w:t xml:space="preserve"> г.</w:t>
      </w:r>
    </w:p>
    <w:p>
      <w:pPr>
        <w:pStyle w:val="Normal"/>
        <w:tabs>
          <w:tab w:val="clear" w:pos="709"/>
          <w:tab w:val="left" w:pos="0" w:leader="none"/>
        </w:tabs>
        <w:jc w:val="both"/>
        <w:rPr>
          <w:sz w:val="25"/>
          <w:szCs w:val="25"/>
        </w:rPr>
      </w:pPr>
      <w:r>
        <w:rPr>
          <w:sz w:val="25"/>
          <w:szCs w:val="25"/>
        </w:rPr>
      </w:r>
    </w:p>
    <w:p>
      <w:pPr>
        <w:pStyle w:val="BodyText"/>
        <w:tabs>
          <w:tab w:val="clear" w:pos="709"/>
          <w:tab w:val="left" w:pos="0" w:leader="none"/>
        </w:tabs>
        <w:spacing w:before="0" w:after="0"/>
        <w:ind w:firstLine="709"/>
        <w:jc w:val="both"/>
        <w:rPr>
          <w:sz w:val="25"/>
          <w:szCs w:val="25"/>
        </w:rPr>
      </w:pPr>
      <w:r>
        <w:rPr>
          <w:b/>
          <w:sz w:val="25"/>
          <w:szCs w:val="25"/>
        </w:rPr>
        <w:t>Акционерное общество «Транспортная компания РусГидро» (АО «ТК РусГидро»)</w:t>
      </w:r>
      <w:r>
        <w:rPr>
          <w:sz w:val="25"/>
          <w:szCs w:val="25"/>
        </w:rPr>
        <w:t xml:space="preserve">, именуемое в дальнейшем «Заказчик», в лице </w:t>
      </w:r>
      <w:r>
        <w:rPr>
          <w:sz w:val="25"/>
          <w:szCs w:val="25"/>
        </w:rPr>
        <w:t>___________________</w:t>
      </w:r>
      <w:r>
        <w:rPr>
          <w:sz w:val="25"/>
          <w:szCs w:val="25"/>
        </w:rPr>
        <w:t xml:space="preserve">., действующего на основании </w:t>
      </w:r>
      <w:r>
        <w:rPr>
          <w:sz w:val="25"/>
          <w:szCs w:val="25"/>
        </w:rPr>
        <w:t>_________________</w:t>
      </w:r>
      <w:r>
        <w:rPr>
          <w:sz w:val="25"/>
          <w:szCs w:val="25"/>
        </w:rPr>
        <w:t>., с одной Стороны, и</w:t>
      </w:r>
    </w:p>
    <w:p>
      <w:pPr>
        <w:pStyle w:val="BodyText"/>
        <w:tabs>
          <w:tab w:val="clear" w:pos="709"/>
          <w:tab w:val="left" w:pos="0" w:leader="none"/>
        </w:tabs>
        <w:spacing w:before="0" w:after="0"/>
        <w:jc w:val="both"/>
        <w:rPr>
          <w:sz w:val="25"/>
          <w:szCs w:val="25"/>
        </w:rPr>
      </w:pPr>
      <w:r>
        <w:rPr>
          <w:b/>
          <w:sz w:val="25"/>
          <w:szCs w:val="25"/>
        </w:rPr>
        <w:t xml:space="preserve">          </w:t>
      </w:r>
      <w:r>
        <w:rPr>
          <w:b/>
          <w:sz w:val="25"/>
          <w:szCs w:val="25"/>
        </w:rPr>
        <w:t xml:space="preserve">____________________________, </w:t>
      </w:r>
      <w:r>
        <w:rPr>
          <w:sz w:val="25"/>
          <w:szCs w:val="25"/>
        </w:rPr>
        <w:t>именуемое в дальнейшем «Исполнитель», в лице ______________, действующего на основании _________, с другой Стороны, совместно в дальнейшем именуемые «Стороны», а по отдельности – «Сторона», заключили настоящий договор о нижеследующем:</w:t>
      </w:r>
    </w:p>
    <w:p>
      <w:pPr>
        <w:pStyle w:val="BodyText"/>
        <w:tabs>
          <w:tab w:val="clear" w:pos="709"/>
          <w:tab w:val="left" w:pos="0" w:leader="none"/>
        </w:tabs>
        <w:spacing w:before="0" w:after="0"/>
        <w:jc w:val="both"/>
        <w:rPr>
          <w:sz w:val="25"/>
          <w:szCs w:val="25"/>
        </w:rPr>
      </w:pPr>
      <w:r>
        <w:rPr>
          <w:sz w:val="25"/>
          <w:szCs w:val="25"/>
        </w:rPr>
      </w:r>
    </w:p>
    <w:p>
      <w:pPr>
        <w:pStyle w:val="Normal"/>
        <w:shd w:val="clear" w:color="auto" w:fill="FFFFFF"/>
        <w:jc w:val="center"/>
        <w:rPr>
          <w:b/>
          <w:sz w:val="25"/>
          <w:szCs w:val="25"/>
        </w:rPr>
      </w:pPr>
      <w:r>
        <w:rPr>
          <w:b/>
          <w:sz w:val="25"/>
          <w:szCs w:val="25"/>
        </w:rPr>
        <w:t>Термины и определения</w:t>
      </w:r>
    </w:p>
    <w:p>
      <w:pPr>
        <w:pStyle w:val="Normal"/>
        <w:shd w:val="clear" w:color="auto" w:fill="FFFFFF"/>
        <w:ind w:firstLine="709"/>
        <w:jc w:val="both"/>
        <w:rPr>
          <w:sz w:val="25"/>
          <w:szCs w:val="25"/>
        </w:rPr>
      </w:pPr>
      <w:r>
        <w:rPr>
          <w:sz w:val="25"/>
          <w:szCs w:val="25"/>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rFonts w:ascii="Times New Roman" w:hAnsi="Times New Roman" w:eastAsia="Times New Roman"/>
          <w:sz w:val="25"/>
          <w:szCs w:val="25"/>
        </w:rPr>
      </w:pPr>
      <w:r>
        <w:rPr>
          <w:rFonts w:eastAsia="Times New Roman" w:ascii="Times New Roman" w:hAnsi="Times New Roman"/>
          <w:b/>
          <w:sz w:val="25"/>
          <w:szCs w:val="25"/>
        </w:rPr>
        <w:t>«Договор»</w:t>
      </w:r>
      <w:r>
        <w:rPr>
          <w:rFonts w:eastAsia="Times New Roman" w:ascii="Times New Roman" w:hAnsi="Times New Roman"/>
          <w:sz w:val="25"/>
          <w:szCs w:val="25"/>
        </w:rPr>
        <w:t xml:space="preserve"> – настоящий договор, подписанный Заказчиком и Исполнителем, включая все приложения к нему, а также дополнительные соглашения к Договору </w:t>
        <w:br/>
        <w:t xml:space="preserve">при условии, что они заключены надлежащим образом, и из них явно следует, </w:t>
        <w:br/>
        <w:t>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rFonts w:ascii="Times New Roman" w:hAnsi="Times New Roman" w:eastAsia="Times New Roman"/>
          <w:sz w:val="25"/>
          <w:szCs w:val="25"/>
        </w:rPr>
      </w:pPr>
      <w:r>
        <w:rPr>
          <w:rFonts w:eastAsia="Times New Roman" w:ascii="Times New Roman" w:hAnsi="Times New Roman"/>
          <w:b/>
          <w:sz w:val="25"/>
          <w:szCs w:val="25"/>
        </w:rPr>
        <w:t>«Отказ от Договора»</w:t>
      </w:r>
      <w:r>
        <w:rPr>
          <w:rFonts w:eastAsia="Times New Roman" w:ascii="Times New Roman" w:hAnsi="Times New Roman"/>
          <w:sz w:val="25"/>
          <w:szCs w:val="25"/>
        </w:rPr>
        <w:t xml:space="preserve"> –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w:t>
      </w:r>
    </w:p>
    <w:p>
      <w:pPr>
        <w:pStyle w:val="ListParagraph"/>
        <w:shd w:val="clear" w:color="auto" w:fill="FFFFFF"/>
        <w:tabs>
          <w:tab w:val="clear" w:pos="709"/>
          <w:tab w:val="left" w:pos="0" w:leader="none"/>
        </w:tabs>
        <w:ind w:left="0" w:firstLine="709"/>
        <w:jc w:val="both"/>
        <w:textAlignment w:val="baseline"/>
        <w:rPr>
          <w:rFonts w:ascii="Times New Roman" w:hAnsi="Times New Roman" w:eastAsia="Times New Roman"/>
          <w:sz w:val="25"/>
          <w:szCs w:val="25"/>
        </w:rPr>
      </w:pPr>
      <w:r>
        <w:rPr>
          <w:rFonts w:eastAsia="Times New Roman" w:ascii="Times New Roman" w:hAnsi="Times New Roman"/>
          <w:b/>
          <w:sz w:val="25"/>
          <w:szCs w:val="25"/>
        </w:rPr>
        <w:t>«Применимое право»</w:t>
      </w:r>
      <w:r>
        <w:rPr>
          <w:rFonts w:eastAsia="Times New Roman" w:ascii="Times New Roman" w:hAnsi="Times New Roman"/>
          <w:sz w:val="25"/>
          <w:szCs w:val="25"/>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национальные стандарты, иные нормативные правовые и нормативно-технические документы Российской Федерации, содержащие нормы, правила и требования, относящиеся к Услугам.</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bCs w:val="false"/>
          <w:sz w:val="25"/>
          <w:szCs w:val="25"/>
        </w:rPr>
      </w:pPr>
      <w:r>
        <w:rPr>
          <w:rFonts w:ascii="Times New Roman" w:hAnsi="Times New Roman"/>
          <w:b w:val="false"/>
          <w:sz w:val="25"/>
          <w:szCs w:val="25"/>
        </w:rPr>
        <w:t xml:space="preserve"> </w:t>
      </w:r>
      <w:r>
        <w:rPr>
          <w:rFonts w:ascii="Times New Roman" w:hAnsi="Times New Roman"/>
          <w:bCs w:val="false"/>
          <w:sz w:val="25"/>
          <w:szCs w:val="25"/>
        </w:rPr>
        <w:t>«Цена Договора»</w:t>
      </w:r>
      <w:r>
        <w:rPr>
          <w:rFonts w:ascii="Times New Roman" w:hAnsi="Times New Roman"/>
          <w:b w:val="false"/>
          <w:bCs w:val="false"/>
          <w:sz w:val="25"/>
          <w:szCs w:val="25"/>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w:t>
        <w:br/>
        <w:t>и причитающееся ему вознаграждение.</w:t>
      </w:r>
    </w:p>
    <w:p>
      <w:pPr>
        <w:pStyle w:val="Normal"/>
        <w:tabs>
          <w:tab w:val="left" w:pos="284" w:leader="none"/>
          <w:tab w:val="left" w:pos="709" w:leader="none"/>
        </w:tabs>
        <w:ind w:firstLine="709"/>
        <w:jc w:val="both"/>
        <w:rPr>
          <w:sz w:val="25"/>
          <w:szCs w:val="25"/>
          <w:lang w:eastAsia="en-US"/>
        </w:rPr>
      </w:pPr>
      <w:r>
        <w:rPr>
          <w:b/>
          <w:sz w:val="25"/>
          <w:szCs w:val="25"/>
          <w:lang w:eastAsia="en-US"/>
        </w:rPr>
        <w:t xml:space="preserve">«Этап Услуг» – </w:t>
      </w:r>
      <w:r>
        <w:rPr>
          <w:sz w:val="25"/>
          <w:szCs w:val="25"/>
          <w:lang w:eastAsia="en-US"/>
        </w:rPr>
        <w:t>законченный объем Услуг, предусмотренный Графиком оказания Услуг, который обладает признаками завершенности и позволяет перейти к оказанию следующего этапа Услуг.</w:t>
      </w:r>
    </w:p>
    <w:p>
      <w:pPr>
        <w:pStyle w:val="Normal"/>
        <w:rPr>
          <w:sz w:val="25"/>
          <w:szCs w:val="25"/>
        </w:rPr>
      </w:pPr>
      <w:r>
        <w:rPr>
          <w:sz w:val="25"/>
          <w:szCs w:val="25"/>
        </w:rPr>
      </w:r>
    </w:p>
    <w:p>
      <w:pPr>
        <w:pStyle w:val="Normal"/>
        <w:numPr>
          <w:ilvl w:val="0"/>
          <w:numId w:val="4"/>
        </w:numPr>
        <w:tabs>
          <w:tab w:val="clear" w:pos="709"/>
          <w:tab w:val="left" w:pos="900" w:leader="none"/>
        </w:tabs>
        <w:jc w:val="center"/>
        <w:rPr>
          <w:b/>
          <w:bCs/>
          <w:sz w:val="25"/>
          <w:szCs w:val="25"/>
        </w:rPr>
      </w:pPr>
      <w:r>
        <w:rPr>
          <w:b/>
          <w:bCs/>
          <w:sz w:val="25"/>
          <w:szCs w:val="25"/>
        </w:rPr>
        <w:t>Предмет Договора</w:t>
      </w:r>
    </w:p>
    <w:p>
      <w:pPr>
        <w:pStyle w:val="ListParagraph"/>
        <w:numPr>
          <w:ilvl w:val="1"/>
          <w:numId w:val="14"/>
        </w:numPr>
        <w:tabs>
          <w:tab w:val="clear" w:pos="709"/>
          <w:tab w:val="left" w:pos="993" w:leader="none"/>
        </w:tabs>
        <w:spacing w:before="0" w:after="0"/>
        <w:contextualSpacing/>
        <w:jc w:val="both"/>
        <w:rPr>
          <w:rFonts w:ascii="Times New Roman" w:hAnsi="Times New Roman"/>
          <w:sz w:val="25"/>
          <w:szCs w:val="25"/>
        </w:rPr>
      </w:pPr>
      <w:r>
        <w:rPr>
          <w:rFonts w:ascii="Times New Roman" w:hAnsi="Times New Roman"/>
          <w:sz w:val="25"/>
          <w:szCs w:val="25"/>
        </w:rPr>
        <w:t xml:space="preserve">В соответствии с условиями настоящего договора Исполнитель обязуется осуществлять оказание услуг экспресс доставки </w:t>
      </w:r>
      <w:r>
        <w:rPr>
          <w:rFonts w:ascii="Times New Roman" w:hAnsi="Times New Roman"/>
          <w:sz w:val="25"/>
          <w:szCs w:val="25"/>
          <w:lang w:eastAsia="en-US"/>
        </w:rPr>
        <w:t>(</w:t>
      </w:r>
      <w:r>
        <w:rPr>
          <w:rFonts w:ascii="Times New Roman" w:hAnsi="Times New Roman"/>
          <w:sz w:val="25"/>
          <w:szCs w:val="25"/>
        </w:rPr>
        <w:t>далее - Услуга), а Заказчик обязуется уплатить за оказанную услугу, установленную Договором.</w:t>
      </w:r>
      <w:r>
        <w:rPr>
          <w:rFonts w:ascii="Times New Roman" w:hAnsi="Times New Roman"/>
          <w:b/>
          <w:bCs/>
          <w:sz w:val="25"/>
          <w:szCs w:val="25"/>
        </w:rPr>
        <w:t xml:space="preserve"> </w:t>
      </w:r>
    </w:p>
    <w:p>
      <w:pPr>
        <w:pStyle w:val="Normal"/>
        <w:ind w:firstLine="709"/>
        <w:jc w:val="both"/>
        <w:rPr>
          <w:sz w:val="25"/>
          <w:szCs w:val="25"/>
        </w:rPr>
      </w:pPr>
      <w:r>
        <w:rPr>
          <w:sz w:val="25"/>
          <w:szCs w:val="25"/>
        </w:rPr>
        <w:t>1.2. В соответствии с настоящим договором, Исполнитель обязуется организовать выполнение следующих услуг:</w:t>
      </w:r>
    </w:p>
    <w:p>
      <w:pPr>
        <w:pStyle w:val="Normal"/>
        <w:ind w:firstLine="709"/>
        <w:jc w:val="both"/>
        <w:rPr>
          <w:sz w:val="25"/>
          <w:szCs w:val="25"/>
        </w:rPr>
      </w:pPr>
      <w:r>
        <w:rPr>
          <w:sz w:val="25"/>
          <w:szCs w:val="25"/>
        </w:rPr>
        <w:t xml:space="preserve">- осуществление оказание услуг экспресс доставки для нужд </w:t>
      </w:r>
      <w:r>
        <w:rPr>
          <w:sz w:val="25"/>
          <w:szCs w:val="25"/>
        </w:rPr>
        <w:t>_________________</w:t>
      </w:r>
      <w:r>
        <w:rPr>
          <w:sz w:val="25"/>
          <w:szCs w:val="25"/>
        </w:rPr>
        <w:t>;</w:t>
      </w:r>
    </w:p>
    <w:p>
      <w:pPr>
        <w:pStyle w:val="ListParagraph"/>
        <w:numPr>
          <w:ilvl w:val="1"/>
          <w:numId w:val="14"/>
        </w:numPr>
        <w:tabs>
          <w:tab w:val="clear" w:pos="709"/>
          <w:tab w:val="left" w:pos="993" w:leader="none"/>
        </w:tabs>
        <w:spacing w:before="0" w:after="0"/>
        <w:ind w:left="0" w:firstLine="709"/>
        <w:contextualSpacing/>
        <w:jc w:val="both"/>
        <w:rPr>
          <w:rFonts w:ascii="Times New Roman" w:hAnsi="Times New Roman"/>
          <w:b/>
          <w:bCs/>
          <w:sz w:val="25"/>
          <w:szCs w:val="25"/>
        </w:rPr>
      </w:pPr>
      <w:r>
        <w:rPr>
          <w:rFonts w:ascii="Times New Roman" w:hAnsi="Times New Roman"/>
          <w:sz w:val="25"/>
          <w:szCs w:val="25"/>
        </w:rPr>
        <w:t xml:space="preserve">Место оказания Услуг: </w:t>
      </w:r>
      <w:r>
        <w:rPr>
          <w:rFonts w:ascii="Times New Roman" w:hAnsi="Times New Roman"/>
          <w:color w:val="000000" w:themeColor="text1"/>
          <w:sz w:val="25"/>
          <w:szCs w:val="25"/>
        </w:rPr>
        <w:t>РФ.</w:t>
      </w:r>
    </w:p>
    <w:p>
      <w:pPr>
        <w:pStyle w:val="Normal"/>
        <w:numPr>
          <w:ilvl w:val="2"/>
          <w:numId w:val="15"/>
        </w:numPr>
        <w:tabs>
          <w:tab w:val="clear" w:pos="709"/>
          <w:tab w:val="left" w:pos="900" w:leader="none"/>
        </w:tabs>
        <w:ind w:left="0" w:firstLine="709"/>
        <w:jc w:val="both"/>
        <w:rPr>
          <w:b/>
          <w:bCs/>
          <w:sz w:val="25"/>
          <w:szCs w:val="25"/>
        </w:rPr>
      </w:pPr>
      <w:r>
        <w:rPr>
          <w:bCs/>
          <w:sz w:val="25"/>
          <w:szCs w:val="25"/>
        </w:rPr>
        <w:t xml:space="preserve">Начало оказания Услуг: </w:t>
      </w:r>
      <w:r>
        <w:rPr>
          <w:bCs/>
          <w:sz w:val="25"/>
          <w:szCs w:val="25"/>
        </w:rPr>
        <w:t>____________</w:t>
      </w:r>
      <w:r>
        <w:rPr>
          <w:bCs/>
          <w:sz w:val="25"/>
          <w:szCs w:val="25"/>
        </w:rPr>
        <w:t xml:space="preserve">. </w:t>
      </w:r>
    </w:p>
    <w:p>
      <w:pPr>
        <w:pStyle w:val="Normal"/>
        <w:numPr>
          <w:ilvl w:val="2"/>
          <w:numId w:val="15"/>
        </w:numPr>
        <w:tabs>
          <w:tab w:val="clear" w:pos="709"/>
          <w:tab w:val="left" w:pos="900" w:leader="none"/>
        </w:tabs>
        <w:ind w:left="0" w:firstLine="709"/>
        <w:jc w:val="both"/>
        <w:rPr>
          <w:b/>
          <w:bCs/>
          <w:sz w:val="25"/>
          <w:szCs w:val="25"/>
        </w:rPr>
      </w:pPr>
      <w:r>
        <w:rPr>
          <w:bCs/>
          <w:sz w:val="25"/>
          <w:szCs w:val="25"/>
        </w:rPr>
        <w:t xml:space="preserve">Окончание срока оказания услуг: по </w:t>
      </w:r>
      <w:r>
        <w:rPr>
          <w:b/>
          <w:bCs/>
          <w:sz w:val="25"/>
          <w:szCs w:val="25"/>
        </w:rPr>
        <w:t>_________________</w:t>
      </w:r>
    </w:p>
    <w:p>
      <w:pPr>
        <w:pStyle w:val="Normal"/>
        <w:tabs>
          <w:tab w:val="clear" w:pos="709"/>
          <w:tab w:val="left" w:pos="900" w:leader="none"/>
        </w:tabs>
        <w:ind w:left="709" w:hanging="0"/>
        <w:jc w:val="both"/>
        <w:rPr>
          <w:sz w:val="25"/>
          <w:szCs w:val="25"/>
        </w:rPr>
      </w:pPr>
      <w:r>
        <w:rPr>
          <w:sz w:val="25"/>
          <w:szCs w:val="25"/>
        </w:rPr>
      </w:r>
    </w:p>
    <w:p>
      <w:pPr>
        <w:pStyle w:val="Normal"/>
        <w:numPr>
          <w:ilvl w:val="0"/>
          <w:numId w:val="5"/>
        </w:numPr>
        <w:tabs>
          <w:tab w:val="clear" w:pos="709"/>
          <w:tab w:val="left" w:pos="0" w:leader="none"/>
          <w:tab w:val="left" w:pos="284" w:leader="none"/>
        </w:tabs>
        <w:jc w:val="center"/>
        <w:rPr>
          <w:b/>
          <w:bCs/>
          <w:sz w:val="25"/>
          <w:szCs w:val="25"/>
        </w:rPr>
      </w:pPr>
      <w:r>
        <w:rPr>
          <w:b/>
          <w:bCs/>
          <w:sz w:val="25"/>
          <w:szCs w:val="25"/>
        </w:rPr>
        <w:t>Права и обязанности Сторон</w:t>
      </w:r>
    </w:p>
    <w:p>
      <w:pPr>
        <w:pStyle w:val="Normal"/>
        <w:numPr>
          <w:ilvl w:val="1"/>
          <w:numId w:val="5"/>
        </w:numPr>
        <w:tabs>
          <w:tab w:val="clear" w:pos="709"/>
          <w:tab w:val="left" w:pos="0" w:leader="none"/>
          <w:tab w:val="left" w:pos="284" w:leader="none"/>
        </w:tabs>
        <w:ind w:left="0" w:firstLine="709"/>
        <w:jc w:val="both"/>
        <w:rPr>
          <w:b/>
          <w:bCs/>
          <w:sz w:val="25"/>
          <w:szCs w:val="25"/>
        </w:rPr>
      </w:pPr>
      <w:r>
        <w:rPr>
          <w:sz w:val="25"/>
          <w:szCs w:val="25"/>
          <w:u w:val="single"/>
        </w:rPr>
        <w:t>Исполнитель обязан</w:t>
      </w:r>
      <w:r>
        <w:rPr>
          <w:sz w:val="25"/>
          <w:szCs w:val="25"/>
        </w:rPr>
        <w:t>:</w:t>
      </w:r>
    </w:p>
    <w:p>
      <w:pPr>
        <w:pStyle w:val="ListParagraph"/>
        <w:numPr>
          <w:ilvl w:val="2"/>
          <w:numId w:val="5"/>
        </w:numPr>
        <w:shd w:val="clear" w:color="auto" w:fill="FFFFFF"/>
        <w:tabs>
          <w:tab w:val="clear" w:pos="709"/>
          <w:tab w:val="left" w:pos="710" w:leader="none"/>
        </w:tabs>
        <w:spacing w:before="0" w:after="0"/>
        <w:contextualSpacing/>
        <w:jc w:val="both"/>
        <w:rPr>
          <w:rFonts w:ascii="Times New Roman" w:hAnsi="Times New Roman"/>
          <w:sz w:val="25"/>
          <w:szCs w:val="25"/>
        </w:rPr>
      </w:pPr>
      <w:r>
        <w:rPr>
          <w:rFonts w:ascii="Times New Roman" w:hAnsi="Times New Roman"/>
          <w:sz w:val="25"/>
          <w:szCs w:val="25"/>
        </w:rPr>
        <w:t>Исполнитель обязан отслеживать и контролировать отправки/доставки.</w:t>
      </w:r>
    </w:p>
    <w:p>
      <w:pPr>
        <w:pStyle w:val="ListParagraph"/>
        <w:numPr>
          <w:ilvl w:val="2"/>
          <w:numId w:val="5"/>
        </w:numPr>
        <w:shd w:val="clear" w:color="auto" w:fill="FFFFFF"/>
        <w:tabs>
          <w:tab w:val="clear" w:pos="709"/>
          <w:tab w:val="left" w:pos="710" w:leader="none"/>
        </w:tabs>
        <w:spacing w:before="0" w:after="0"/>
        <w:contextualSpacing/>
        <w:jc w:val="both"/>
        <w:rPr>
          <w:rFonts w:ascii="Times New Roman" w:hAnsi="Times New Roman"/>
          <w:sz w:val="25"/>
          <w:szCs w:val="25"/>
        </w:rPr>
      </w:pPr>
      <w:r>
        <w:rPr>
          <w:rFonts w:ascii="Times New Roman" w:hAnsi="Times New Roman"/>
          <w:sz w:val="25"/>
          <w:szCs w:val="25"/>
        </w:rPr>
        <w:t>Создавать накладные для отправки.</w:t>
      </w:r>
    </w:p>
    <w:p>
      <w:pPr>
        <w:pStyle w:val="ListParagraph"/>
        <w:numPr>
          <w:ilvl w:val="2"/>
          <w:numId w:val="5"/>
        </w:numPr>
        <w:shd w:val="clear" w:color="auto" w:fill="FFFFFF"/>
        <w:tabs>
          <w:tab w:val="clear" w:pos="709"/>
          <w:tab w:val="left" w:pos="710" w:leader="none"/>
        </w:tabs>
        <w:spacing w:before="0" w:after="0"/>
        <w:contextualSpacing/>
        <w:jc w:val="both"/>
        <w:rPr>
          <w:rFonts w:ascii="Times New Roman" w:hAnsi="Times New Roman"/>
          <w:sz w:val="25"/>
          <w:szCs w:val="25"/>
        </w:rPr>
      </w:pPr>
      <w:r>
        <w:rPr>
          <w:rFonts w:ascii="Times New Roman" w:hAnsi="Times New Roman"/>
          <w:sz w:val="25"/>
          <w:szCs w:val="25"/>
        </w:rPr>
        <w:t>Бесплатный вызов курьера для забора груза.</w:t>
      </w:r>
    </w:p>
    <w:p>
      <w:pPr>
        <w:pStyle w:val="Normal"/>
        <w:ind w:firstLine="709"/>
        <w:jc w:val="both"/>
        <w:rPr>
          <w:sz w:val="25"/>
          <w:szCs w:val="25"/>
        </w:rPr>
      </w:pPr>
      <w:r>
        <w:rPr>
          <w:sz w:val="25"/>
          <w:szCs w:val="25"/>
        </w:rPr>
        <w:t>2.1.4. Оказывать услуги в период с 00:00 до 24:00.</w:t>
      </w:r>
    </w:p>
    <w:p>
      <w:pPr>
        <w:pStyle w:val="Normal"/>
        <w:ind w:firstLine="709"/>
        <w:jc w:val="both"/>
        <w:rPr>
          <w:sz w:val="25"/>
          <w:szCs w:val="25"/>
        </w:rPr>
      </w:pPr>
      <w:r>
        <w:rPr>
          <w:sz w:val="25"/>
          <w:szCs w:val="25"/>
        </w:rPr>
        <w:t>2.1.5. После оказания услуг за прошлый месяц предоставить заказчику закрывающие документы;</w:t>
      </w:r>
    </w:p>
    <w:p>
      <w:pPr>
        <w:pStyle w:val="Normal"/>
        <w:ind w:firstLine="709"/>
        <w:jc w:val="both"/>
        <w:rPr>
          <w:sz w:val="25"/>
          <w:szCs w:val="25"/>
        </w:rPr>
      </w:pPr>
      <w:r>
        <w:rPr>
          <w:sz w:val="25"/>
          <w:szCs w:val="25"/>
        </w:rPr>
        <w:t xml:space="preserve">2.1.6. 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701" w:leader="none"/>
        </w:tabs>
        <w:ind w:firstLine="708"/>
        <w:jc w:val="both"/>
        <w:rPr>
          <w:bCs/>
          <w:sz w:val="25"/>
          <w:szCs w:val="25"/>
        </w:rPr>
      </w:pPr>
      <w:r>
        <w:rPr>
          <w:bCs/>
          <w:sz w:val="25"/>
          <w:szCs w:val="25"/>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numPr>
          <w:ilvl w:val="2"/>
          <w:numId w:val="5"/>
        </w:numPr>
        <w:shd w:val="clear" w:color="auto" w:fill="FFFFFF"/>
        <w:tabs>
          <w:tab w:val="clear" w:pos="709"/>
          <w:tab w:val="left" w:pos="1701" w:leader="none"/>
        </w:tabs>
        <w:spacing w:before="0" w:after="0"/>
        <w:ind w:left="0" w:firstLine="708"/>
        <w:contextualSpacing/>
        <w:jc w:val="both"/>
        <w:rPr>
          <w:rFonts w:ascii="Times New Roman" w:hAnsi="Times New Roman"/>
          <w:bCs/>
          <w:sz w:val="25"/>
          <w:szCs w:val="25"/>
        </w:rPr>
      </w:pPr>
      <w:r>
        <w:rPr>
          <w:rFonts w:ascii="Times New Roman" w:hAnsi="Times New Roman"/>
          <w:sz w:val="25"/>
          <w:szCs w:val="25"/>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w:t>
        <w:br/>
        <w:t>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r>
        <w:rPr>
          <w:rFonts w:ascii="Times New Roman" w:hAnsi="Times New Roman"/>
          <w:bCs/>
          <w:sz w:val="25"/>
          <w:szCs w:val="25"/>
        </w:rPr>
        <w:t>.</w:t>
      </w:r>
    </w:p>
    <w:p>
      <w:pPr>
        <w:pStyle w:val="ListParagraph"/>
        <w:numPr>
          <w:ilvl w:val="2"/>
          <w:numId w:val="5"/>
        </w:numPr>
        <w:tabs>
          <w:tab w:val="clear" w:pos="709"/>
          <w:tab w:val="left" w:pos="1134" w:leader="none"/>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Исполнять другие обязательства в соответствии с Договором </w:t>
        <w:br/>
        <w:t>и законодательством Российской Федерации.</w:t>
      </w:r>
    </w:p>
    <w:p>
      <w:pPr>
        <w:pStyle w:val="Normal"/>
        <w:numPr>
          <w:ilvl w:val="1"/>
          <w:numId w:val="5"/>
        </w:numPr>
        <w:tabs>
          <w:tab w:val="clear" w:pos="709"/>
          <w:tab w:val="left" w:pos="142" w:leader="none"/>
          <w:tab w:val="left" w:pos="284" w:leader="none"/>
        </w:tabs>
        <w:ind w:left="0" w:firstLine="709"/>
        <w:jc w:val="both"/>
        <w:rPr>
          <w:b/>
          <w:bCs/>
          <w:sz w:val="25"/>
          <w:szCs w:val="25"/>
        </w:rPr>
      </w:pPr>
      <w:r>
        <w:rPr>
          <w:sz w:val="25"/>
          <w:szCs w:val="25"/>
          <w:u w:val="single"/>
        </w:rPr>
        <w:t>Исполнитель имеет право</w:t>
      </w:r>
      <w:r>
        <w:rPr>
          <w:sz w:val="25"/>
          <w:szCs w:val="25"/>
        </w:rPr>
        <w:t>:</w:t>
      </w:r>
    </w:p>
    <w:p>
      <w:pPr>
        <w:pStyle w:val="ListParagraph"/>
        <w:numPr>
          <w:ilvl w:val="2"/>
          <w:numId w:val="5"/>
        </w:numPr>
        <w:tabs>
          <w:tab w:val="clear" w:pos="709"/>
          <w:tab w:val="left" w:pos="142" w:leader="none"/>
          <w:tab w:val="left" w:pos="284" w:leader="none"/>
        </w:tabs>
        <w:ind w:left="0" w:firstLine="709"/>
        <w:jc w:val="both"/>
        <w:rPr>
          <w:rFonts w:ascii="Times New Roman" w:hAnsi="Times New Roman"/>
          <w:b/>
          <w:bCs/>
          <w:sz w:val="25"/>
          <w:szCs w:val="25"/>
        </w:rPr>
      </w:pPr>
      <w:r>
        <w:rPr>
          <w:rFonts w:ascii="Times New Roman" w:hAnsi="Times New Roman"/>
          <w:sz w:val="25"/>
          <w:szCs w:val="25"/>
        </w:rPr>
        <w:t xml:space="preserve">Обращаться в письменном виде к Заказчику за предоставлением необходимых для оказания Услуг информации и материалов, имеющихся в наличии </w:t>
        <w:br/>
        <w:t>у Заказчика.</w:t>
      </w:r>
    </w:p>
    <w:p>
      <w:pPr>
        <w:pStyle w:val="ListParagraph"/>
        <w:numPr>
          <w:ilvl w:val="2"/>
          <w:numId w:val="5"/>
        </w:numPr>
        <w:tabs>
          <w:tab w:val="clear" w:pos="709"/>
          <w:tab w:val="left" w:pos="142" w:leader="none"/>
          <w:tab w:val="left" w:pos="284" w:leader="none"/>
        </w:tabs>
        <w:ind w:left="0" w:firstLine="709"/>
        <w:jc w:val="both"/>
        <w:rPr>
          <w:rFonts w:ascii="Times New Roman" w:hAnsi="Times New Roman"/>
          <w:b/>
          <w:bCs/>
          <w:sz w:val="25"/>
          <w:szCs w:val="25"/>
        </w:rPr>
      </w:pPr>
      <w:r>
        <w:rPr>
          <w:rFonts w:ascii="Times New Roman" w:hAnsi="Times New Roman"/>
          <w:bCs/>
          <w:sz w:val="25"/>
          <w:szCs w:val="25"/>
        </w:rPr>
        <w:t xml:space="preserve">Получать от Заказчика разъяснения и / или указания, необходимые </w:t>
        <w:br/>
        <w:t>для исполнения обязательств по Договору</w:t>
      </w:r>
      <w:r>
        <w:rPr>
          <w:rFonts w:ascii="Times New Roman" w:hAnsi="Times New Roman"/>
          <w:sz w:val="25"/>
          <w:szCs w:val="25"/>
        </w:rPr>
        <w:t>.</w:t>
      </w:r>
    </w:p>
    <w:p>
      <w:pPr>
        <w:pStyle w:val="ListParagraph"/>
        <w:numPr>
          <w:ilvl w:val="1"/>
          <w:numId w:val="6"/>
        </w:numPr>
        <w:tabs>
          <w:tab w:val="clear" w:pos="709"/>
          <w:tab w:val="left" w:pos="284" w:leader="none"/>
        </w:tabs>
        <w:ind w:left="0" w:firstLine="709"/>
        <w:jc w:val="both"/>
        <w:rPr>
          <w:rFonts w:ascii="Times New Roman" w:hAnsi="Times New Roman"/>
          <w:b/>
          <w:bCs/>
          <w:sz w:val="25"/>
          <w:szCs w:val="25"/>
        </w:rPr>
      </w:pPr>
      <w:r>
        <w:rPr>
          <w:rFonts w:ascii="Times New Roman" w:hAnsi="Times New Roman"/>
          <w:sz w:val="25"/>
          <w:szCs w:val="25"/>
          <w:u w:val="single"/>
        </w:rPr>
        <w:t>Заказчик обязан</w:t>
      </w:r>
      <w:r>
        <w:rPr>
          <w:rFonts w:ascii="Times New Roman" w:hAnsi="Times New Roman"/>
          <w:sz w:val="25"/>
          <w:szCs w:val="25"/>
        </w:rPr>
        <w:t>:</w:t>
      </w:r>
    </w:p>
    <w:p>
      <w:pPr>
        <w:pStyle w:val="ListParagraph"/>
        <w:numPr>
          <w:ilvl w:val="2"/>
          <w:numId w:val="6"/>
        </w:numPr>
        <w:shd w:val="clear" w:color="auto" w:fill="FFFFFF"/>
        <w:tabs>
          <w:tab w:val="clear" w:pos="709"/>
          <w:tab w:val="left" w:pos="284" w:leader="none"/>
          <w:tab w:val="left" w:pos="1418" w:leader="none"/>
        </w:tabs>
        <w:spacing w:before="0" w:after="0"/>
        <w:ind w:left="0" w:firstLine="709"/>
        <w:contextualSpacing/>
        <w:jc w:val="both"/>
        <w:rPr>
          <w:rFonts w:ascii="Times New Roman" w:hAnsi="Times New Roman"/>
          <w:sz w:val="25"/>
          <w:szCs w:val="25"/>
        </w:rPr>
      </w:pPr>
      <w:r>
        <w:rPr>
          <w:rFonts w:ascii="Times New Roman" w:hAnsi="Times New Roman"/>
          <w:bCs/>
          <w:sz w:val="25"/>
          <w:szCs w:val="25"/>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rFonts w:ascii="Times New Roman" w:hAnsi="Times New Roman"/>
          <w:sz w:val="25"/>
          <w:szCs w:val="25"/>
        </w:rPr>
        <w:t>.</w:t>
      </w:r>
    </w:p>
    <w:p>
      <w:pPr>
        <w:pStyle w:val="Normal"/>
        <w:numPr>
          <w:ilvl w:val="2"/>
          <w:numId w:val="6"/>
        </w:numPr>
        <w:tabs>
          <w:tab w:val="clear" w:pos="709"/>
          <w:tab w:val="left" w:pos="284" w:leader="none"/>
        </w:tabs>
        <w:ind w:left="0" w:firstLine="709"/>
        <w:jc w:val="both"/>
        <w:rPr>
          <w:b/>
          <w:bCs/>
          <w:sz w:val="25"/>
          <w:szCs w:val="25"/>
        </w:rPr>
      </w:pPr>
      <w:r>
        <w:rPr>
          <w:sz w:val="25"/>
          <w:szCs w:val="25"/>
        </w:rPr>
        <w:t xml:space="preserve">Своевременно представить Исполнителю полную, точную и достоверную информацию о свойствах Груза, об условиях его перевозки и иную информацию, необходимую для исполнения обязанностей, предусмотренных настоящим Договором, и документы, необходимые для осуществления таможенного, санитарного и других видов государственного контроля. </w:t>
      </w:r>
    </w:p>
    <w:p>
      <w:pPr>
        <w:pStyle w:val="Normal"/>
        <w:numPr>
          <w:ilvl w:val="2"/>
          <w:numId w:val="6"/>
        </w:numPr>
        <w:tabs>
          <w:tab w:val="clear" w:pos="709"/>
          <w:tab w:val="left" w:pos="284" w:leader="none"/>
        </w:tabs>
        <w:ind w:left="0" w:firstLine="709"/>
        <w:jc w:val="both"/>
        <w:rPr>
          <w:b/>
          <w:bCs/>
          <w:sz w:val="25"/>
          <w:szCs w:val="25"/>
        </w:rPr>
      </w:pPr>
      <w:r>
        <w:rPr>
          <w:sz w:val="25"/>
          <w:szCs w:val="25"/>
        </w:rPr>
        <w:t>Немедленно проинформировать Исполнителя о необходимости доставки Груза по иному адресу, чем согласованному сторонами в момент подписания Договора (переадресовке) и оплатить Исполнителю связанные с такой переадресовкой дополнительные расходы</w:t>
      </w:r>
    </w:p>
    <w:p>
      <w:pPr>
        <w:pStyle w:val="Normal"/>
        <w:numPr>
          <w:ilvl w:val="2"/>
          <w:numId w:val="6"/>
        </w:numPr>
        <w:tabs>
          <w:tab w:val="clear" w:pos="709"/>
          <w:tab w:val="left" w:pos="284" w:leader="none"/>
        </w:tabs>
        <w:ind w:left="0" w:firstLine="709"/>
        <w:jc w:val="both"/>
        <w:rPr>
          <w:b/>
          <w:bCs/>
          <w:sz w:val="25"/>
          <w:szCs w:val="25"/>
        </w:rPr>
      </w:pPr>
      <w:r>
        <w:rPr>
          <w:sz w:val="25"/>
          <w:szCs w:val="25"/>
        </w:rPr>
        <w:t>Обеспечить своевременную приемку Груза по прибытию их в пункт назначения</w:t>
      </w:r>
    </w:p>
    <w:p>
      <w:pPr>
        <w:pStyle w:val="Normal"/>
        <w:numPr>
          <w:ilvl w:val="2"/>
          <w:numId w:val="6"/>
        </w:numPr>
        <w:tabs>
          <w:tab w:val="clear" w:pos="709"/>
          <w:tab w:val="left" w:pos="284" w:leader="none"/>
        </w:tabs>
        <w:ind w:left="0" w:firstLine="709"/>
        <w:jc w:val="both"/>
        <w:rPr>
          <w:b/>
          <w:bCs/>
          <w:sz w:val="25"/>
          <w:szCs w:val="25"/>
        </w:rPr>
      </w:pPr>
      <w:r>
        <w:rPr>
          <w:sz w:val="25"/>
          <w:szCs w:val="25"/>
        </w:rPr>
        <w:t>Выдать Исполнителю по его требованию доверенность на совершение действий, предусмотренных настоящим Договором</w:t>
      </w:r>
    </w:p>
    <w:p>
      <w:pPr>
        <w:pStyle w:val="Normal"/>
        <w:numPr>
          <w:ilvl w:val="2"/>
          <w:numId w:val="6"/>
        </w:numPr>
        <w:tabs>
          <w:tab w:val="clear" w:pos="709"/>
          <w:tab w:val="left" w:pos="284" w:leader="none"/>
        </w:tabs>
        <w:ind w:left="0" w:firstLine="709"/>
        <w:jc w:val="both"/>
        <w:rPr>
          <w:b/>
          <w:bCs/>
          <w:sz w:val="25"/>
          <w:szCs w:val="25"/>
        </w:rPr>
      </w:pPr>
      <w:r>
        <w:rPr>
          <w:sz w:val="25"/>
          <w:szCs w:val="25"/>
        </w:rPr>
        <w:t>Произвести оплату оказанных Исполнителем в соответствии с условиями Договора.</w:t>
      </w:r>
    </w:p>
    <w:p>
      <w:pPr>
        <w:pStyle w:val="Normal"/>
        <w:numPr>
          <w:ilvl w:val="0"/>
          <w:numId w:val="2"/>
        </w:numPr>
        <w:tabs>
          <w:tab w:val="clear" w:pos="709"/>
          <w:tab w:val="left" w:pos="993" w:leader="none"/>
        </w:tabs>
        <w:jc w:val="center"/>
        <w:rPr>
          <w:b/>
          <w:sz w:val="25"/>
          <w:szCs w:val="25"/>
        </w:rPr>
      </w:pPr>
      <w:r>
        <w:rPr>
          <w:b/>
          <w:sz w:val="25"/>
          <w:szCs w:val="25"/>
        </w:rPr>
        <w:t>Стоимость Услуг и порядок расчетов</w:t>
      </w:r>
    </w:p>
    <w:p>
      <w:pPr>
        <w:pStyle w:val="ListParagraph"/>
        <w:numPr>
          <w:ilvl w:val="1"/>
          <w:numId w:val="8"/>
        </w:numPr>
        <w:shd w:val="clear" w:color="auto" w:fill="FFFFFF"/>
        <w:tabs>
          <w:tab w:val="clear" w:pos="709"/>
          <w:tab w:val="left" w:pos="1134"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 </w:t>
      </w:r>
      <w:r>
        <w:rPr>
          <w:rFonts w:ascii="Times New Roman" w:hAnsi="Times New Roman"/>
          <w:sz w:val="25"/>
          <w:szCs w:val="25"/>
        </w:rPr>
        <w:t>Цена Договора в соответствии с Расчетом стоимости услуг (Приложение № 1 к Договору) составляет _______ (____________) рублей 00 копеек (Цена Договора) в том числе НДС в размере ______ (__________) рублей 00 копеек.</w:t>
      </w:r>
    </w:p>
    <w:p>
      <w:pPr>
        <w:pStyle w:val="ListParagraph"/>
        <w:numPr>
          <w:ilvl w:val="1"/>
          <w:numId w:val="8"/>
        </w:numPr>
        <w:shd w:val="clear" w:color="auto" w:fill="FFFFFF"/>
        <w:tabs>
          <w:tab w:val="clear" w:pos="709"/>
          <w:tab w:val="left" w:pos="1134"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 </w:t>
      </w:r>
      <w:r>
        <w:rPr>
          <w:rFonts w:ascii="Times New Roman" w:hAnsi="Times New Roman"/>
          <w:sz w:val="25"/>
          <w:szCs w:val="25"/>
        </w:rPr>
        <w:t xml:space="preserve">Цена Договора включает в себя все фактически произведенные </w:t>
        <w:br/>
        <w:t>и документально подтвержденные расходы и затраты Исполнителя, связанные с оказанием услуг по Договору:</w:t>
      </w:r>
    </w:p>
    <w:p>
      <w:pPr>
        <w:pStyle w:val="ListParagraph"/>
        <w:numPr>
          <w:ilvl w:val="2"/>
          <w:numId w:val="7"/>
        </w:numPr>
        <w:tabs>
          <w:tab w:val="clear" w:pos="709"/>
          <w:tab w:val="left" w:pos="1134"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все прочие затраты и расходы Исполнителя, связанные с оказанием Услуг </w:t>
        <w:br/>
        <w:t>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shd w:val="clear" w:color="auto" w:fill="FFFFFF"/>
        <w:tabs>
          <w:tab w:val="clear" w:pos="709"/>
          <w:tab w:val="left" w:pos="1418" w:leader="none"/>
        </w:tabs>
        <w:spacing w:before="0" w:after="0"/>
        <w:ind w:left="0" w:hanging="0"/>
        <w:contextualSpacing/>
        <w:jc w:val="both"/>
        <w:rPr>
          <w:rFonts w:ascii="Times New Roman" w:hAnsi="Times New Roman"/>
          <w:sz w:val="25"/>
          <w:szCs w:val="25"/>
        </w:rPr>
      </w:pPr>
      <w:r>
        <w:rPr>
          <w:rFonts w:ascii="Times New Roman" w:hAnsi="Times New Roman"/>
          <w:sz w:val="25"/>
          <w:szCs w:val="25"/>
        </w:rPr>
        <w:t>Фактически произведенные Исполнителем расходы и затраты, связанные с оказанием услуг по Договору, отражаются в Акте об оказании Услуг.</w:t>
      </w:r>
    </w:p>
    <w:p>
      <w:pPr>
        <w:pStyle w:val="ListParagraph"/>
        <w:numPr>
          <w:ilvl w:val="1"/>
          <w:numId w:val="7"/>
        </w:numPr>
        <w:shd w:val="clear" w:color="auto" w:fill="FFFFFF"/>
        <w:tabs>
          <w:tab w:val="clear" w:pos="709"/>
          <w:tab w:val="left" w:pos="1276" w:leader="none"/>
          <w:tab w:val="left" w:pos="1418" w:leader="none"/>
        </w:tabs>
        <w:spacing w:before="0" w:after="0"/>
        <w:ind w:left="1036" w:hanging="469"/>
        <w:contextualSpacing/>
        <w:jc w:val="both"/>
        <w:rPr>
          <w:rFonts w:ascii="Times New Roman" w:hAnsi="Times New Roman"/>
          <w:sz w:val="25"/>
          <w:szCs w:val="25"/>
        </w:rPr>
      </w:pPr>
      <w:r>
        <w:rPr>
          <w:rFonts w:ascii="Times New Roman" w:hAnsi="Times New Roman"/>
          <w:sz w:val="25"/>
          <w:szCs w:val="25"/>
        </w:rPr>
        <w:t>Оплата по Договору осуществляется в следующем порядке:</w:t>
      </w:r>
    </w:p>
    <w:p>
      <w:pPr>
        <w:pStyle w:val="ListParagraph"/>
        <w:shd w:val="clear" w:color="auto" w:fill="FFFFFF"/>
        <w:tabs>
          <w:tab w:val="clear" w:pos="709"/>
          <w:tab w:val="left" w:pos="1418" w:leader="none"/>
        </w:tabs>
        <w:ind w:left="0" w:firstLine="567"/>
        <w:jc w:val="both"/>
        <w:rPr>
          <w:rFonts w:ascii="Times New Roman" w:hAnsi="Times New Roman"/>
          <w:sz w:val="25"/>
          <w:szCs w:val="25"/>
        </w:rPr>
      </w:pPr>
      <w:r>
        <w:rPr>
          <w:rFonts w:ascii="Times New Roman" w:hAnsi="Times New Roman"/>
          <w:sz w:val="25"/>
          <w:szCs w:val="25"/>
        </w:rPr>
        <w:t xml:space="preserve">3.3.1. Окончательный расчет в размере 100 % (ста процентов) от стоимости оказанных услуг без учета НДС, кроме того НДС по ставке, установленной статьей 164 НК РФ на дату подписания Сторонами накладной ТОРГ-12/УПД, выплачиваются Поставщику в течение 7 (семи) рабочих дней с даты подписания Сторонами накладной ТОРГ-12/УПД, на основании счета, выставленного Поставщиком. </w:t>
      </w:r>
    </w:p>
    <w:p>
      <w:pPr>
        <w:pStyle w:val="ListParagraph"/>
        <w:numPr>
          <w:ilvl w:val="1"/>
          <w:numId w:val="7"/>
        </w:numPr>
        <w:shd w:val="clear" w:color="auto" w:fill="FFFFFF"/>
        <w:tabs>
          <w:tab w:val="clear" w:pos="709"/>
          <w:tab w:val="left" w:pos="1134" w:leader="none"/>
        </w:tabs>
        <w:spacing w:before="0" w:after="0"/>
        <w:ind w:left="0" w:firstLine="567"/>
        <w:contextualSpacing/>
        <w:jc w:val="both"/>
        <w:rPr>
          <w:rFonts w:ascii="Times New Roman" w:hAnsi="Times New Roman"/>
          <w:sz w:val="25"/>
          <w:szCs w:val="25"/>
        </w:rPr>
      </w:pPr>
      <w:r>
        <w:rPr>
          <w:rFonts w:ascii="Times New Roman" w:hAnsi="Times New Roman"/>
          <w:sz w:val="25"/>
          <w:szCs w:val="25"/>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7"/>
        </w:numPr>
        <w:shd w:val="clear" w:color="auto" w:fill="FFFFFF"/>
        <w:tabs>
          <w:tab w:val="clear" w:pos="709"/>
          <w:tab w:val="left" w:pos="1134"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7"/>
        </w:numPr>
        <w:shd w:val="clear" w:color="auto" w:fill="FFFFFF"/>
        <w:tabs>
          <w:tab w:val="clear" w:pos="709"/>
          <w:tab w:val="left" w:pos="1134"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Индексация Цены Договора не допускается.</w:t>
      </w:r>
    </w:p>
    <w:p>
      <w:pPr>
        <w:pStyle w:val="Normal"/>
        <w:jc w:val="both"/>
        <w:rPr>
          <w:sz w:val="25"/>
          <w:szCs w:val="25"/>
        </w:rPr>
      </w:pPr>
      <w:r>
        <w:rPr>
          <w:sz w:val="25"/>
          <w:szCs w:val="25"/>
        </w:rPr>
      </w:r>
    </w:p>
    <w:p>
      <w:pPr>
        <w:pStyle w:val="ListParagraph"/>
        <w:numPr>
          <w:ilvl w:val="0"/>
          <w:numId w:val="9"/>
        </w:numPr>
        <w:shd w:val="clear" w:color="auto" w:fill="FFFFFF"/>
        <w:tabs>
          <w:tab w:val="clear" w:pos="709"/>
          <w:tab w:val="left" w:pos="284" w:leader="none"/>
        </w:tabs>
        <w:spacing w:before="0" w:after="0"/>
        <w:ind w:left="0" w:hanging="0"/>
        <w:contextualSpacing/>
        <w:jc w:val="center"/>
        <w:rPr>
          <w:rFonts w:ascii="Times New Roman" w:hAnsi="Times New Roman"/>
          <w:b/>
          <w:sz w:val="25"/>
          <w:szCs w:val="25"/>
        </w:rPr>
      </w:pPr>
      <w:r>
        <w:rPr>
          <w:rFonts w:ascii="Times New Roman" w:hAnsi="Times New Roman"/>
          <w:b/>
          <w:sz w:val="25"/>
          <w:szCs w:val="25"/>
        </w:rPr>
        <w:t>Порядок сдачи-приемки Услуг</w:t>
      </w:r>
    </w:p>
    <w:p>
      <w:pPr>
        <w:pStyle w:val="ListParagraph"/>
        <w:numPr>
          <w:ilvl w:val="1"/>
          <w:numId w:val="9"/>
        </w:numPr>
        <w:shd w:val="clear" w:color="auto" w:fill="FFFFFF"/>
        <w:tabs>
          <w:tab w:val="clear" w:pos="709"/>
          <w:tab w:val="left" w:pos="284" w:leader="none"/>
          <w:tab w:val="left" w:pos="1134"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Исполнитель обязан представить Заказчику счет-фактуру/УПД, выставленный в сроки и оформленный в порядке, установленном законодательством Российской Федерации. В случае нарушения Исполнителем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Заказчика.</w:t>
      </w:r>
    </w:p>
    <w:p>
      <w:pPr>
        <w:pStyle w:val="ListParagraph"/>
        <w:numPr>
          <w:ilvl w:val="1"/>
          <w:numId w:val="9"/>
        </w:numPr>
        <w:shd w:val="clear" w:color="auto" w:fill="FFFFFF"/>
        <w:tabs>
          <w:tab w:val="clear" w:pos="709"/>
          <w:tab w:val="left" w:pos="284" w:leader="none"/>
          <w:tab w:val="left" w:pos="1134" w:leader="none"/>
        </w:tabs>
        <w:spacing w:before="0" w:after="0"/>
        <w:ind w:left="0" w:firstLine="709"/>
        <w:contextualSpacing/>
        <w:jc w:val="both"/>
        <w:rPr>
          <w:rFonts w:ascii="Times New Roman" w:hAnsi="Times New Roman"/>
          <w:sz w:val="25"/>
          <w:szCs w:val="25"/>
        </w:rPr>
      </w:pPr>
      <w:bookmarkStart w:id="2" w:name="_Ref372745126"/>
      <w:r>
        <w:rPr>
          <w:rFonts w:ascii="Times New Roman" w:hAnsi="Times New Roman"/>
          <w:sz w:val="25"/>
          <w:szCs w:val="25"/>
        </w:rPr>
        <w:t>В течение 15 (пятнадцати) рабочих дней с даты получения полного комплекта документов, указанных в пункте 4.1 Договора, Заказчик подписывает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2"/>
      <w:r>
        <w:rPr>
          <w:rFonts w:ascii="Times New Roman" w:hAnsi="Times New Roman"/>
          <w:sz w:val="25"/>
          <w:szCs w:val="25"/>
        </w:rPr>
        <w:t xml:space="preserve"> </w:t>
      </w:r>
    </w:p>
    <w:p>
      <w:pPr>
        <w:pStyle w:val="13"/>
        <w:numPr>
          <w:ilvl w:val="1"/>
          <w:numId w:val="9"/>
        </w:numPr>
        <w:tabs>
          <w:tab w:val="clear" w:pos="709"/>
          <w:tab w:val="left" w:pos="0" w:leader="none"/>
          <w:tab w:val="left" w:pos="1134" w:leader="none"/>
        </w:tabs>
        <w:ind w:left="0" w:firstLine="709"/>
        <w:jc w:val="both"/>
        <w:rPr>
          <w:sz w:val="25"/>
          <w:szCs w:val="25"/>
        </w:rPr>
      </w:pPr>
      <w:r>
        <w:rPr>
          <w:sz w:val="25"/>
          <w:szCs w:val="25"/>
        </w:rPr>
        <w:t xml:space="preserve">Услуги считаются оказанными Исполнителем и принятыми Заказчиком </w:t>
        <w:br/>
        <w:t>с момента подписания Сторонами Акта об оказании Услуг.</w:t>
      </w:r>
    </w:p>
    <w:p>
      <w:pPr>
        <w:pStyle w:val="ListParagraph"/>
        <w:numPr>
          <w:ilvl w:val="1"/>
          <w:numId w:val="9"/>
        </w:numPr>
        <w:shd w:val="clear" w:color="auto" w:fill="FFFFFF"/>
        <w:tabs>
          <w:tab w:val="clear" w:pos="709"/>
          <w:tab w:val="left" w:pos="1134" w:leader="none"/>
        </w:tabs>
        <w:spacing w:before="0" w:after="0"/>
        <w:ind w:left="0" w:firstLine="709"/>
        <w:contextualSpacing/>
        <w:jc w:val="both"/>
        <w:rPr>
          <w:rFonts w:ascii="Times New Roman" w:hAnsi="Times New Roman"/>
          <w:sz w:val="25"/>
          <w:szCs w:val="25"/>
        </w:rPr>
      </w:pPr>
      <w:bookmarkStart w:id="3" w:name="_Ref361337525"/>
      <w:r>
        <w:rPr>
          <w:rFonts w:ascii="Times New Roman" w:hAnsi="Times New Roman"/>
          <w:sz w:val="25"/>
          <w:szCs w:val="25"/>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3"/>
    </w:p>
    <w:p>
      <w:pPr>
        <w:pStyle w:val="Normal"/>
        <w:ind w:firstLine="709"/>
        <w:jc w:val="both"/>
        <w:rPr>
          <w:sz w:val="25"/>
          <w:szCs w:val="25"/>
        </w:rPr>
      </w:pPr>
      <w:r>
        <w:rPr>
          <w:sz w:val="25"/>
          <w:szCs w:val="25"/>
        </w:rPr>
      </w:r>
    </w:p>
    <w:p>
      <w:pPr>
        <w:pStyle w:val="Normal"/>
        <w:numPr>
          <w:ilvl w:val="0"/>
          <w:numId w:val="9"/>
        </w:numPr>
        <w:jc w:val="center"/>
        <w:rPr>
          <w:b/>
          <w:bCs/>
          <w:sz w:val="25"/>
          <w:szCs w:val="25"/>
        </w:rPr>
      </w:pPr>
      <w:r>
        <w:rPr>
          <w:b/>
          <w:bCs/>
          <w:sz w:val="25"/>
          <w:szCs w:val="25"/>
        </w:rPr>
        <w:t>Ответственность Сторон</w:t>
      </w:r>
    </w:p>
    <w:p>
      <w:pPr>
        <w:pStyle w:val="ListParagraph"/>
        <w:numPr>
          <w:ilvl w:val="1"/>
          <w:numId w:val="9"/>
        </w:numPr>
        <w:shd w:val="clear" w:color="auto" w:fill="FFFFFF"/>
        <w:tabs>
          <w:tab w:val="clear" w:pos="709"/>
          <w:tab w:val="left" w:pos="1134" w:leader="none"/>
        </w:tabs>
        <w:spacing w:before="0" w:after="0"/>
        <w:ind w:left="0" w:firstLine="709"/>
        <w:contextualSpacing/>
        <w:jc w:val="both"/>
        <w:rPr>
          <w:rFonts w:ascii="Times New Roman" w:hAnsi="Times New Roman"/>
          <w:sz w:val="25"/>
          <w:szCs w:val="25"/>
        </w:rPr>
      </w:pPr>
      <w:r>
        <w:rPr>
          <w:rFonts w:ascii="Times New Roman" w:hAnsi="Times New Roman"/>
          <w:bCs/>
          <w:sz w:val="25"/>
          <w:szCs w:val="25"/>
        </w:rPr>
        <w:t xml:space="preserve">За неисполнение или ненадлежащее исполнение принятых обязательств </w:t>
        <w:br/>
        <w:t>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widowControl w:val="false"/>
        <w:numPr>
          <w:ilvl w:val="1"/>
          <w:numId w:val="9"/>
        </w:numPr>
        <w:tabs>
          <w:tab w:val="clear" w:pos="709"/>
          <w:tab w:val="left" w:pos="1276" w:leader="none"/>
        </w:tabs>
        <w:spacing w:before="0" w:after="0"/>
        <w:ind w:left="0" w:firstLine="709"/>
        <w:contextualSpacing/>
        <w:jc w:val="both"/>
        <w:rPr>
          <w:rFonts w:ascii="Times New Roman" w:hAnsi="Times New Roman"/>
          <w:bCs/>
          <w:sz w:val="25"/>
          <w:szCs w:val="25"/>
        </w:rPr>
      </w:pPr>
      <w:r>
        <w:rPr>
          <w:rFonts w:ascii="Times New Roman" w:hAnsi="Times New Roman"/>
          <w:sz w:val="25"/>
          <w:szCs w:val="25"/>
        </w:rPr>
        <w:t xml:space="preserve">В случае нарушения Заказчиком сроков оплаты, установленных разделом 3 Договора, Исполнитель вправе требовать уплаты Заказчиком </w:t>
      </w:r>
      <w:r>
        <w:rPr>
          <w:rFonts w:ascii="Times New Roman" w:hAnsi="Times New Roman"/>
          <w:bCs/>
          <w:sz w:val="25"/>
          <w:szCs w:val="25"/>
        </w:rPr>
        <w:t>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10"/>
        </w:numPr>
        <w:shd w:val="clear" w:color="auto" w:fill="FFFFFF"/>
        <w:tabs>
          <w:tab w:val="clear" w:pos="709"/>
          <w:tab w:val="left" w:pos="1134" w:leader="none"/>
        </w:tabs>
        <w:spacing w:before="0" w:after="0"/>
        <w:ind w:left="0" w:firstLine="627"/>
        <w:contextualSpacing/>
        <w:jc w:val="both"/>
        <w:rPr>
          <w:rFonts w:ascii="Times New Roman" w:hAnsi="Times New Roman"/>
          <w:sz w:val="25"/>
          <w:szCs w:val="25"/>
        </w:rPr>
      </w:pPr>
      <w:r>
        <w:rPr>
          <w:rFonts w:ascii="Times New Roman" w:hAnsi="Times New Roman"/>
          <w:sz w:val="25"/>
          <w:szCs w:val="25"/>
        </w:rPr>
        <w:t>В случае нарушения Исполнителем обязательств оказанию Услуг, а также в случае несвоевременного устранения выявленных недостатков Услуг, Заказчик вправе потребовать уплаты Исполнителем неустойки в размере 0,1% от цены договора за каждый день просрочки.</w:t>
      </w:r>
    </w:p>
    <w:p>
      <w:pPr>
        <w:pStyle w:val="ListParagraph"/>
        <w:numPr>
          <w:ilvl w:val="1"/>
          <w:numId w:val="10"/>
        </w:numPr>
        <w:shd w:val="clear" w:color="auto" w:fill="FFFFFF"/>
        <w:tabs>
          <w:tab w:val="clear" w:pos="709"/>
          <w:tab w:val="left" w:pos="1134" w:leader="none"/>
        </w:tabs>
        <w:spacing w:before="0" w:after="0"/>
        <w:ind w:left="0" w:firstLine="709"/>
        <w:contextualSpacing/>
        <w:jc w:val="both"/>
        <w:rPr>
          <w:rFonts w:ascii="Times New Roman" w:hAnsi="Times New Roman"/>
          <w:bCs/>
          <w:sz w:val="25"/>
          <w:szCs w:val="25"/>
        </w:rPr>
      </w:pPr>
      <w:r>
        <w:rPr>
          <w:rFonts w:ascii="Times New Roman" w:hAnsi="Times New Roman"/>
          <w:sz w:val="25"/>
          <w:szCs w:val="25"/>
        </w:rPr>
        <w:t>Исполнитель</w:t>
      </w:r>
      <w:r>
        <w:rPr>
          <w:rFonts w:ascii="Times New Roman" w:hAnsi="Times New Roman"/>
          <w:bCs/>
          <w:sz w:val="25"/>
          <w:szCs w:val="25"/>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rFonts w:ascii="Times New Roman" w:hAnsi="Times New Roman"/>
          <w:sz w:val="25"/>
          <w:szCs w:val="25"/>
        </w:rPr>
        <w:t>Исполнителе</w:t>
      </w:r>
      <w:r>
        <w:rPr>
          <w:rFonts w:ascii="Times New Roman" w:hAnsi="Times New Roman"/>
          <w:bCs/>
          <w:sz w:val="25"/>
          <w:szCs w:val="25"/>
        </w:rPr>
        <w:t>м своих обязательств, произведенных для восстановления нарушенного права, а также упущенной выгоды.</w:t>
      </w:r>
    </w:p>
    <w:p>
      <w:pPr>
        <w:pStyle w:val="ListParagraph"/>
        <w:numPr>
          <w:ilvl w:val="1"/>
          <w:numId w:val="10"/>
        </w:numPr>
        <w:shd w:val="clear" w:color="auto" w:fill="FFFFFF"/>
        <w:tabs>
          <w:tab w:val="clear" w:pos="709"/>
          <w:tab w:val="left" w:pos="1134" w:leader="none"/>
        </w:tabs>
        <w:spacing w:before="0" w:after="0"/>
        <w:ind w:left="0" w:firstLine="709"/>
        <w:contextualSpacing/>
        <w:jc w:val="both"/>
        <w:rPr>
          <w:rFonts w:ascii="Times New Roman" w:hAnsi="Times New Roman"/>
          <w:bCs/>
          <w:sz w:val="25"/>
          <w:szCs w:val="25"/>
        </w:rPr>
      </w:pPr>
      <w:r>
        <w:rPr>
          <w:rFonts w:ascii="Times New Roman" w:hAnsi="Times New Roman"/>
          <w:sz w:val="25"/>
          <w:szCs w:val="25"/>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10"/>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0"/>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0"/>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0"/>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rFonts w:ascii="Times New Roman" w:hAnsi="Times New Roman"/>
          <w:sz w:val="25"/>
          <w:szCs w:val="25"/>
        </w:rPr>
        <w:t xml:space="preserve"> </w:t>
      </w:r>
      <w:r>
        <w:rPr>
          <w:rFonts w:ascii="Times New Roman" w:hAnsi="Times New Roman"/>
          <w:bCs/>
          <w:sz w:val="25"/>
          <w:szCs w:val="25"/>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418" w:leader="none"/>
        </w:tabs>
        <w:spacing w:before="0" w:after="0"/>
        <w:ind w:left="709" w:hanging="0"/>
        <w:contextualSpacing/>
        <w:jc w:val="both"/>
        <w:rPr>
          <w:rFonts w:ascii="Times New Roman" w:hAnsi="Times New Roman"/>
          <w:bCs/>
          <w:sz w:val="25"/>
          <w:szCs w:val="25"/>
        </w:rPr>
      </w:pPr>
      <w:r>
        <w:rPr>
          <w:rFonts w:ascii="Times New Roman" w:hAnsi="Times New Roman"/>
          <w:bCs/>
          <w:sz w:val="25"/>
          <w:szCs w:val="25"/>
        </w:rPr>
      </w:r>
    </w:p>
    <w:p>
      <w:pPr>
        <w:pStyle w:val="Normal"/>
        <w:numPr>
          <w:ilvl w:val="0"/>
          <w:numId w:val="9"/>
        </w:numPr>
        <w:jc w:val="center"/>
        <w:rPr>
          <w:b/>
          <w:sz w:val="25"/>
          <w:szCs w:val="25"/>
        </w:rPr>
      </w:pPr>
      <w:r>
        <w:rPr>
          <w:b/>
          <w:sz w:val="25"/>
          <w:szCs w:val="25"/>
        </w:rPr>
        <w:t>Разрешение споров</w:t>
      </w:r>
    </w:p>
    <w:p>
      <w:pPr>
        <w:pStyle w:val="Normal"/>
        <w:numPr>
          <w:ilvl w:val="1"/>
          <w:numId w:val="9"/>
        </w:numPr>
        <w:ind w:left="0" w:firstLine="709"/>
        <w:jc w:val="both"/>
        <w:rPr>
          <w:b/>
          <w:sz w:val="25"/>
          <w:szCs w:val="25"/>
        </w:rPr>
      </w:pPr>
      <w:r>
        <w:rPr>
          <w:sz w:val="25"/>
          <w:szCs w:val="25"/>
        </w:rPr>
        <w:t>Все споры и разногласия, возникающие в связи с заключением, действием, исполнением, изменением или прекращением Договора, а также касающиеся его нарушения или действительности, Стороны будут разрешать путем проведения переговоров.</w:t>
      </w:r>
    </w:p>
    <w:p>
      <w:pPr>
        <w:pStyle w:val="Normal"/>
        <w:numPr>
          <w:ilvl w:val="1"/>
          <w:numId w:val="9"/>
        </w:numPr>
        <w:ind w:left="0" w:firstLine="709"/>
        <w:jc w:val="both"/>
        <w:rPr>
          <w:b/>
          <w:sz w:val="25"/>
          <w:szCs w:val="25"/>
        </w:rPr>
      </w:pPr>
      <w:r>
        <w:rPr>
          <w:sz w:val="25"/>
          <w:szCs w:val="25"/>
        </w:rPr>
        <w:t>Все споры и разногласия, не урегулированные путем переговоров, подлежат разрешению в соответствии с законодательством Российской Федерации.</w:t>
      </w:r>
    </w:p>
    <w:p>
      <w:pPr>
        <w:pStyle w:val="ListParagraph"/>
        <w:shd w:val="clear" w:color="auto" w:fill="FFFFFF"/>
        <w:tabs>
          <w:tab w:val="clear" w:pos="709"/>
          <w:tab w:val="left" w:pos="1134" w:leader="none"/>
        </w:tabs>
        <w:ind w:left="0" w:hanging="0"/>
        <w:jc w:val="both"/>
        <w:rPr>
          <w:rFonts w:ascii="Times New Roman" w:hAnsi="Times New Roman" w:eastAsia="Times New Roman"/>
          <w:sz w:val="25"/>
          <w:szCs w:val="25"/>
          <w:lang w:eastAsia="en-US"/>
        </w:rPr>
      </w:pPr>
      <w:r>
        <w:rPr>
          <w:rFonts w:eastAsia="Times New Roman" w:ascii="Times New Roman" w:hAnsi="Times New Roman"/>
          <w:sz w:val="25"/>
          <w:szCs w:val="25"/>
          <w:lang w:eastAsia="en-US"/>
        </w:rPr>
      </w:r>
    </w:p>
    <w:p>
      <w:pPr>
        <w:pStyle w:val="BodyTextIndent2"/>
        <w:numPr>
          <w:ilvl w:val="0"/>
          <w:numId w:val="9"/>
        </w:numPr>
        <w:tabs>
          <w:tab w:val="clear" w:pos="709"/>
          <w:tab w:val="left" w:pos="284" w:leader="none"/>
          <w:tab w:val="left" w:pos="426" w:leader="none"/>
        </w:tabs>
        <w:spacing w:lineRule="auto" w:line="240"/>
        <w:jc w:val="center"/>
        <w:rPr>
          <w:b/>
          <w:bCs/>
          <w:sz w:val="25"/>
          <w:szCs w:val="25"/>
        </w:rPr>
      </w:pPr>
      <w:r>
        <w:rPr>
          <w:b/>
          <w:bCs/>
          <w:sz w:val="25"/>
          <w:szCs w:val="25"/>
        </w:rPr>
        <w:t>Антикоррупционная оговорка</w:t>
      </w:r>
    </w:p>
    <w:p>
      <w:pPr>
        <w:pStyle w:val="ListParagraph"/>
        <w:widowControl w:val="false"/>
        <w:numPr>
          <w:ilvl w:val="1"/>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color w:val="000000"/>
          <w:sz w:val="25"/>
          <w:szCs w:val="25"/>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Заказчика и / или представители Сторон не осуществляли, прямо или косвенно </w:t>
        <w:br/>
        <w:t xml:space="preserve">не </w:t>
      </w:r>
      <w:r>
        <w:rPr>
          <w:rFonts w:ascii="Times New Roman" w:hAnsi="Times New Roman"/>
          <w:bCs/>
          <w:color w:val="000000"/>
          <w:sz w:val="25"/>
          <w:szCs w:val="25"/>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w:t>
      </w:r>
      <w:r>
        <w:rPr>
          <w:rFonts w:ascii="Times New Roman" w:hAnsi="Times New Roman"/>
          <w:color w:val="000000"/>
          <w:sz w:val="25"/>
          <w:szCs w:val="25"/>
        </w:rPr>
        <w:t>работникам</w:t>
      </w:r>
      <w:r>
        <w:rPr>
          <w:rFonts w:ascii="Times New Roman" w:hAnsi="Times New Roman"/>
          <w:bCs/>
          <w:color w:val="000000"/>
          <w:sz w:val="25"/>
          <w:szCs w:val="25"/>
        </w:rPr>
        <w:t xml:space="preserve"> Заказчика и / или представителям другой Стороны, а также лицам, аффилированным по отношению к таким </w:t>
      </w:r>
      <w:r>
        <w:rPr>
          <w:rFonts w:ascii="Times New Roman" w:hAnsi="Times New Roman"/>
          <w:color w:val="000000"/>
          <w:sz w:val="25"/>
          <w:szCs w:val="25"/>
        </w:rPr>
        <w:t>работникам</w:t>
      </w:r>
      <w:r>
        <w:rPr>
          <w:rFonts w:ascii="Times New Roman" w:hAnsi="Times New Roman"/>
          <w:bCs/>
          <w:color w:val="000000"/>
          <w:sz w:val="25"/>
          <w:szCs w:val="25"/>
        </w:rPr>
        <w:t xml:space="preserve"> Заказчика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val="false"/>
        <w:numPr>
          <w:ilvl w:val="1"/>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bCs/>
          <w:color w:val="000000"/>
          <w:sz w:val="25"/>
          <w:szCs w:val="25"/>
        </w:rPr>
        <w:t>При исполнении своих обязательств по Договору, Стороны, их аффилированные лица, работники Заказчика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val="false"/>
        <w:numPr>
          <w:ilvl w:val="1"/>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bCs/>
          <w:color w:val="000000"/>
          <w:sz w:val="25"/>
          <w:szCs w:val="25"/>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val="false"/>
        <w:numPr>
          <w:ilvl w:val="1"/>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bCs/>
          <w:color w:val="000000"/>
          <w:sz w:val="25"/>
          <w:szCs w:val="25"/>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val="false"/>
        <w:numPr>
          <w:ilvl w:val="1"/>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bCs/>
          <w:color w:val="000000"/>
          <w:sz w:val="25"/>
          <w:szCs w:val="25"/>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w:t>
      </w:r>
      <w:r>
        <w:rPr>
          <w:rFonts w:ascii="Times New Roman" w:hAnsi="Times New Roman"/>
          <w:color w:val="000000"/>
          <w:sz w:val="25"/>
          <w:szCs w:val="25"/>
        </w:rPr>
        <w:t>работников</w:t>
      </w:r>
      <w:r>
        <w:rPr>
          <w:rFonts w:ascii="Times New Roman" w:hAnsi="Times New Roman"/>
          <w:bCs/>
          <w:color w:val="000000"/>
          <w:sz w:val="25"/>
          <w:szCs w:val="25"/>
        </w:rPr>
        <w:t xml:space="preserve"> Заказчика, сообщивших о факте нарушений. </w:t>
      </w:r>
    </w:p>
    <w:p>
      <w:pPr>
        <w:pStyle w:val="ListParagraph"/>
        <w:widowControl w:val="false"/>
        <w:numPr>
          <w:ilvl w:val="1"/>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bCs/>
          <w:color w:val="000000"/>
          <w:sz w:val="25"/>
          <w:szCs w:val="25"/>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чем за 5 (пять) календарных дней до даты прекращения действия Договора. </w:t>
      </w:r>
    </w:p>
    <w:p>
      <w:pPr>
        <w:pStyle w:val="ListParagraph"/>
        <w:widowControl w:val="false"/>
        <w:numPr>
          <w:ilvl w:val="1"/>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color w:val="000000"/>
          <w:sz w:val="25"/>
          <w:szCs w:val="25"/>
        </w:rPr>
        <w:t xml:space="preserve">Каналы связи Линия доверия Группы РусГидро: </w:t>
      </w:r>
    </w:p>
    <w:p>
      <w:pPr>
        <w:pStyle w:val="ListParagraph"/>
        <w:widowControl w:val="false"/>
        <w:numPr>
          <w:ilvl w:val="2"/>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sz w:val="25"/>
          <w:szCs w:val="25"/>
        </w:rPr>
        <w:t>Электронная почта: ld@rushydro.ru.</w:t>
      </w:r>
    </w:p>
    <w:p>
      <w:pPr>
        <w:pStyle w:val="ListParagraph"/>
        <w:widowControl w:val="false"/>
        <w:numPr>
          <w:ilvl w:val="2"/>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sz w:val="25"/>
          <w:szCs w:val="25"/>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val="false"/>
        <w:numPr>
          <w:ilvl w:val="2"/>
          <w:numId w:val="9"/>
        </w:numPr>
        <w:shd w:val="clear" w:color="auto" w:fill="FFFFFF"/>
        <w:tabs>
          <w:tab w:val="clear" w:pos="709"/>
          <w:tab w:val="left" w:pos="1134" w:leader="none"/>
        </w:tabs>
        <w:spacing w:before="0" w:after="0"/>
        <w:ind w:left="0" w:firstLine="709"/>
        <w:contextualSpacing/>
        <w:jc w:val="both"/>
        <w:rPr>
          <w:rFonts w:ascii="Times New Roman" w:hAnsi="Times New Roman"/>
          <w:bCs/>
          <w:color w:val="000000"/>
          <w:sz w:val="25"/>
          <w:szCs w:val="25"/>
        </w:rPr>
      </w:pPr>
      <w:r>
        <w:rPr>
          <w:rFonts w:ascii="Times New Roman" w:hAnsi="Times New Roman"/>
          <w:sz w:val="25"/>
          <w:szCs w:val="25"/>
        </w:rPr>
        <w:t xml:space="preserve">Телефонный автоответчик (необходимо позвонить по телефону </w:t>
        <w:br/>
        <w:t>+7(495)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1418" w:leader="none"/>
        </w:tabs>
        <w:ind w:left="0" w:firstLine="720"/>
        <w:jc w:val="both"/>
        <w:rPr>
          <w:rFonts w:ascii="Times New Roman" w:hAnsi="Times New Roman" w:eastAsia="Times New Roman"/>
          <w:sz w:val="25"/>
          <w:szCs w:val="25"/>
          <w:lang w:eastAsia="en-US"/>
        </w:rPr>
      </w:pPr>
      <w:r>
        <w:rPr>
          <w:rFonts w:eastAsia="Times New Roman" w:ascii="Times New Roman" w:hAnsi="Times New Roman"/>
          <w:sz w:val="25"/>
          <w:szCs w:val="25"/>
          <w:lang w:eastAsia="en-US"/>
        </w:rPr>
      </w:r>
    </w:p>
    <w:p>
      <w:pPr>
        <w:pStyle w:val="ListParagraph"/>
        <w:numPr>
          <w:ilvl w:val="0"/>
          <w:numId w:val="12"/>
        </w:numPr>
        <w:shd w:val="clear" w:color="auto" w:fill="FFFFFF"/>
        <w:tabs>
          <w:tab w:val="clear" w:pos="709"/>
          <w:tab w:val="left" w:pos="284" w:leader="none"/>
        </w:tabs>
        <w:spacing w:before="0" w:after="0"/>
        <w:contextualSpacing/>
        <w:jc w:val="center"/>
        <w:rPr>
          <w:rFonts w:ascii="Times New Roman" w:hAnsi="Times New Roman"/>
          <w:b/>
          <w:bCs/>
          <w:sz w:val="25"/>
          <w:szCs w:val="25"/>
        </w:rPr>
      </w:pPr>
      <w:r>
        <w:rPr>
          <w:rFonts w:ascii="Times New Roman" w:hAnsi="Times New Roman"/>
          <w:b/>
          <w:bCs/>
          <w:sz w:val="25"/>
          <w:szCs w:val="25"/>
        </w:rPr>
        <w:t>Конфиденциальность</w:t>
      </w:r>
    </w:p>
    <w:p>
      <w:pPr>
        <w:pStyle w:val="ListParagraph"/>
        <w:numPr>
          <w:ilvl w:val="1"/>
          <w:numId w:val="12"/>
        </w:numPr>
        <w:shd w:val="clear" w:color="auto" w:fill="FFFFFF"/>
        <w:tabs>
          <w:tab w:val="clear" w:pos="709"/>
          <w:tab w:val="left" w:pos="1418" w:leader="none"/>
        </w:tabs>
        <w:spacing w:before="0" w:after="0"/>
        <w:ind w:left="0" w:firstLine="709"/>
        <w:contextualSpacing/>
        <w:jc w:val="both"/>
        <w:rPr>
          <w:rFonts w:ascii="Times New Roman" w:hAnsi="Times New Roman"/>
          <w:sz w:val="25"/>
          <w:szCs w:val="25"/>
        </w:rPr>
      </w:pPr>
      <w:r>
        <w:rPr>
          <w:rFonts w:ascii="Times New Roman" w:hAnsi="Times New Roman"/>
          <w:bCs/>
          <w:sz w:val="25"/>
          <w:szCs w:val="25"/>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bCs/>
          <w:sz w:val="25"/>
          <w:szCs w:val="25"/>
        </w:rPr>
      </w:pPr>
      <w:r>
        <w:rPr>
          <w:bCs/>
          <w:sz w:val="25"/>
          <w:szCs w:val="25"/>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bCs/>
          <w:sz w:val="25"/>
          <w:szCs w:val="25"/>
        </w:rPr>
      </w:pPr>
      <w:r>
        <w:rPr>
          <w:bCs/>
          <w:sz w:val="25"/>
          <w:szCs w:val="25"/>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
    <w:p>
      <w:pPr>
        <w:pStyle w:val="ListParagraph"/>
        <w:numPr>
          <w:ilvl w:val="1"/>
          <w:numId w:val="12"/>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 xml:space="preserve">Информация может содержаться в письмах, отчетах, аналитических материалах, справках, результатах исследований, схемах, графиках, спецификациях </w:t>
        <w:br/>
        <w:t>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bCs/>
          <w:sz w:val="25"/>
          <w:szCs w:val="25"/>
        </w:rPr>
      </w:pPr>
      <w:r>
        <w:rPr>
          <w:bCs/>
          <w:sz w:val="25"/>
          <w:szCs w:val="25"/>
        </w:rPr>
        <w:t xml:space="preserve">финансовую </w:t>
      </w:r>
      <w:r>
        <w:rPr>
          <w:bCs/>
          <w:sz w:val="25"/>
          <w:szCs w:val="25"/>
          <w:lang w:val="en-US"/>
        </w:rPr>
        <w:t>(</w:t>
      </w:r>
      <w:r>
        <w:rPr>
          <w:bCs/>
          <w:sz w:val="25"/>
          <w:szCs w:val="25"/>
        </w:rPr>
        <w:t>бухгалтерскую) отчетность;</w:t>
      </w:r>
    </w:p>
    <w:p>
      <w:pPr>
        <w:pStyle w:val="Normal"/>
        <w:numPr>
          <w:ilvl w:val="0"/>
          <w:numId w:val="3"/>
        </w:numPr>
        <w:tabs>
          <w:tab w:val="clear" w:pos="709"/>
          <w:tab w:val="left" w:pos="1418" w:leader="none"/>
        </w:tabs>
        <w:ind w:left="0" w:firstLine="709"/>
        <w:jc w:val="both"/>
        <w:rPr>
          <w:bCs/>
          <w:sz w:val="25"/>
          <w:szCs w:val="25"/>
        </w:rPr>
      </w:pPr>
      <w:r>
        <w:rPr>
          <w:bCs/>
          <w:sz w:val="25"/>
          <w:szCs w:val="25"/>
        </w:rPr>
        <w:t>учетные регистры бухгалтерского учета;</w:t>
      </w:r>
    </w:p>
    <w:p>
      <w:pPr>
        <w:pStyle w:val="Normal"/>
        <w:numPr>
          <w:ilvl w:val="0"/>
          <w:numId w:val="3"/>
        </w:numPr>
        <w:tabs>
          <w:tab w:val="clear" w:pos="709"/>
          <w:tab w:val="left" w:pos="1418" w:leader="none"/>
        </w:tabs>
        <w:ind w:left="0" w:firstLine="709"/>
        <w:jc w:val="both"/>
        <w:rPr>
          <w:bCs/>
          <w:sz w:val="25"/>
          <w:szCs w:val="25"/>
        </w:rPr>
      </w:pPr>
      <w:r>
        <w:rPr>
          <w:bCs/>
          <w:sz w:val="25"/>
          <w:szCs w:val="25"/>
        </w:rPr>
        <w:t>бизнес-планы;</w:t>
      </w:r>
    </w:p>
    <w:p>
      <w:pPr>
        <w:pStyle w:val="Normal"/>
        <w:numPr>
          <w:ilvl w:val="0"/>
          <w:numId w:val="3"/>
        </w:numPr>
        <w:tabs>
          <w:tab w:val="clear" w:pos="709"/>
          <w:tab w:val="left" w:pos="1418" w:leader="none"/>
        </w:tabs>
        <w:ind w:left="0" w:firstLine="709"/>
        <w:jc w:val="both"/>
        <w:rPr>
          <w:bCs/>
          <w:sz w:val="25"/>
          <w:szCs w:val="25"/>
        </w:rPr>
      </w:pPr>
      <w:r>
        <w:rPr>
          <w:bCs/>
          <w:sz w:val="25"/>
          <w:szCs w:val="25"/>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bCs/>
          <w:sz w:val="25"/>
          <w:szCs w:val="25"/>
        </w:rPr>
      </w:pPr>
      <w:r>
        <w:rPr>
          <w:bCs/>
          <w:sz w:val="25"/>
          <w:szCs w:val="25"/>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bCs/>
          <w:sz w:val="25"/>
          <w:szCs w:val="25"/>
        </w:rPr>
      </w:pPr>
      <w:r>
        <w:rPr>
          <w:bCs/>
          <w:sz w:val="25"/>
          <w:szCs w:val="25"/>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bCs/>
          <w:sz w:val="25"/>
          <w:szCs w:val="25"/>
        </w:rPr>
      </w:pPr>
      <w:r>
        <w:rPr>
          <w:bCs/>
          <w:sz w:val="25"/>
          <w:szCs w:val="25"/>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bCs/>
          <w:sz w:val="25"/>
          <w:szCs w:val="25"/>
        </w:rPr>
      </w:pPr>
      <w:r>
        <w:rPr>
          <w:bCs/>
          <w:sz w:val="25"/>
          <w:szCs w:val="25"/>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bCs/>
          <w:sz w:val="25"/>
          <w:szCs w:val="25"/>
        </w:rPr>
      </w:pPr>
      <w:r>
        <w:rPr>
          <w:bCs/>
          <w:sz w:val="25"/>
          <w:szCs w:val="25"/>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bookmarkStart w:id="4" w:name="_Ref361337849"/>
      <w:r>
        <w:rPr>
          <w:rFonts w:ascii="Times New Roman" w:hAnsi="Times New Roman"/>
          <w:bCs/>
          <w:sz w:val="25"/>
          <w:szCs w:val="25"/>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ascii="Times New Roman" w:hAnsi="Times New Roman"/>
          <w:sz w:val="25"/>
          <w:szCs w:val="25"/>
        </w:rPr>
        <w:t xml:space="preserve"> </w:t>
      </w:r>
      <w:r>
        <w:rPr>
          <w:rFonts w:ascii="Times New Roman" w:hAnsi="Times New Roman"/>
          <w:bCs/>
          <w:sz w:val="25"/>
          <w:szCs w:val="25"/>
        </w:rPr>
        <w:t>(расторжения) или исполнения, в том числе:</w:t>
      </w:r>
      <w:bookmarkEnd w:id="4"/>
      <w:r>
        <w:rPr>
          <w:rFonts w:ascii="Times New Roman" w:hAnsi="Times New Roman"/>
          <w:bCs/>
          <w:sz w:val="25"/>
          <w:szCs w:val="25"/>
        </w:rPr>
        <w:t xml:space="preserve"> </w:t>
      </w:r>
    </w:p>
    <w:p>
      <w:pPr>
        <w:pStyle w:val="ListParagraph"/>
        <w:shd w:val="clear" w:color="auto" w:fill="FFFFFF"/>
        <w:tabs>
          <w:tab w:val="clear" w:pos="709"/>
          <w:tab w:val="left" w:pos="1418" w:leader="none"/>
        </w:tabs>
        <w:ind w:left="0" w:firstLine="709"/>
        <w:jc w:val="both"/>
        <w:rPr>
          <w:rFonts w:ascii="Times New Roman" w:hAnsi="Times New Roman"/>
          <w:bCs/>
          <w:sz w:val="25"/>
          <w:szCs w:val="25"/>
        </w:rPr>
      </w:pPr>
      <w:r>
        <w:rPr>
          <w:rFonts w:ascii="Times New Roman" w:hAnsi="Times New Roman"/>
          <w:bCs/>
          <w:sz w:val="25"/>
          <w:szCs w:val="25"/>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w:t>
      </w:r>
    </w:p>
    <w:p>
      <w:pPr>
        <w:pStyle w:val="ListParagraph"/>
        <w:shd w:val="clear" w:color="auto" w:fill="FFFFFF"/>
        <w:tabs>
          <w:tab w:val="clear" w:pos="709"/>
          <w:tab w:val="left" w:pos="1418" w:leader="none"/>
        </w:tabs>
        <w:ind w:left="0" w:firstLine="709"/>
        <w:jc w:val="both"/>
        <w:rPr>
          <w:rFonts w:ascii="Times New Roman" w:hAnsi="Times New Roman"/>
          <w:bCs/>
          <w:sz w:val="25"/>
          <w:szCs w:val="25"/>
        </w:rPr>
      </w:pPr>
      <w:r>
        <w:rPr>
          <w:rFonts w:ascii="Times New Roman" w:hAnsi="Times New Roman"/>
          <w:bCs/>
          <w:sz w:val="25"/>
          <w:szCs w:val="25"/>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rFonts w:ascii="Times New Roman" w:hAnsi="Times New Roman"/>
          <w:bCs/>
          <w:sz w:val="25"/>
          <w:szCs w:val="25"/>
        </w:rPr>
      </w:pPr>
      <w:r>
        <w:rPr>
          <w:rFonts w:ascii="Times New Roman" w:hAnsi="Times New Roman"/>
          <w:bCs/>
          <w:sz w:val="25"/>
          <w:szCs w:val="25"/>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rFonts w:ascii="Times New Roman" w:hAnsi="Times New Roman"/>
          <w:bCs/>
          <w:sz w:val="25"/>
          <w:szCs w:val="25"/>
        </w:rPr>
      </w:pPr>
      <w:r>
        <w:rPr>
          <w:rFonts w:ascii="Times New Roman" w:hAnsi="Times New Roman"/>
          <w:bCs/>
          <w:sz w:val="25"/>
          <w:szCs w:val="25"/>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rFonts w:ascii="Times New Roman" w:hAnsi="Times New Roman"/>
          <w:bCs/>
          <w:sz w:val="25"/>
          <w:szCs w:val="25"/>
        </w:rPr>
      </w:pPr>
      <w:r>
        <w:rPr>
          <w:rFonts w:ascii="Times New Roman" w:hAnsi="Times New Roman"/>
          <w:bCs/>
          <w:sz w:val="25"/>
          <w:szCs w:val="25"/>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rFonts w:ascii="Times New Roman" w:hAnsi="Times New Roman"/>
          <w:bCs/>
          <w:sz w:val="25"/>
          <w:szCs w:val="25"/>
        </w:rPr>
      </w:pPr>
      <w:r>
        <w:rPr>
          <w:rFonts w:ascii="Times New Roman" w:hAnsi="Times New Roman"/>
          <w:bCs/>
          <w:sz w:val="25"/>
          <w:szCs w:val="25"/>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w:t>
        <w:br/>
        <w:t xml:space="preserve">на технических средствах Исполнителя. При этом Заказчик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rFonts w:ascii="Times New Roman" w:hAnsi="Times New Roman"/>
          <w:bCs/>
          <w:sz w:val="25"/>
          <w:szCs w:val="25"/>
        </w:rPr>
      </w:pPr>
      <w:bookmarkStart w:id="5" w:name="_Ref361337832"/>
      <w:r>
        <w:rPr>
          <w:rFonts w:ascii="Times New Roman" w:hAnsi="Times New Roman"/>
          <w:bCs/>
          <w:sz w:val="25"/>
          <w:szCs w:val="25"/>
        </w:rPr>
        <w:t xml:space="preserve">8.6.7. </w:t>
      </w:r>
      <w:bookmarkEnd w:id="5"/>
      <w:r>
        <w:rPr>
          <w:rFonts w:ascii="Times New Roman" w:hAnsi="Times New Roman"/>
          <w:bCs/>
          <w:sz w:val="25"/>
          <w:szCs w:val="25"/>
        </w:rPr>
        <w:t xml:space="preserve"> не разглашать третьим лицам факты передачи или получения Информации.</w:t>
      </w:r>
    </w:p>
    <w:p>
      <w:pPr>
        <w:pStyle w:val="ListParagraph"/>
        <w:numPr>
          <w:ilvl w:val="1"/>
          <w:numId w:val="12"/>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bookmarkStart w:id="6" w:name="_Ref361337863"/>
      <w:r>
        <w:rPr>
          <w:rFonts w:ascii="Times New Roman" w:hAnsi="Times New Roman"/>
          <w:bCs/>
          <w:sz w:val="25"/>
          <w:szCs w:val="25"/>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6"/>
    </w:p>
    <w:p>
      <w:pPr>
        <w:pStyle w:val="ListParagraph"/>
        <w:numPr>
          <w:ilvl w:val="1"/>
          <w:numId w:val="12"/>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1418" w:leader="none"/>
        </w:tabs>
        <w:spacing w:before="0" w:after="0"/>
        <w:ind w:left="709" w:hanging="0"/>
        <w:contextualSpacing/>
        <w:jc w:val="both"/>
        <w:rPr>
          <w:rFonts w:ascii="Times New Roman" w:hAnsi="Times New Roman"/>
          <w:bCs/>
          <w:sz w:val="25"/>
          <w:szCs w:val="25"/>
        </w:rPr>
      </w:pPr>
      <w:r>
        <w:rPr>
          <w:rFonts w:ascii="Times New Roman" w:hAnsi="Times New Roman"/>
          <w:bCs/>
          <w:sz w:val="25"/>
          <w:szCs w:val="25"/>
        </w:rPr>
      </w:r>
    </w:p>
    <w:p>
      <w:pPr>
        <w:pStyle w:val="ListParagraph"/>
        <w:numPr>
          <w:ilvl w:val="0"/>
          <w:numId w:val="12"/>
        </w:numPr>
        <w:shd w:val="clear" w:color="auto" w:fill="FFFFFF"/>
        <w:tabs>
          <w:tab w:val="clear" w:pos="709"/>
          <w:tab w:val="left" w:pos="426" w:leader="none"/>
        </w:tabs>
        <w:spacing w:before="0" w:after="0"/>
        <w:contextualSpacing/>
        <w:jc w:val="center"/>
        <w:rPr>
          <w:rFonts w:ascii="Times New Roman" w:hAnsi="Times New Roman"/>
          <w:b/>
          <w:bCs/>
          <w:sz w:val="25"/>
          <w:szCs w:val="25"/>
        </w:rPr>
      </w:pPr>
      <w:r>
        <w:rPr>
          <w:rFonts w:ascii="Times New Roman" w:hAnsi="Times New Roman"/>
          <w:b/>
          <w:bCs/>
          <w:sz w:val="25"/>
          <w:szCs w:val="25"/>
        </w:rPr>
        <w:t>Обстоятельства непреодолимой силы (форс-мажор)</w:t>
      </w:r>
    </w:p>
    <w:p>
      <w:pPr>
        <w:pStyle w:val="ListParagraph"/>
        <w:numPr>
          <w:ilvl w:val="1"/>
          <w:numId w:val="12"/>
        </w:numPr>
        <w:shd w:val="clear" w:color="auto" w:fill="FFFFFF"/>
        <w:tabs>
          <w:tab w:val="left" w:pos="709" w:leader="none"/>
        </w:tabs>
        <w:spacing w:before="0" w:after="0"/>
        <w:ind w:left="0" w:firstLine="709"/>
        <w:contextualSpacing/>
        <w:jc w:val="both"/>
        <w:rPr>
          <w:rFonts w:ascii="Times New Roman" w:hAnsi="Times New Roman"/>
          <w:sz w:val="25"/>
          <w:szCs w:val="25"/>
        </w:rPr>
      </w:pPr>
      <w:r>
        <w:rPr>
          <w:rFonts w:ascii="Times New Roman" w:hAnsi="Times New Roman"/>
          <w:bCs/>
          <w:sz w:val="25"/>
          <w:szCs w:val="25"/>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s>
        <w:spacing w:before="0" w:after="0"/>
        <w:ind w:left="0" w:firstLine="709"/>
        <w:contextualSpacing/>
        <w:jc w:val="both"/>
        <w:rPr>
          <w:rFonts w:ascii="Times New Roman" w:hAnsi="Times New Roman"/>
          <w:sz w:val="25"/>
          <w:szCs w:val="25"/>
        </w:rPr>
      </w:pPr>
      <w:r>
        <w:rPr>
          <w:rFonts w:ascii="Times New Roman" w:hAnsi="Times New Roman"/>
          <w:bCs/>
          <w:sz w:val="25"/>
          <w:szCs w:val="25"/>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s>
        <w:spacing w:before="0" w:after="0"/>
        <w:ind w:left="0" w:firstLine="709"/>
        <w:contextualSpacing/>
        <w:jc w:val="both"/>
        <w:rPr>
          <w:rFonts w:ascii="Times New Roman" w:hAnsi="Times New Roman"/>
          <w:sz w:val="25"/>
          <w:szCs w:val="25"/>
        </w:rPr>
      </w:pPr>
      <w:r>
        <w:rPr>
          <w:rFonts w:ascii="Times New Roman" w:hAnsi="Times New Roman"/>
          <w:bCs/>
          <w:sz w:val="25"/>
          <w:szCs w:val="25"/>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w:t>
        <w:br/>
        <w:t xml:space="preserve">с момента возникновения таких обстоятельств, письменно известить другую Сторону </w:t>
        <w:br/>
        <w:t xml:space="preserve">о наступлении и предполагаемом сроке действия обстоятельств непреодолимой силы, </w:t>
        <w:br/>
        <w:t>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Надлежащим (достаточным) доказательством наличия / возникновения </w:t>
        <w:br/>
        <w:t>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s>
        <w:spacing w:before="0" w:after="0"/>
        <w:ind w:left="0" w:firstLine="709"/>
        <w:contextualSpacing/>
        <w:jc w:val="both"/>
        <w:rPr>
          <w:rFonts w:ascii="Times New Roman" w:hAnsi="Times New Roman"/>
          <w:sz w:val="25"/>
          <w:szCs w:val="25"/>
        </w:rPr>
      </w:pPr>
      <w:r>
        <w:rPr>
          <w:rFonts w:ascii="Times New Roman" w:hAnsi="Times New Roman"/>
          <w:bCs/>
          <w:sz w:val="25"/>
          <w:szCs w:val="25"/>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s>
        <w:spacing w:before="0" w:after="0"/>
        <w:ind w:left="0" w:firstLine="709"/>
        <w:contextualSpacing/>
        <w:jc w:val="both"/>
        <w:rPr>
          <w:rFonts w:ascii="Times New Roman" w:hAnsi="Times New Roman"/>
          <w:sz w:val="25"/>
          <w:szCs w:val="25"/>
        </w:rPr>
      </w:pPr>
      <w:r>
        <w:rPr>
          <w:rFonts w:ascii="Times New Roman" w:hAnsi="Times New Roman"/>
          <w:bCs/>
          <w:sz w:val="25"/>
          <w:szCs w:val="25"/>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rFonts w:ascii="Times New Roman" w:hAnsi="Times New Roman"/>
          <w:bCs/>
          <w:sz w:val="25"/>
          <w:szCs w:val="25"/>
        </w:rPr>
      </w:pPr>
      <w:r>
        <w:rPr>
          <w:rFonts w:ascii="Times New Roman" w:hAnsi="Times New Roman"/>
          <w:bCs/>
          <w:sz w:val="25"/>
          <w:szCs w:val="25"/>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tabs>
          <w:tab w:val="clear" w:pos="709"/>
          <w:tab w:val="left" w:pos="284" w:leader="none"/>
        </w:tabs>
        <w:spacing w:before="0" w:after="0"/>
        <w:contextualSpacing/>
        <w:rPr>
          <w:b/>
          <w:bCs/>
          <w:sz w:val="25"/>
          <w:szCs w:val="25"/>
        </w:rPr>
      </w:pPr>
      <w:r>
        <w:rPr>
          <w:b/>
          <w:bCs/>
          <w:sz w:val="25"/>
          <w:szCs w:val="25"/>
        </w:rPr>
      </w:r>
    </w:p>
    <w:p>
      <w:pPr>
        <w:pStyle w:val="ListParagraph"/>
        <w:numPr>
          <w:ilvl w:val="0"/>
          <w:numId w:val="13"/>
        </w:numPr>
        <w:shd w:val="clear" w:color="auto" w:fill="FFFFFF"/>
        <w:tabs>
          <w:tab w:val="clear" w:pos="709"/>
          <w:tab w:val="left" w:pos="426" w:leader="none"/>
        </w:tabs>
        <w:spacing w:before="0" w:after="0"/>
        <w:contextualSpacing/>
        <w:jc w:val="center"/>
        <w:rPr>
          <w:rFonts w:ascii="Times New Roman" w:hAnsi="Times New Roman"/>
          <w:b/>
          <w:sz w:val="25"/>
          <w:szCs w:val="25"/>
        </w:rPr>
      </w:pPr>
      <w:r>
        <w:rPr>
          <w:rFonts w:ascii="Times New Roman" w:hAnsi="Times New Roman"/>
          <w:b/>
          <w:bCs/>
          <w:sz w:val="25"/>
          <w:szCs w:val="25"/>
        </w:rPr>
        <w:t>П</w:t>
      </w:r>
      <w:r>
        <w:rPr>
          <w:rFonts w:ascii="Times New Roman" w:hAnsi="Times New Roman"/>
          <w:b/>
          <w:sz w:val="25"/>
          <w:szCs w:val="25"/>
        </w:rPr>
        <w:t>рекращение (расторжение) Договора</w:t>
      </w:r>
    </w:p>
    <w:p>
      <w:pPr>
        <w:pStyle w:val="ListParagraph"/>
        <w:numPr>
          <w:ilvl w:val="1"/>
          <w:numId w:val="13"/>
        </w:numPr>
        <w:shd w:val="clear" w:color="auto" w:fill="FFFFFF"/>
        <w:tabs>
          <w:tab w:val="clear" w:pos="709"/>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11.7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3"/>
        </w:numPr>
        <w:shd w:val="clear" w:color="auto" w:fill="FFFFFF"/>
        <w:tabs>
          <w:tab w:val="clear" w:pos="709"/>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Заказчик вправе в любое время до сдачи ему результатов Услуг </w:t>
        <w:br/>
        <w:t xml:space="preserve">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w:t>
        <w:br/>
        <w:t xml:space="preserve">от Договора (исполнения Договора). </w:t>
      </w:r>
    </w:p>
    <w:p>
      <w:pPr>
        <w:pStyle w:val="ListParagraph"/>
        <w:shd w:val="clear" w:color="auto" w:fill="FFFFFF"/>
        <w:tabs>
          <w:tab w:val="clear" w:pos="709"/>
          <w:tab w:val="left" w:pos="1276" w:leader="none"/>
        </w:tabs>
        <w:ind w:left="0" w:firstLine="709"/>
        <w:jc w:val="both"/>
        <w:rPr>
          <w:rFonts w:ascii="Times New Roman" w:hAnsi="Times New Roman"/>
          <w:sz w:val="25"/>
          <w:szCs w:val="25"/>
        </w:rPr>
      </w:pPr>
      <w:r>
        <w:rPr>
          <w:rFonts w:ascii="Times New Roman" w:hAnsi="Times New Roman"/>
          <w:sz w:val="25"/>
          <w:szCs w:val="25"/>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3"/>
        </w:numPr>
        <w:shd w:val="clear" w:color="auto" w:fill="FFFFFF"/>
        <w:tabs>
          <w:tab w:val="clear" w:pos="709"/>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276" w:leader="none"/>
        </w:tabs>
        <w:ind w:left="0" w:firstLine="709"/>
        <w:jc w:val="both"/>
        <w:rPr>
          <w:rFonts w:ascii="Times New Roman" w:hAnsi="Times New Roman"/>
          <w:sz w:val="25"/>
          <w:szCs w:val="25"/>
        </w:rPr>
      </w:pPr>
      <w:r>
        <w:rPr>
          <w:rFonts w:ascii="Times New Roman" w:hAnsi="Times New Roman"/>
          <w:sz w:val="25"/>
          <w:szCs w:val="25"/>
        </w:rPr>
        <w:t xml:space="preserve">Заказчик одновременно с уведомлением об отказе от Договора (исполнения Договора) направляет Исполнителю письменное требование о возмещении убытков </w:t>
        <w:br/>
        <w:t>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3"/>
        </w:numPr>
        <w:shd w:val="clear" w:color="auto" w:fill="FFFFFF"/>
        <w:tabs>
          <w:tab w:val="clear" w:pos="709"/>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Стороны установили, что существенным нарушением Договора Исполнителем является:</w:t>
      </w:r>
    </w:p>
    <w:p>
      <w:pPr>
        <w:pStyle w:val="ListParagraph"/>
        <w:numPr>
          <w:ilvl w:val="0"/>
          <w:numId w:val="11"/>
        </w:numPr>
        <w:tabs>
          <w:tab w:val="clear" w:pos="709"/>
          <w:tab w:val="left" w:pos="1276" w:leader="none"/>
        </w:tabs>
        <w:spacing w:before="0" w:after="0"/>
        <w:ind w:left="0" w:right="23" w:firstLine="709"/>
        <w:contextualSpacing/>
        <w:jc w:val="both"/>
        <w:rPr>
          <w:rFonts w:ascii="Times New Roman" w:hAnsi="Times New Roman"/>
          <w:sz w:val="25"/>
          <w:szCs w:val="25"/>
        </w:rPr>
      </w:pPr>
      <w:r>
        <w:rPr>
          <w:rFonts w:ascii="Times New Roman" w:hAnsi="Times New Roman"/>
          <w:sz w:val="25"/>
          <w:szCs w:val="25"/>
        </w:rPr>
        <w:t xml:space="preserve">нарушение Исполнителем начального и конечного сроков оказания Услуг </w:t>
        <w:br/>
        <w:t>по Договору, более чем на 60 (шестьдесят) календарных дней по причинам, не зависящим от Заказчика;</w:t>
      </w:r>
    </w:p>
    <w:p>
      <w:pPr>
        <w:pStyle w:val="ListParagraph"/>
        <w:numPr>
          <w:ilvl w:val="0"/>
          <w:numId w:val="11"/>
        </w:numPr>
        <w:tabs>
          <w:tab w:val="clear" w:pos="709"/>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несоблюдение Исполнителем требований к качеству Услуг,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1"/>
        </w:numPr>
        <w:tabs>
          <w:tab w:val="clear" w:pos="709"/>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1"/>
          <w:numId w:val="13"/>
        </w:numPr>
        <w:shd w:val="clear" w:color="auto" w:fill="FFFFFF"/>
        <w:tabs>
          <w:tab w:val="clear" w:pos="709"/>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В случае отказа Заказчика от Договора в случаях, предусмотренных пунктами 10.2 - 10.4 Договора, последний считается прекращенным (расторгнутым) со дня, следующего за днем получения Исполнителем уведомления Заказчика об отказе </w:t>
        <w:br/>
        <w:t xml:space="preserve">от Договора (исполнения Договора). </w:t>
      </w:r>
    </w:p>
    <w:p>
      <w:pPr>
        <w:pStyle w:val="ListParagraph"/>
        <w:numPr>
          <w:ilvl w:val="1"/>
          <w:numId w:val="13"/>
        </w:numPr>
        <w:shd w:val="clear" w:color="auto" w:fill="FFFFFF"/>
        <w:tabs>
          <w:tab w:val="clear" w:pos="709"/>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13"/>
        </w:numPr>
        <w:shd w:val="clear" w:color="auto" w:fill="FFFFFF"/>
        <w:tabs>
          <w:tab w:val="clear" w:pos="709"/>
          <w:tab w:val="left" w:pos="1276"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При прекращении (расторжении) Договора по основаниям, указанным </w:t>
        <w:br/>
        <w:t>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BodyTextIndent2"/>
        <w:tabs>
          <w:tab w:val="clear" w:pos="709"/>
          <w:tab w:val="left" w:pos="284" w:leader="none"/>
          <w:tab w:val="left" w:pos="426" w:leader="none"/>
        </w:tabs>
        <w:spacing w:lineRule="auto" w:line="240"/>
        <w:ind w:hanging="0"/>
        <w:rPr>
          <w:b/>
          <w:bCs/>
          <w:sz w:val="25"/>
          <w:szCs w:val="25"/>
        </w:rPr>
      </w:pPr>
      <w:r>
        <w:rPr>
          <w:b/>
          <w:bCs/>
          <w:sz w:val="25"/>
          <w:szCs w:val="25"/>
        </w:rPr>
      </w:r>
    </w:p>
    <w:p>
      <w:pPr>
        <w:pStyle w:val="BodyTextIndent2"/>
        <w:numPr>
          <w:ilvl w:val="0"/>
          <w:numId w:val="13"/>
        </w:numPr>
        <w:tabs>
          <w:tab w:val="clear" w:pos="709"/>
          <w:tab w:val="left" w:pos="284" w:leader="none"/>
          <w:tab w:val="left" w:pos="426" w:leader="none"/>
        </w:tabs>
        <w:spacing w:lineRule="auto" w:line="240"/>
        <w:jc w:val="center"/>
        <w:rPr>
          <w:b/>
          <w:bCs/>
          <w:sz w:val="25"/>
          <w:szCs w:val="25"/>
        </w:rPr>
      </w:pPr>
      <w:r>
        <w:rPr>
          <w:b/>
          <w:bCs/>
          <w:sz w:val="25"/>
          <w:szCs w:val="25"/>
        </w:rPr>
        <w:t>Заключительные положения</w:t>
      </w:r>
    </w:p>
    <w:p>
      <w:pPr>
        <w:pStyle w:val="BodyTextIndent2"/>
        <w:tabs>
          <w:tab w:val="clear" w:pos="709"/>
          <w:tab w:val="left" w:pos="284" w:leader="none"/>
          <w:tab w:val="left" w:pos="426" w:leader="none"/>
        </w:tabs>
        <w:spacing w:lineRule="auto" w:line="240"/>
        <w:ind w:hanging="0"/>
        <w:rPr>
          <w:b/>
          <w:bCs/>
          <w:sz w:val="25"/>
          <w:szCs w:val="25"/>
        </w:rPr>
      </w:pPr>
      <w:r>
        <w:rPr>
          <w:b/>
          <w:bCs/>
          <w:sz w:val="25"/>
          <w:szCs w:val="25"/>
        </w:rPr>
      </w:r>
    </w:p>
    <w:p>
      <w:pPr>
        <w:pStyle w:val="ListParagraph"/>
        <w:numPr>
          <w:ilvl w:val="1"/>
          <w:numId w:val="13"/>
        </w:numPr>
        <w:shd w:val="clear" w:color="auto" w:fill="FFFFFF"/>
        <w:tabs>
          <w:tab w:val="clear" w:pos="709"/>
          <w:tab w:val="left" w:pos="1134"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Договор вступает в силу с даты его подписания Сторонами и </w:t>
      </w:r>
      <w:r>
        <w:rPr>
          <w:rFonts w:ascii="Times New Roman" w:hAnsi="Times New Roman"/>
          <w:color w:val="000000"/>
          <w:sz w:val="25"/>
          <w:szCs w:val="25"/>
        </w:rPr>
        <w:t>до полного исполнения ими принятых на себя обязательств.</w:t>
      </w:r>
    </w:p>
    <w:p>
      <w:pPr>
        <w:pStyle w:val="ListParagraph"/>
        <w:numPr>
          <w:ilvl w:val="1"/>
          <w:numId w:val="13"/>
        </w:numPr>
        <w:shd w:val="clear" w:color="auto" w:fill="FFFFFF"/>
        <w:tabs>
          <w:tab w:val="clear" w:pos="709"/>
          <w:tab w:val="left" w:pos="1134"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11.6 Договора. </w:t>
      </w:r>
    </w:p>
    <w:p>
      <w:pPr>
        <w:pStyle w:val="ListParagraph"/>
        <w:numPr>
          <w:ilvl w:val="1"/>
          <w:numId w:val="13"/>
        </w:numPr>
        <w:shd w:val="clear" w:color="auto" w:fill="FFFFFF"/>
        <w:tabs>
          <w:tab w:val="clear" w:pos="709"/>
          <w:tab w:val="left" w:pos="1418"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3"/>
        </w:numPr>
        <w:shd w:val="clear" w:color="auto" w:fill="FFFFFF"/>
        <w:tabs>
          <w:tab w:val="clear" w:pos="709"/>
          <w:tab w:val="left" w:pos="1418"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3"/>
        </w:numPr>
        <w:shd w:val="clear" w:color="auto" w:fill="FFFFFF"/>
        <w:tabs>
          <w:tab w:val="clear" w:pos="709"/>
          <w:tab w:val="left" w:pos="1418"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11.7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3"/>
        </w:numPr>
        <w:shd w:val="clear" w:color="auto" w:fill="FFFFFF"/>
        <w:tabs>
          <w:tab w:val="clear" w:pos="709"/>
          <w:tab w:val="left" w:pos="1418"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Стороны обязуются уведомлять друг друга об изменении адреса и / или реквизитов, указанных в разделе 13 Договора, не позднее 3 (трех) рабочих дней после такого изменения в порядке, установленном пунктом 11.7 Договора. </w:t>
      </w:r>
    </w:p>
    <w:p>
      <w:pPr>
        <w:pStyle w:val="ListParagraph"/>
        <w:numPr>
          <w:ilvl w:val="1"/>
          <w:numId w:val="13"/>
        </w:numPr>
        <w:shd w:val="clear" w:color="auto" w:fill="FFFFFF"/>
        <w:tabs>
          <w:tab w:val="clear" w:pos="709"/>
          <w:tab w:val="left" w:pos="1418" w:leader="none"/>
          <w:tab w:val="left" w:pos="1560"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Письма, уведомления и / или сообщения направляются Стороне-получателю по адресу ее места нахождения, указанному в разделе 13 Договора, или в ранее полученном уведомлении Стороны об изменении адреса.</w:t>
      </w:r>
    </w:p>
    <w:p>
      <w:pPr>
        <w:pStyle w:val="ListParagraph"/>
        <w:numPr>
          <w:ilvl w:val="1"/>
          <w:numId w:val="13"/>
        </w:numPr>
        <w:shd w:val="clear" w:color="auto" w:fill="FFFFFF"/>
        <w:tabs>
          <w:tab w:val="clear" w:pos="709"/>
          <w:tab w:val="left" w:pos="1418" w:leader="none"/>
        </w:tabs>
        <w:spacing w:before="0" w:after="0"/>
        <w:ind w:left="0" w:firstLine="709"/>
        <w:contextualSpacing/>
        <w:jc w:val="both"/>
        <w:rPr>
          <w:rFonts w:ascii="Times New Roman" w:hAnsi="Times New Roman"/>
          <w:bCs/>
          <w:sz w:val="25"/>
          <w:szCs w:val="25"/>
        </w:rPr>
      </w:pPr>
      <w:r>
        <w:rPr>
          <w:rFonts w:ascii="Times New Roman" w:hAnsi="Times New Roman"/>
          <w:bCs/>
          <w:sz w:val="25"/>
          <w:szCs w:val="25"/>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rFonts w:ascii="Times New Roman" w:hAnsi="Times New Roman"/>
          <w:sz w:val="25"/>
          <w:szCs w:val="25"/>
        </w:rPr>
        <w:t>законодательством</w:t>
      </w:r>
      <w:r>
        <w:rPr>
          <w:rFonts w:ascii="Times New Roman" w:hAnsi="Times New Roman"/>
          <w:bCs/>
          <w:sz w:val="25"/>
          <w:szCs w:val="25"/>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3"/>
        </w:numPr>
        <w:shd w:val="clear" w:color="auto" w:fill="FFFFFF"/>
        <w:tabs>
          <w:tab w:val="clear" w:pos="709"/>
          <w:tab w:val="left" w:pos="1418"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 xml:space="preserve"> </w:t>
      </w:r>
      <w:r>
        <w:rPr>
          <w:rFonts w:ascii="Times New Roman" w:hAnsi="Times New Roman"/>
          <w:sz w:val="25"/>
          <w:szCs w:val="25"/>
        </w:rPr>
        <w:t>Во всем остальном, что не урегулировано Договором, Стороны руководствуются законодательством Российской Федерации.</w:t>
      </w:r>
    </w:p>
    <w:p>
      <w:pPr>
        <w:pStyle w:val="ListParagraph"/>
        <w:numPr>
          <w:ilvl w:val="1"/>
          <w:numId w:val="13"/>
        </w:numPr>
        <w:shd w:val="clear" w:color="auto" w:fill="FFFFFF"/>
        <w:tabs>
          <w:tab w:val="clear" w:pos="709"/>
          <w:tab w:val="left" w:pos="1418" w:leader="none"/>
        </w:tabs>
        <w:spacing w:before="0" w:after="0"/>
        <w:ind w:left="0" w:firstLine="709"/>
        <w:contextualSpacing/>
        <w:jc w:val="both"/>
        <w:rPr>
          <w:rFonts w:ascii="Times New Roman" w:hAnsi="Times New Roman"/>
          <w:sz w:val="25"/>
          <w:szCs w:val="25"/>
        </w:rPr>
      </w:pPr>
      <w:r>
        <w:rPr>
          <w:rFonts w:ascii="Times New Roman" w:hAnsi="Times New Roman"/>
          <w:sz w:val="25"/>
          <w:szCs w:val="25"/>
        </w:rPr>
        <w:t>Договор составлен в 2 (двух) оригинальных экземплярах, имеющих равную юридическую силу, по 1 (одному) для каждой из Сторон.</w:t>
      </w:r>
    </w:p>
    <w:p>
      <w:pPr>
        <w:pStyle w:val="BodyTextIndent2"/>
        <w:tabs>
          <w:tab w:val="clear" w:pos="709"/>
          <w:tab w:val="left" w:pos="284" w:leader="none"/>
          <w:tab w:val="left" w:pos="426" w:leader="none"/>
        </w:tabs>
        <w:spacing w:lineRule="auto" w:line="240"/>
        <w:ind w:left="480" w:hanging="0"/>
        <w:rPr>
          <w:b/>
          <w:bCs/>
          <w:sz w:val="25"/>
          <w:szCs w:val="25"/>
        </w:rPr>
      </w:pPr>
      <w:r>
        <w:rPr>
          <w:b/>
          <w:bCs/>
          <w:sz w:val="25"/>
          <w:szCs w:val="25"/>
        </w:rPr>
      </w:r>
    </w:p>
    <w:p>
      <w:pPr>
        <w:pStyle w:val="BodyTextIndent2"/>
        <w:numPr>
          <w:ilvl w:val="0"/>
          <w:numId w:val="13"/>
        </w:numPr>
        <w:tabs>
          <w:tab w:val="clear" w:pos="709"/>
          <w:tab w:val="left" w:pos="284" w:leader="none"/>
          <w:tab w:val="left" w:pos="426" w:leader="none"/>
        </w:tabs>
        <w:spacing w:lineRule="auto" w:line="240"/>
        <w:jc w:val="center"/>
        <w:rPr>
          <w:b/>
          <w:bCs/>
          <w:sz w:val="25"/>
          <w:szCs w:val="25"/>
        </w:rPr>
      </w:pPr>
      <w:r>
        <w:rPr>
          <w:b/>
          <w:bCs/>
          <w:sz w:val="25"/>
          <w:szCs w:val="25"/>
        </w:rPr>
        <w:t>Список приложений</w:t>
      </w:r>
    </w:p>
    <w:p>
      <w:pPr>
        <w:pStyle w:val="Normal"/>
        <w:rPr>
          <w:sz w:val="25"/>
          <w:szCs w:val="25"/>
        </w:rPr>
      </w:pPr>
      <w:r>
        <w:rPr>
          <w:sz w:val="25"/>
          <w:szCs w:val="25"/>
        </w:rPr>
        <w:t>Приложение № 1 – Расчет стоимости Услуг</w:t>
      </w:r>
    </w:p>
    <w:p>
      <w:pPr>
        <w:pStyle w:val="Normal"/>
        <w:ind w:firstLine="709"/>
        <w:rPr>
          <w:sz w:val="25"/>
          <w:szCs w:val="25"/>
          <w:lang w:eastAsia="en-US"/>
        </w:rPr>
      </w:pPr>
      <w:r>
        <w:rPr>
          <w:sz w:val="25"/>
          <w:szCs w:val="25"/>
          <w:lang w:eastAsia="en-US"/>
        </w:rPr>
      </w:r>
    </w:p>
    <w:p>
      <w:pPr>
        <w:pStyle w:val="BodyTextIndent2"/>
        <w:numPr>
          <w:ilvl w:val="0"/>
          <w:numId w:val="13"/>
        </w:numPr>
        <w:tabs>
          <w:tab w:val="clear" w:pos="709"/>
          <w:tab w:val="left" w:pos="0" w:leader="none"/>
          <w:tab w:val="left" w:pos="426" w:leader="none"/>
        </w:tabs>
        <w:spacing w:lineRule="auto" w:line="240"/>
        <w:jc w:val="center"/>
        <w:rPr>
          <w:b/>
          <w:sz w:val="25"/>
          <w:szCs w:val="25"/>
        </w:rPr>
      </w:pPr>
      <w:r>
        <w:rPr>
          <w:b/>
          <w:sz w:val="25"/>
          <w:szCs w:val="25"/>
        </w:rPr>
        <w:t>Адреса и подписи Сторон</w:t>
      </w:r>
    </w:p>
    <w:p>
      <w:pPr>
        <w:pStyle w:val="BodyTextIndent2"/>
        <w:tabs>
          <w:tab w:val="clear" w:pos="709"/>
          <w:tab w:val="left" w:pos="0" w:leader="none"/>
          <w:tab w:val="left" w:pos="426" w:leader="none"/>
        </w:tabs>
        <w:spacing w:lineRule="auto" w:line="240"/>
        <w:ind w:left="480" w:hanging="0"/>
        <w:rPr>
          <w:b/>
          <w:sz w:val="25"/>
          <w:szCs w:val="25"/>
        </w:rPr>
      </w:pPr>
      <w:r>
        <w:rPr>
          <w:b/>
          <w:sz w:val="25"/>
          <w:szCs w:val="25"/>
        </w:rPr>
      </w:r>
    </w:p>
    <w:tbl>
      <w:tblPr>
        <w:tblW w:w="9747" w:type="dxa"/>
        <w:jc w:val="left"/>
        <w:tblInd w:w="-284" w:type="dxa"/>
        <w:tblLayout w:type="fixed"/>
        <w:tblCellMar>
          <w:top w:w="0" w:type="dxa"/>
          <w:left w:w="108" w:type="dxa"/>
          <w:bottom w:w="0" w:type="dxa"/>
          <w:right w:w="108" w:type="dxa"/>
        </w:tblCellMar>
        <w:tblLook w:val="01e0" w:noHBand="0" w:noVBand="0" w:firstColumn="1" w:lastRow="1" w:lastColumn="1" w:firstRow="1"/>
      </w:tblPr>
      <w:tblGrid>
        <w:gridCol w:w="5210"/>
        <w:gridCol w:w="4536"/>
      </w:tblGrid>
      <w:tr>
        <w:trPr/>
        <w:tc>
          <w:tcPr>
            <w:tcW w:w="5210" w:type="dxa"/>
            <w:tcBorders/>
            <w:shd w:color="auto" w:fill="auto" w:val="clear"/>
          </w:tcPr>
          <w:p>
            <w:pPr>
              <w:pStyle w:val="Normal"/>
              <w:widowControl w:val="false"/>
              <w:tabs>
                <w:tab w:val="clear" w:pos="709"/>
                <w:tab w:val="left" w:pos="9488" w:leader="none"/>
              </w:tabs>
              <w:ind w:right="-10" w:hanging="0"/>
              <w:rPr>
                <w:b/>
                <w:sz w:val="25"/>
                <w:szCs w:val="25"/>
              </w:rPr>
            </w:pPr>
            <w:r>
              <w:rPr>
                <w:b/>
                <w:sz w:val="25"/>
                <w:szCs w:val="25"/>
              </w:rPr>
              <w:t>ЗАКАЗЧИК:</w:t>
            </w:r>
          </w:p>
        </w:tc>
        <w:tc>
          <w:tcPr>
            <w:tcW w:w="4536" w:type="dxa"/>
            <w:tcBorders/>
            <w:shd w:color="auto" w:fill="auto" w:val="clear"/>
          </w:tcPr>
          <w:p>
            <w:pPr>
              <w:pStyle w:val="Normal"/>
              <w:widowControl w:val="false"/>
              <w:tabs>
                <w:tab w:val="clear" w:pos="709"/>
                <w:tab w:val="left" w:pos="9488" w:leader="none"/>
              </w:tabs>
              <w:ind w:right="-10" w:hanging="0"/>
              <w:rPr>
                <w:b/>
                <w:sz w:val="25"/>
                <w:szCs w:val="25"/>
              </w:rPr>
            </w:pPr>
            <w:r>
              <w:rPr>
                <w:b/>
                <w:sz w:val="25"/>
                <w:szCs w:val="25"/>
              </w:rPr>
              <w:t>ИСПОЛНИТЕЛЬ:</w:t>
            </w:r>
          </w:p>
        </w:tc>
      </w:tr>
      <w:tr>
        <w:trPr/>
        <w:tc>
          <w:tcPr>
            <w:tcW w:w="5210" w:type="dxa"/>
            <w:tcBorders/>
            <w:shd w:color="auto" w:fill="auto" w:val="clear"/>
          </w:tcPr>
          <w:p>
            <w:pPr>
              <w:pStyle w:val="ListParagraph"/>
              <w:jc w:val="left"/>
              <w:rPr>
                <w:rFonts w:ascii="Times New Roman" w:hAnsi="Times New Roman"/>
              </w:rPr>
            </w:pPr>
            <w:r>
              <w:rPr>
                <w:rFonts w:ascii="Times New Roman" w:hAnsi="Times New Roman"/>
              </w:rPr>
              <w:t>Акционерное общество «Транспортная компания РусГидро»</w:t>
            </w:r>
          </w:p>
          <w:p>
            <w:pPr>
              <w:pStyle w:val="ListParagraph"/>
              <w:jc w:val="left"/>
              <w:rPr>
                <w:rFonts w:ascii="Times New Roman" w:hAnsi="Times New Roman"/>
              </w:rPr>
            </w:pPr>
            <w:r>
              <w:rPr>
                <w:rFonts w:ascii="Times New Roman" w:hAnsi="Times New Roman"/>
              </w:rPr>
              <w:t>(АО «ТК РусГидро»)</w:t>
            </w:r>
          </w:p>
          <w:p>
            <w:pPr>
              <w:pStyle w:val="ListParagraph"/>
              <w:jc w:val="left"/>
              <w:rPr>
                <w:rFonts w:ascii="Times New Roman" w:hAnsi="Times New Roman"/>
              </w:rPr>
            </w:pPr>
            <w:r>
              <w:rPr>
                <w:rFonts w:ascii="Times New Roman" w:hAnsi="Times New Roman"/>
              </w:rPr>
              <w:t>Юридический адрес: 655619, Республика Хакасия, г. Саяногорск, рп. Черемушки, д. 101.</w:t>
            </w:r>
          </w:p>
          <w:p>
            <w:pPr>
              <w:pStyle w:val="ListParagraph"/>
              <w:jc w:val="left"/>
              <w:rPr>
                <w:rFonts w:ascii="Times New Roman" w:hAnsi="Times New Roman"/>
              </w:rPr>
            </w:pPr>
            <w:r>
              <w:rPr>
                <w:rFonts w:ascii="Times New Roman" w:hAnsi="Times New Roman"/>
              </w:rPr>
              <w:t>Владивостокское представительство АО «ТК РусГидро»</w:t>
            </w:r>
          </w:p>
          <w:p>
            <w:pPr>
              <w:pStyle w:val="ListParagraph"/>
              <w:jc w:val="left"/>
              <w:rPr>
                <w:rFonts w:ascii="Times New Roman" w:hAnsi="Times New Roman"/>
              </w:rPr>
            </w:pPr>
            <w:r>
              <w:rPr>
                <w:rFonts w:ascii="Times New Roman" w:hAnsi="Times New Roman"/>
              </w:rPr>
              <w:t>Адрес место нахождения: 690091, Приморский край, г. Владивосток, ул. Западная, дом 29.</w:t>
            </w:r>
          </w:p>
          <w:p>
            <w:pPr>
              <w:pStyle w:val="ListParagraph"/>
              <w:jc w:val="left"/>
              <w:rPr>
                <w:rFonts w:ascii="Times New Roman" w:hAnsi="Times New Roman"/>
              </w:rPr>
            </w:pPr>
            <w:r>
              <w:rPr>
                <w:rFonts w:ascii="Times New Roman" w:hAnsi="Times New Roman"/>
              </w:rPr>
              <w:t>Почтовый адрес: 690091, Приморский край, г. Владивосток, ул. Западная, дом 29.</w:t>
            </w:r>
          </w:p>
          <w:p>
            <w:pPr>
              <w:pStyle w:val="ListParagraph"/>
              <w:jc w:val="left"/>
              <w:rPr>
                <w:rFonts w:ascii="Times New Roman" w:hAnsi="Times New Roman"/>
              </w:rPr>
            </w:pPr>
            <w:r>
              <w:rPr>
                <w:rFonts w:ascii="Times New Roman" w:hAnsi="Times New Roman"/>
              </w:rPr>
              <w:t>ИНН: 1902018248; КПП: 254044001;</w:t>
            </w:r>
          </w:p>
          <w:p>
            <w:pPr>
              <w:pStyle w:val="ListParagraph"/>
              <w:jc w:val="left"/>
              <w:rPr>
                <w:rFonts w:ascii="Times New Roman" w:hAnsi="Times New Roman"/>
              </w:rPr>
            </w:pPr>
            <w:r>
              <w:rPr>
                <w:rFonts w:ascii="Times New Roman" w:hAnsi="Times New Roman"/>
              </w:rPr>
              <w:t>ОГРН: 1031900676356</w:t>
            </w:r>
          </w:p>
          <w:p>
            <w:pPr>
              <w:pStyle w:val="ListParagraph"/>
              <w:jc w:val="left"/>
              <w:rPr>
                <w:rFonts w:ascii="Times New Roman" w:hAnsi="Times New Roman"/>
              </w:rPr>
            </w:pPr>
            <w:r>
              <w:rPr>
                <w:rFonts w:ascii="Times New Roman" w:hAnsi="Times New Roman"/>
              </w:rPr>
              <w:t>Р/счет: № 40702810270000000696;</w:t>
            </w:r>
          </w:p>
          <w:p>
            <w:pPr>
              <w:pStyle w:val="ListParagraph"/>
              <w:jc w:val="left"/>
              <w:rPr>
                <w:rFonts w:ascii="Times New Roman" w:hAnsi="Times New Roman"/>
              </w:rPr>
            </w:pPr>
            <w:r>
              <w:rPr>
                <w:rFonts w:ascii="Times New Roman" w:hAnsi="Times New Roman"/>
              </w:rPr>
              <w:t>Банк: Дальневосточный филиал</w:t>
            </w:r>
          </w:p>
          <w:p>
            <w:pPr>
              <w:pStyle w:val="ListParagraph"/>
              <w:jc w:val="left"/>
              <w:rPr>
                <w:rFonts w:ascii="Times New Roman" w:hAnsi="Times New Roman"/>
              </w:rPr>
            </w:pPr>
            <w:r>
              <w:rPr>
                <w:rFonts w:ascii="Times New Roman" w:hAnsi="Times New Roman"/>
              </w:rPr>
              <w:t>ПАО «Сбербанк России» г. Хабаровск;</w:t>
            </w:r>
          </w:p>
          <w:p>
            <w:pPr>
              <w:pStyle w:val="ListParagraph"/>
              <w:jc w:val="left"/>
              <w:rPr>
                <w:rFonts w:ascii="Times New Roman" w:hAnsi="Times New Roman"/>
              </w:rPr>
            </w:pPr>
            <w:r>
              <w:rPr>
                <w:rFonts w:ascii="Times New Roman" w:hAnsi="Times New Roman"/>
              </w:rPr>
              <w:t>К/счет: 30101810600000000608</w:t>
            </w:r>
          </w:p>
          <w:p>
            <w:pPr>
              <w:pStyle w:val="Normal"/>
              <w:widowControl w:val="false"/>
              <w:tabs>
                <w:tab w:val="clear" w:pos="709"/>
                <w:tab w:val="left" w:pos="9488" w:leader="none"/>
              </w:tabs>
              <w:ind w:right="-10" w:hanging="0"/>
              <w:jc w:val="right"/>
              <w:rPr>
                <w:sz w:val="25"/>
                <w:szCs w:val="25"/>
                <w:highlight w:val="lightGray"/>
              </w:rPr>
            </w:pPr>
            <w:r>
              <w:rPr>
                <w:sz w:val="25"/>
                <w:szCs w:val="25"/>
                <w:highlight w:val="lightGray"/>
              </w:rPr>
            </w:r>
          </w:p>
        </w:tc>
        <w:tc>
          <w:tcPr>
            <w:tcW w:w="4536" w:type="dxa"/>
            <w:tcBorders/>
            <w:shd w:color="auto" w:fill="auto" w:val="clear"/>
          </w:tcPr>
          <w:p>
            <w:pPr>
              <w:pStyle w:val="Normal"/>
              <w:widowControl w:val="false"/>
              <w:tabs>
                <w:tab w:val="clear" w:pos="709"/>
                <w:tab w:val="left" w:pos="9488" w:leader="none"/>
              </w:tabs>
              <w:ind w:right="-10" w:hanging="0"/>
              <w:rPr>
                <w:sz w:val="25"/>
                <w:szCs w:val="25"/>
                <w:highlight w:val="lightGray"/>
              </w:rPr>
            </w:pPr>
            <w:r>
              <w:rPr>
                <w:sz w:val="25"/>
                <w:szCs w:val="25"/>
                <w:highlight w:val="lightGray"/>
              </w:rPr>
            </w:r>
          </w:p>
        </w:tc>
      </w:tr>
    </w:tbl>
    <w:p>
      <w:pPr>
        <w:pStyle w:val="Normal"/>
        <w:rPr>
          <w:sz w:val="25"/>
          <w:szCs w:val="25"/>
        </w:rPr>
      </w:pPr>
      <w:r>
        <w:rPr>
          <w:sz w:val="25"/>
          <w:szCs w:val="25"/>
        </w:rPr>
      </w:r>
    </w:p>
    <w:tbl>
      <w:tblPr>
        <w:tblW w:w="9358" w:type="dxa"/>
        <w:jc w:val="left"/>
        <w:tblInd w:w="-284" w:type="dxa"/>
        <w:tblLayout w:type="fixed"/>
        <w:tblCellMar>
          <w:top w:w="0" w:type="dxa"/>
          <w:left w:w="108" w:type="dxa"/>
          <w:bottom w:w="0" w:type="dxa"/>
          <w:right w:w="108" w:type="dxa"/>
        </w:tblCellMar>
        <w:tblLook w:val="0000" w:noHBand="0" w:noVBand="0" w:firstColumn="0" w:lastRow="0" w:lastColumn="0" w:firstRow="0"/>
      </w:tblPr>
      <w:tblGrid>
        <w:gridCol w:w="4682"/>
        <w:gridCol w:w="4675"/>
      </w:tblGrid>
      <w:tr>
        <w:trPr/>
        <w:tc>
          <w:tcPr>
            <w:tcW w:w="4682" w:type="dxa"/>
            <w:tcBorders/>
          </w:tcPr>
          <w:p>
            <w:pPr>
              <w:pStyle w:val="Normal"/>
              <w:widowControl w:val="false"/>
              <w:rPr>
                <w:b/>
                <w:sz w:val="25"/>
                <w:szCs w:val="25"/>
              </w:rPr>
            </w:pPr>
            <w:r>
              <w:rPr>
                <w:b/>
                <w:sz w:val="25"/>
                <w:szCs w:val="25"/>
              </w:rPr>
              <w:t>Заказчик:</w:t>
            </w:r>
          </w:p>
          <w:p>
            <w:pPr>
              <w:pStyle w:val="Normal"/>
              <w:widowControl w:val="false"/>
              <w:rPr>
                <w:b/>
                <w:sz w:val="25"/>
                <w:szCs w:val="25"/>
              </w:rPr>
            </w:pPr>
            <w:r>
              <w:rPr>
                <w:b/>
                <w:sz w:val="25"/>
                <w:szCs w:val="25"/>
              </w:rPr>
              <w:t>_________________</w:t>
            </w:r>
          </w:p>
        </w:tc>
        <w:tc>
          <w:tcPr>
            <w:tcW w:w="4675" w:type="dxa"/>
            <w:tcBorders/>
          </w:tcPr>
          <w:p>
            <w:pPr>
              <w:pStyle w:val="Normal"/>
              <w:widowControl w:val="false"/>
              <w:ind w:firstLine="462"/>
              <w:rPr>
                <w:b/>
                <w:sz w:val="25"/>
                <w:szCs w:val="25"/>
              </w:rPr>
            </w:pPr>
            <w:r>
              <w:rPr>
                <w:b/>
                <w:sz w:val="25"/>
                <w:szCs w:val="25"/>
              </w:rPr>
              <w:t xml:space="preserve">Исполнитель </w:t>
            </w:r>
          </w:p>
          <w:p>
            <w:pPr>
              <w:pStyle w:val="Normal"/>
              <w:widowControl w:val="false"/>
              <w:ind w:firstLine="462"/>
              <w:rPr>
                <w:b/>
                <w:sz w:val="25"/>
                <w:szCs w:val="25"/>
              </w:rPr>
            </w:pPr>
            <w:r>
              <w:rPr>
                <w:b/>
                <w:sz w:val="25"/>
                <w:szCs w:val="25"/>
              </w:rPr>
            </w:r>
          </w:p>
        </w:tc>
      </w:tr>
      <w:tr>
        <w:trPr/>
        <w:tc>
          <w:tcPr>
            <w:tcW w:w="4682" w:type="dxa"/>
            <w:tcBorders/>
          </w:tcPr>
          <w:p>
            <w:pPr>
              <w:pStyle w:val="Normal"/>
              <w:widowControl w:val="false"/>
              <w:rPr>
                <w:sz w:val="25"/>
                <w:szCs w:val="25"/>
              </w:rPr>
            </w:pPr>
            <w:r>
              <w:rPr>
                <w:sz w:val="25"/>
                <w:szCs w:val="25"/>
              </w:rPr>
            </w:r>
          </w:p>
          <w:p>
            <w:pPr>
              <w:pStyle w:val="Normal"/>
              <w:widowControl w:val="false"/>
              <w:rPr>
                <w:sz w:val="25"/>
                <w:szCs w:val="25"/>
              </w:rPr>
            </w:pPr>
            <w:r>
              <w:rPr>
                <w:sz w:val="25"/>
                <w:szCs w:val="25"/>
              </w:rPr>
              <w:t xml:space="preserve">_______________ / </w:t>
            </w:r>
            <w:r>
              <w:rPr>
                <w:sz w:val="25"/>
                <w:szCs w:val="25"/>
              </w:rPr>
              <w:t>________________</w:t>
            </w:r>
            <w:r>
              <w:rPr>
                <w:sz w:val="25"/>
                <w:szCs w:val="25"/>
              </w:rPr>
              <w:t>/</w:t>
            </w:r>
          </w:p>
          <w:p>
            <w:pPr>
              <w:pStyle w:val="Normal"/>
              <w:widowControl w:val="false"/>
              <w:rPr>
                <w:sz w:val="25"/>
                <w:szCs w:val="25"/>
              </w:rPr>
            </w:pPr>
            <w:r>
              <w:rPr>
                <w:sz w:val="25"/>
                <w:szCs w:val="25"/>
              </w:rPr>
            </w:r>
          </w:p>
        </w:tc>
        <w:tc>
          <w:tcPr>
            <w:tcW w:w="4675" w:type="dxa"/>
            <w:tcBorders/>
          </w:tcPr>
          <w:p>
            <w:pPr>
              <w:pStyle w:val="Normal"/>
              <w:widowControl w:val="false"/>
              <w:rPr>
                <w:sz w:val="25"/>
                <w:szCs w:val="25"/>
              </w:rPr>
            </w:pPr>
            <w:r>
              <w:rPr>
                <w:sz w:val="25"/>
                <w:szCs w:val="25"/>
              </w:rPr>
            </w:r>
          </w:p>
          <w:p>
            <w:pPr>
              <w:pStyle w:val="Normal"/>
              <w:widowControl w:val="false"/>
              <w:ind w:firstLine="462"/>
              <w:rPr>
                <w:sz w:val="25"/>
                <w:szCs w:val="25"/>
              </w:rPr>
            </w:pPr>
            <w:r>
              <w:rPr>
                <w:sz w:val="25"/>
                <w:szCs w:val="25"/>
              </w:rPr>
              <w:t>_______________ /               /</w:t>
            </w:r>
          </w:p>
          <w:p>
            <w:pPr>
              <w:pStyle w:val="Normal"/>
              <w:widowControl w:val="false"/>
              <w:ind w:firstLine="462"/>
              <w:rPr>
                <w:sz w:val="25"/>
                <w:szCs w:val="25"/>
              </w:rPr>
            </w:pPr>
            <w:r>
              <w:rPr>
                <w:sz w:val="25"/>
                <w:szCs w:val="25"/>
              </w:rPr>
            </w:r>
          </w:p>
        </w:tc>
      </w:tr>
    </w:tbl>
    <w:p>
      <w:pPr>
        <w:sectPr>
          <w:headerReference w:type="default" r:id="rId2"/>
          <w:headerReference w:type="first" r:id="rId3"/>
          <w:footerReference w:type="even" r:id="rId4"/>
          <w:footerReference w:type="default" r:id="rId5"/>
          <w:type w:val="nextPage"/>
          <w:pgSz w:w="11906" w:h="16838"/>
          <w:pgMar w:left="1701" w:right="850" w:gutter="0" w:header="720" w:top="1134" w:footer="873" w:bottom="1134"/>
          <w:pgNumType w:fmt="decimal"/>
          <w:formProt w:val="false"/>
          <w:titlePg/>
          <w:textDirection w:val="lrTb"/>
          <w:docGrid w:type="default" w:linePitch="381" w:charSpace="0"/>
        </w:sectPr>
      </w:pPr>
    </w:p>
    <w:p>
      <w:pPr>
        <w:pStyle w:val="Normal"/>
        <w:rPr>
          <w:sz w:val="25"/>
          <w:szCs w:val="25"/>
          <w:highlight w:val="yellow"/>
        </w:rPr>
      </w:pPr>
      <w:r>
        <w:rPr>
          <w:sz w:val="25"/>
          <w:szCs w:val="25"/>
          <w:highlight w:val="yellow"/>
        </w:rPr>
      </w:r>
    </w:p>
    <w:p>
      <w:pPr>
        <w:pStyle w:val="Normal"/>
        <w:jc w:val="right"/>
        <w:rPr>
          <w:sz w:val="25"/>
          <w:szCs w:val="25"/>
        </w:rPr>
      </w:pPr>
      <w:r>
        <w:rPr>
          <w:sz w:val="25"/>
          <w:szCs w:val="25"/>
        </w:rPr>
        <w:t>Приложение № 1</w:t>
      </w:r>
    </w:p>
    <w:p>
      <w:pPr>
        <w:pStyle w:val="Normal"/>
        <w:jc w:val="right"/>
        <w:rPr>
          <w:sz w:val="25"/>
          <w:szCs w:val="25"/>
        </w:rPr>
      </w:pPr>
      <w:r>
        <w:rPr>
          <w:sz w:val="25"/>
          <w:szCs w:val="25"/>
        </w:rPr>
        <w:t xml:space="preserve">         </w:t>
      </w:r>
      <w:r>
        <w:rPr>
          <w:sz w:val="25"/>
          <w:szCs w:val="25"/>
        </w:rPr>
        <w:t xml:space="preserve">к Договору № </w:t>
      </w:r>
    </w:p>
    <w:p>
      <w:pPr>
        <w:pStyle w:val="Normal"/>
        <w:jc w:val="right"/>
        <w:rPr>
          <w:sz w:val="25"/>
          <w:szCs w:val="25"/>
        </w:rPr>
      </w:pPr>
      <w:r>
        <w:rPr>
          <w:sz w:val="25"/>
          <w:szCs w:val="25"/>
        </w:rPr>
        <w:t xml:space="preserve">              </w:t>
      </w:r>
      <w:r>
        <w:rPr>
          <w:sz w:val="25"/>
          <w:szCs w:val="25"/>
        </w:rPr>
        <w:t>от «  »           202</w:t>
      </w:r>
      <w:r>
        <w:rPr>
          <w:sz w:val="25"/>
          <w:szCs w:val="25"/>
        </w:rPr>
        <w:t>___</w:t>
      </w:r>
      <w:r>
        <w:rPr>
          <w:sz w:val="25"/>
          <w:szCs w:val="25"/>
        </w:rPr>
        <w:t xml:space="preserve"> г.</w:t>
      </w:r>
    </w:p>
    <w:p>
      <w:pPr>
        <w:pStyle w:val="Normal"/>
        <w:jc w:val="right"/>
        <w:rPr>
          <w:sz w:val="25"/>
          <w:szCs w:val="25"/>
        </w:rPr>
      </w:pPr>
      <w:r>
        <w:rPr>
          <w:sz w:val="25"/>
          <w:szCs w:val="25"/>
        </w:rPr>
      </w:r>
    </w:p>
    <w:p>
      <w:pPr>
        <w:pStyle w:val="Normal"/>
        <w:rPr>
          <w:sz w:val="25"/>
          <w:szCs w:val="25"/>
        </w:rPr>
      </w:pPr>
      <w:r>
        <w:rPr>
          <w:sz w:val="25"/>
          <w:szCs w:val="25"/>
        </w:rPr>
      </w:r>
    </w:p>
    <w:p>
      <w:pPr>
        <w:pStyle w:val="Normal"/>
        <w:jc w:val="center"/>
        <w:rPr>
          <w:b/>
          <w:sz w:val="25"/>
          <w:szCs w:val="25"/>
          <w:lang w:eastAsia="en-US"/>
        </w:rPr>
      </w:pPr>
      <w:r>
        <w:rPr>
          <w:b/>
          <w:sz w:val="25"/>
          <w:szCs w:val="25"/>
          <w:lang w:eastAsia="en-US"/>
        </w:rPr>
        <w:t xml:space="preserve"> </w:t>
      </w:r>
      <w:r>
        <w:rPr>
          <w:b/>
          <w:sz w:val="25"/>
          <w:szCs w:val="25"/>
        </w:rPr>
        <w:t>Расчет стоимости Услуг</w:t>
      </w:r>
      <w:r>
        <w:rPr>
          <w:b/>
          <w:sz w:val="25"/>
          <w:szCs w:val="25"/>
          <w:lang w:eastAsia="en-US"/>
        </w:rPr>
        <w:t xml:space="preserve"> </w:t>
      </w:r>
    </w:p>
    <w:p>
      <w:pPr>
        <w:pStyle w:val="Normal"/>
        <w:jc w:val="center"/>
        <w:rPr>
          <w:b/>
          <w:sz w:val="25"/>
          <w:szCs w:val="25"/>
          <w:lang w:eastAsia="en-US"/>
        </w:rPr>
      </w:pPr>
      <w:r>
        <w:rPr>
          <w:b/>
          <w:sz w:val="25"/>
          <w:szCs w:val="25"/>
          <w:lang w:eastAsia="en-US"/>
        </w:rPr>
      </w:r>
    </w:p>
    <w:p>
      <w:pPr>
        <w:pStyle w:val="Normal"/>
        <w:jc w:val="center"/>
        <w:rPr>
          <w:b/>
          <w:sz w:val="25"/>
          <w:szCs w:val="25"/>
          <w:lang w:eastAsia="en-US"/>
        </w:rPr>
      </w:pPr>
      <w:r>
        <w:rPr>
          <w:b/>
          <w:sz w:val="25"/>
          <w:szCs w:val="25"/>
          <w:lang w:eastAsia="en-US"/>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49"/>
        <w:gridCol w:w="3835"/>
        <w:gridCol w:w="1268"/>
        <w:gridCol w:w="887"/>
        <w:gridCol w:w="1648"/>
        <w:gridCol w:w="1649"/>
      </w:tblGrid>
      <w:tr>
        <w:trPr>
          <w:trHeight w:val="433" w:hRule="atLeast"/>
        </w:trPr>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5"/>
                <w:szCs w:val="25"/>
              </w:rPr>
            </w:pPr>
            <w:r>
              <w:rPr>
                <w:bCs/>
                <w:color w:val="000000"/>
                <w:sz w:val="25"/>
                <w:szCs w:val="25"/>
              </w:rPr>
              <w:t xml:space="preserve">№ </w:t>
            </w:r>
          </w:p>
        </w:tc>
        <w:tc>
          <w:tcPr>
            <w:tcW w:w="38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5"/>
                <w:szCs w:val="25"/>
              </w:rPr>
            </w:pPr>
            <w:r>
              <w:rPr>
                <w:bCs/>
                <w:color w:val="000000"/>
                <w:sz w:val="25"/>
                <w:szCs w:val="25"/>
              </w:rPr>
              <w:t>Наименование услуги</w:t>
            </w:r>
          </w:p>
        </w:tc>
        <w:tc>
          <w:tcPr>
            <w:tcW w:w="1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5"/>
                <w:szCs w:val="25"/>
              </w:rPr>
            </w:pPr>
            <w:r>
              <w:rPr>
                <w:bCs/>
                <w:color w:val="000000"/>
                <w:sz w:val="25"/>
                <w:szCs w:val="25"/>
              </w:rPr>
              <w:t>Ед. изм</w:t>
            </w:r>
          </w:p>
        </w:tc>
        <w:tc>
          <w:tcPr>
            <w:tcW w:w="8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5"/>
                <w:szCs w:val="25"/>
              </w:rPr>
            </w:pPr>
            <w:r>
              <w:rPr>
                <w:bCs/>
                <w:color w:val="000000"/>
                <w:sz w:val="25"/>
                <w:szCs w:val="25"/>
              </w:rPr>
            </w:r>
          </w:p>
          <w:p>
            <w:pPr>
              <w:pStyle w:val="Normal"/>
              <w:widowControl w:val="false"/>
              <w:jc w:val="center"/>
              <w:rPr>
                <w:bCs/>
                <w:color w:val="000000"/>
                <w:sz w:val="25"/>
                <w:szCs w:val="25"/>
              </w:rPr>
            </w:pPr>
            <w:r>
              <w:rPr>
                <w:bCs/>
                <w:color w:val="000000"/>
                <w:sz w:val="25"/>
                <w:szCs w:val="25"/>
              </w:rPr>
              <w:t>Кол-во</w:t>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5"/>
                <w:szCs w:val="25"/>
              </w:rPr>
            </w:pPr>
            <w:r>
              <w:rPr>
                <w:bCs/>
                <w:color w:val="000000"/>
                <w:sz w:val="25"/>
                <w:szCs w:val="25"/>
              </w:rPr>
              <w:t>Цена за един</w:t>
            </w:r>
            <w:bookmarkStart w:id="7" w:name="_GoBack"/>
            <w:bookmarkEnd w:id="7"/>
            <w:r>
              <w:rPr>
                <w:bCs/>
                <w:color w:val="000000"/>
                <w:sz w:val="25"/>
                <w:szCs w:val="25"/>
              </w:rPr>
              <w:t>ицу, руб. с НДС</w:t>
            </w:r>
          </w:p>
        </w:tc>
        <w:tc>
          <w:tcPr>
            <w:tcW w:w="1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5"/>
                <w:szCs w:val="25"/>
              </w:rPr>
            </w:pPr>
            <w:r>
              <w:rPr>
                <w:bCs/>
                <w:color w:val="000000"/>
                <w:sz w:val="25"/>
                <w:szCs w:val="25"/>
              </w:rPr>
              <w:t>Стоимость,               руб. с НДС</w:t>
            </w:r>
          </w:p>
        </w:tc>
      </w:tr>
      <w:tr>
        <w:trPr>
          <w:trHeight w:val="743" w:hRule="atLeast"/>
        </w:trPr>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5"/>
                <w:szCs w:val="25"/>
              </w:rPr>
            </w:pPr>
            <w:r>
              <w:rPr>
                <w:bCs/>
                <w:color w:val="000000"/>
                <w:sz w:val="25"/>
                <w:szCs w:val="25"/>
              </w:rPr>
              <w:t>1</w:t>
            </w:r>
          </w:p>
        </w:tc>
        <w:tc>
          <w:tcPr>
            <w:tcW w:w="3835" w:type="dxa"/>
            <w:tcBorders>
              <w:top w:val="single" w:sz="4" w:space="0" w:color="000000"/>
              <w:left w:val="single" w:sz="4" w:space="0" w:color="000000"/>
              <w:bottom w:val="single" w:sz="4" w:space="0" w:color="000000"/>
              <w:right w:val="single" w:sz="4" w:space="0" w:color="000000"/>
            </w:tcBorders>
          </w:tcPr>
          <w:p>
            <w:pPr>
              <w:pStyle w:val="Normal"/>
              <w:widowControl w:val="false"/>
              <w:rPr>
                <w:color w:val="171717" w:themeColor="background2" w:themeShade="1a"/>
                <w:sz w:val="25"/>
                <w:szCs w:val="25"/>
                <w:shd w:fill="FFFFFF" w:val="clear"/>
              </w:rPr>
            </w:pPr>
            <w:r>
              <w:rPr>
                <w:color w:val="171717" w:themeColor="background2" w:themeShade="1a"/>
                <w:sz w:val="25"/>
                <w:szCs w:val="25"/>
                <w:shd w:fill="FFFFFF" w:val="clear"/>
              </w:rPr>
            </w:r>
          </w:p>
        </w:tc>
        <w:tc>
          <w:tcPr>
            <w:tcW w:w="1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5"/>
                <w:szCs w:val="25"/>
              </w:rPr>
            </w:pPr>
            <w:r>
              <w:rPr>
                <w:color w:val="000000"/>
                <w:sz w:val="25"/>
                <w:szCs w:val="25"/>
              </w:rPr>
            </w:r>
          </w:p>
        </w:tc>
        <w:tc>
          <w:tcPr>
            <w:tcW w:w="8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5"/>
                <w:szCs w:val="25"/>
              </w:rPr>
            </w:pPr>
            <w:r>
              <w:rPr>
                <w:sz w:val="25"/>
                <w:szCs w:val="25"/>
              </w:rPr>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5"/>
                <w:szCs w:val="25"/>
              </w:rPr>
            </w:pPr>
            <w:r>
              <w:rPr>
                <w:sz w:val="25"/>
                <w:szCs w:val="25"/>
              </w:rPr>
            </w:r>
          </w:p>
        </w:tc>
        <w:tc>
          <w:tcPr>
            <w:tcW w:w="1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5"/>
                <w:szCs w:val="25"/>
              </w:rPr>
            </w:pPr>
            <w:r>
              <w:rPr>
                <w:sz w:val="25"/>
                <w:szCs w:val="25"/>
              </w:rPr>
            </w:r>
          </w:p>
        </w:tc>
      </w:tr>
      <w:tr>
        <w:trPr>
          <w:trHeight w:val="443" w:hRule="atLeast"/>
        </w:trPr>
        <w:tc>
          <w:tcPr>
            <w:tcW w:w="79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sz w:val="25"/>
                <w:szCs w:val="25"/>
              </w:rPr>
            </w:pPr>
            <w:r>
              <w:rPr>
                <w:b/>
                <w:color w:val="000000"/>
                <w:sz w:val="25"/>
                <w:szCs w:val="25"/>
              </w:rPr>
              <w:t>ИТОГО с НДС, руб:</w:t>
            </w:r>
          </w:p>
        </w:tc>
        <w:tc>
          <w:tcPr>
            <w:tcW w:w="1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5"/>
                <w:szCs w:val="25"/>
              </w:rPr>
            </w:pPr>
            <w:r>
              <w:rPr>
                <w:sz w:val="25"/>
                <w:szCs w:val="25"/>
              </w:rPr>
            </w:r>
          </w:p>
        </w:tc>
      </w:tr>
      <w:tr>
        <w:trPr>
          <w:trHeight w:val="443" w:hRule="atLeast"/>
        </w:trPr>
        <w:tc>
          <w:tcPr>
            <w:tcW w:w="79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
                <w:color w:val="000000"/>
                <w:sz w:val="25"/>
                <w:szCs w:val="25"/>
              </w:rPr>
            </w:pPr>
            <w:r>
              <w:rPr>
                <w:b/>
                <w:color w:val="000000"/>
                <w:sz w:val="25"/>
                <w:szCs w:val="25"/>
              </w:rPr>
              <w:t xml:space="preserve">Сумма НДС: </w:t>
            </w:r>
          </w:p>
        </w:tc>
        <w:tc>
          <w:tcPr>
            <w:tcW w:w="1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5"/>
                <w:szCs w:val="25"/>
              </w:rPr>
            </w:pPr>
            <w:r>
              <w:rPr>
                <w:sz w:val="25"/>
                <w:szCs w:val="25"/>
              </w:rPr>
            </w:r>
          </w:p>
        </w:tc>
      </w:tr>
      <w:tr>
        <w:trPr>
          <w:trHeight w:val="443" w:hRule="atLeast"/>
        </w:trPr>
        <w:tc>
          <w:tcPr>
            <w:tcW w:w="798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
                <w:color w:val="000000"/>
                <w:sz w:val="25"/>
                <w:szCs w:val="25"/>
              </w:rPr>
            </w:pPr>
            <w:r>
              <w:rPr>
                <w:b/>
                <w:color w:val="000000"/>
                <w:sz w:val="25"/>
                <w:szCs w:val="25"/>
              </w:rPr>
              <w:t>ИТОГО без НДС, руб</w:t>
            </w:r>
          </w:p>
        </w:tc>
        <w:tc>
          <w:tcPr>
            <w:tcW w:w="1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5"/>
                <w:szCs w:val="25"/>
              </w:rPr>
            </w:pPr>
            <w:r>
              <w:rPr>
                <w:sz w:val="25"/>
                <w:szCs w:val="25"/>
              </w:rPr>
            </w:r>
          </w:p>
        </w:tc>
      </w:tr>
    </w:tbl>
    <w:p>
      <w:pPr>
        <w:pStyle w:val="Normal"/>
        <w:rPr>
          <w:sz w:val="25"/>
          <w:szCs w:val="25"/>
        </w:rPr>
      </w:pPr>
      <w:r>
        <w:rPr>
          <w:sz w:val="25"/>
          <w:szCs w:val="25"/>
        </w:rPr>
      </w:r>
    </w:p>
    <w:p>
      <w:pPr>
        <w:pStyle w:val="Normal"/>
        <w:rPr>
          <w:sz w:val="25"/>
          <w:szCs w:val="25"/>
        </w:rPr>
      </w:pPr>
      <w:r>
        <w:rPr>
          <w:sz w:val="25"/>
          <w:szCs w:val="25"/>
        </w:rPr>
      </w:r>
    </w:p>
    <w:p>
      <w:pPr>
        <w:pStyle w:val="Normal"/>
        <w:jc w:val="center"/>
        <w:rPr>
          <w:b/>
          <w:sz w:val="25"/>
          <w:szCs w:val="25"/>
        </w:rPr>
      </w:pPr>
      <w:r>
        <w:rPr>
          <w:b/>
          <w:sz w:val="25"/>
          <w:szCs w:val="25"/>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rHeight w:val="360" w:hRule="atLeast"/>
        </w:trPr>
        <w:tc>
          <w:tcPr>
            <w:tcW w:w="4785" w:type="dxa"/>
            <w:tcBorders/>
          </w:tcPr>
          <w:p>
            <w:pPr>
              <w:pStyle w:val="Normal"/>
              <w:widowControl w:val="false"/>
              <w:jc w:val="center"/>
              <w:rPr>
                <w:b/>
                <w:sz w:val="25"/>
                <w:szCs w:val="25"/>
              </w:rPr>
            </w:pPr>
            <w:r>
              <w:rPr>
                <w:b/>
                <w:sz w:val="25"/>
                <w:szCs w:val="25"/>
              </w:rPr>
              <w:t>Заказчик:</w:t>
            </w:r>
          </w:p>
        </w:tc>
        <w:tc>
          <w:tcPr>
            <w:tcW w:w="4785" w:type="dxa"/>
            <w:tcBorders/>
          </w:tcPr>
          <w:p>
            <w:pPr>
              <w:pStyle w:val="Normal"/>
              <w:widowControl w:val="false"/>
              <w:jc w:val="center"/>
              <w:rPr>
                <w:b/>
                <w:sz w:val="25"/>
                <w:szCs w:val="25"/>
              </w:rPr>
            </w:pPr>
            <w:r>
              <w:rPr>
                <w:b/>
                <w:sz w:val="25"/>
                <w:szCs w:val="25"/>
              </w:rPr>
              <w:t>Исполнитель:</w:t>
            </w:r>
          </w:p>
        </w:tc>
      </w:tr>
      <w:tr>
        <w:trPr/>
        <w:tc>
          <w:tcPr>
            <w:tcW w:w="4785" w:type="dxa"/>
            <w:tcBorders/>
          </w:tcPr>
          <w:p>
            <w:pPr>
              <w:pStyle w:val="Normal"/>
              <w:widowControl w:val="false"/>
              <w:jc w:val="center"/>
              <w:rPr>
                <w:b/>
                <w:sz w:val="25"/>
                <w:szCs w:val="25"/>
              </w:rPr>
            </w:pPr>
            <w:r>
              <w:rPr>
                <w:b/>
                <w:sz w:val="25"/>
                <w:szCs w:val="25"/>
              </w:rPr>
              <w:t>________________________</w:t>
            </w:r>
          </w:p>
          <w:p>
            <w:pPr>
              <w:pStyle w:val="Normal"/>
              <w:widowControl w:val="false"/>
              <w:jc w:val="center"/>
              <w:rPr>
                <w:b/>
                <w:sz w:val="25"/>
                <w:szCs w:val="25"/>
              </w:rPr>
            </w:pPr>
            <w:r>
              <w:rPr>
                <w:b/>
                <w:sz w:val="25"/>
                <w:szCs w:val="25"/>
              </w:rPr>
            </w:r>
          </w:p>
          <w:p>
            <w:pPr>
              <w:pStyle w:val="Normal"/>
              <w:widowControl w:val="false"/>
              <w:jc w:val="center"/>
              <w:rPr>
                <w:b/>
                <w:sz w:val="25"/>
                <w:szCs w:val="25"/>
              </w:rPr>
            </w:pPr>
            <w:r>
              <w:rPr>
                <w:b/>
                <w:sz w:val="25"/>
                <w:szCs w:val="25"/>
              </w:rPr>
            </w:r>
          </w:p>
          <w:p>
            <w:pPr>
              <w:pStyle w:val="Normal"/>
              <w:widowControl w:val="false"/>
              <w:jc w:val="center"/>
              <w:rPr>
                <w:b/>
                <w:sz w:val="25"/>
                <w:szCs w:val="25"/>
              </w:rPr>
            </w:pPr>
            <w:r>
              <w:rPr>
                <w:b/>
                <w:sz w:val="25"/>
                <w:szCs w:val="25"/>
              </w:rPr>
            </w:r>
          </w:p>
          <w:p>
            <w:pPr>
              <w:pStyle w:val="Normal"/>
              <w:widowControl w:val="false"/>
              <w:jc w:val="center"/>
              <w:rPr>
                <w:b/>
                <w:sz w:val="25"/>
                <w:szCs w:val="25"/>
              </w:rPr>
            </w:pPr>
            <w:r>
              <w:rPr>
                <w:b/>
                <w:sz w:val="25"/>
                <w:szCs w:val="25"/>
              </w:rPr>
            </w:r>
          </w:p>
          <w:p>
            <w:pPr>
              <w:pStyle w:val="Normal"/>
              <w:widowControl w:val="false"/>
              <w:jc w:val="center"/>
              <w:rPr>
                <w:b/>
                <w:sz w:val="25"/>
                <w:szCs w:val="25"/>
              </w:rPr>
            </w:pPr>
            <w:r>
              <w:rPr>
                <w:b/>
                <w:sz w:val="25"/>
                <w:szCs w:val="25"/>
              </w:rPr>
              <w:t xml:space="preserve">_______________ / </w:t>
            </w:r>
            <w:r>
              <w:rPr>
                <w:b/>
                <w:sz w:val="25"/>
                <w:szCs w:val="25"/>
              </w:rPr>
              <w:t>____________</w:t>
            </w:r>
            <w:r>
              <w:rPr>
                <w:b/>
                <w:sz w:val="25"/>
                <w:szCs w:val="25"/>
              </w:rPr>
              <w:t xml:space="preserve"> /</w:t>
            </w:r>
          </w:p>
          <w:p>
            <w:pPr>
              <w:pStyle w:val="Normal"/>
              <w:widowControl w:val="false"/>
              <w:tabs>
                <w:tab w:val="clear" w:pos="709"/>
                <w:tab w:val="left" w:pos="525" w:leader="none"/>
              </w:tabs>
              <w:rPr>
                <w:b/>
                <w:sz w:val="25"/>
                <w:szCs w:val="25"/>
              </w:rPr>
            </w:pPr>
            <w:r>
              <w:rPr>
                <w:b/>
                <w:sz w:val="25"/>
                <w:szCs w:val="25"/>
              </w:rPr>
              <w:t xml:space="preserve">     </w:t>
            </w:r>
            <w:r>
              <w:rPr>
                <w:b/>
                <w:sz w:val="25"/>
                <w:szCs w:val="25"/>
              </w:rPr>
              <w:t>М.П.</w:t>
            </w:r>
          </w:p>
        </w:tc>
        <w:tc>
          <w:tcPr>
            <w:tcW w:w="4785" w:type="dxa"/>
            <w:tcBorders/>
          </w:tcPr>
          <w:p>
            <w:pPr>
              <w:pStyle w:val="Normal"/>
              <w:widowControl w:val="false"/>
              <w:jc w:val="center"/>
              <w:rPr>
                <w:b/>
                <w:sz w:val="25"/>
                <w:szCs w:val="25"/>
              </w:rPr>
            </w:pPr>
            <w:r>
              <w:rPr>
                <w:b/>
                <w:sz w:val="25"/>
                <w:szCs w:val="25"/>
              </w:rPr>
            </w:r>
          </w:p>
          <w:p>
            <w:pPr>
              <w:pStyle w:val="Normal"/>
              <w:widowControl w:val="false"/>
              <w:jc w:val="center"/>
              <w:rPr>
                <w:b/>
                <w:sz w:val="25"/>
                <w:szCs w:val="25"/>
              </w:rPr>
            </w:pPr>
            <w:r>
              <w:rPr>
                <w:b/>
                <w:sz w:val="25"/>
                <w:szCs w:val="25"/>
              </w:rPr>
            </w:r>
          </w:p>
          <w:p>
            <w:pPr>
              <w:pStyle w:val="Normal"/>
              <w:widowControl w:val="false"/>
              <w:jc w:val="center"/>
              <w:rPr>
                <w:b/>
                <w:sz w:val="25"/>
                <w:szCs w:val="25"/>
              </w:rPr>
            </w:pPr>
            <w:r>
              <w:rPr>
                <w:b/>
                <w:sz w:val="25"/>
                <w:szCs w:val="25"/>
              </w:rPr>
            </w:r>
          </w:p>
          <w:p>
            <w:pPr>
              <w:pStyle w:val="Normal"/>
              <w:widowControl w:val="false"/>
              <w:jc w:val="center"/>
              <w:rPr>
                <w:b/>
                <w:sz w:val="25"/>
                <w:szCs w:val="25"/>
              </w:rPr>
            </w:pPr>
            <w:r>
              <w:rPr>
                <w:b/>
                <w:sz w:val="25"/>
                <w:szCs w:val="25"/>
              </w:rPr>
            </w:r>
          </w:p>
          <w:p>
            <w:pPr>
              <w:pStyle w:val="Normal"/>
              <w:widowControl w:val="false"/>
              <w:rPr>
                <w:b/>
                <w:sz w:val="25"/>
                <w:szCs w:val="25"/>
              </w:rPr>
            </w:pPr>
            <w:r>
              <w:rPr>
                <w:b/>
                <w:sz w:val="25"/>
                <w:szCs w:val="25"/>
              </w:rPr>
            </w:r>
          </w:p>
          <w:p>
            <w:pPr>
              <w:pStyle w:val="Normal"/>
              <w:widowControl w:val="false"/>
              <w:rPr>
                <w:b/>
                <w:sz w:val="25"/>
                <w:szCs w:val="25"/>
              </w:rPr>
            </w:pPr>
            <w:r>
              <w:rPr>
                <w:b/>
                <w:sz w:val="25"/>
                <w:szCs w:val="25"/>
              </w:rPr>
              <w:t xml:space="preserve">             </w:t>
            </w:r>
            <w:r>
              <w:rPr>
                <w:b/>
                <w:sz w:val="25"/>
                <w:szCs w:val="25"/>
              </w:rPr>
              <w:t>________________/                    /</w:t>
            </w:r>
          </w:p>
          <w:p>
            <w:pPr>
              <w:pStyle w:val="Normal"/>
              <w:widowControl w:val="false"/>
              <w:tabs>
                <w:tab w:val="clear" w:pos="709"/>
                <w:tab w:val="left" w:pos="720" w:leader="none"/>
              </w:tabs>
              <w:rPr>
                <w:sz w:val="25"/>
                <w:szCs w:val="25"/>
              </w:rPr>
            </w:pPr>
            <w:r>
              <w:rPr>
                <w:b/>
                <w:sz w:val="25"/>
                <w:szCs w:val="25"/>
              </w:rPr>
              <w:t xml:space="preserve">             </w:t>
            </w:r>
            <w:r>
              <w:rPr>
                <w:b/>
                <w:sz w:val="25"/>
                <w:szCs w:val="25"/>
              </w:rPr>
              <w:t>М.П.</w:t>
            </w:r>
          </w:p>
        </w:tc>
      </w:tr>
    </w:tbl>
    <w:p>
      <w:pPr>
        <w:pStyle w:val="Normal"/>
        <w:rPr>
          <w:sz w:val="25"/>
          <w:szCs w:val="25"/>
        </w:rPr>
      </w:pPr>
      <w:r>
        <w:rPr/>
      </w:r>
    </w:p>
    <w:sectPr>
      <w:headerReference w:type="default" r:id="rId6"/>
      <w:headerReference w:type="first" r:id="rId7"/>
      <w:footerReference w:type="default" r:id="rId8"/>
      <w:footerReference w:type="first" r:id="rId9"/>
      <w:type w:val="nextPage"/>
      <w:pgSz w:w="11906" w:h="16838"/>
      <w:pgMar w:left="1418" w:right="851" w:gutter="0" w:header="708" w:top="1134" w:footer="708"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Calibri">
    <w:charset w:val="01"/>
    <w:family w:val="roman"/>
    <w:pitch w:val="variable"/>
  </w:font>
  <w:font w:name="Calibri Light">
    <w:charset w:val="01"/>
    <w:family w:val="roman"/>
    <w:pitch w:val="variable"/>
  </w:font>
  <w:font w:name="Courier New">
    <w:charset w:val="01"/>
    <w:family w:val="roman"/>
    <w:pitch w:val="variable"/>
  </w:font>
  <w:font w:name="Liberation Sans">
    <w:altName w:val="Arial"/>
    <w:charset w:val="01"/>
    <w:family w:val="swiss"/>
    <w:pitch w:val="variable"/>
  </w:font>
  <w:font w:name="Verdana">
    <w:charset w:val="01"/>
    <w:family w:val="roman"/>
    <w:pitch w:val="variable"/>
  </w:font>
  <w:font w:name="Tahom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11</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4"/>
        <w:szCs w:val="24"/>
      </w:rPr>
    </w:pPr>
    <w:r>
      <w:rPr>
        <w:sz w:val="24"/>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3"/>
      <w:numFmt w:val="decimal"/>
      <w:lvlText w:val="%1."/>
      <w:lvlJc w:val="left"/>
      <w:pPr>
        <w:tabs>
          <w:tab w:val="num" w:pos="0"/>
        </w:tabs>
        <w:ind w:left="1080" w:hanging="360"/>
      </w:pPr>
      <w:rPr/>
    </w:lvl>
    <w:lvl w:ilvl="1">
      <w:start w:val="1"/>
      <w:numFmt w:val="decimal"/>
      <w:lvlText w:val="%1.%2."/>
      <w:lvlJc w:val="left"/>
      <w:pPr>
        <w:tabs>
          <w:tab w:val="num" w:pos="0"/>
        </w:tabs>
        <w:ind w:left="1080" w:hanging="360"/>
      </w:pPr>
      <w:rPr>
        <w:b w:val="false"/>
      </w:rPr>
    </w:lvl>
    <w:lvl w:ilvl="2">
      <w:start w:val="1"/>
      <w:numFmt w:val="decimal"/>
      <w:lvlText w:val="%1.%2.%3."/>
      <w:lvlJc w:val="left"/>
      <w:pPr>
        <w:tabs>
          <w:tab w:val="num" w:pos="0"/>
        </w:tabs>
        <w:ind w:left="1440" w:hanging="720"/>
      </w:pPr>
      <w:rPr>
        <w:b w:val="false"/>
      </w:rPr>
    </w:lvl>
    <w:lvl w:ilvl="3">
      <w:start w:val="1"/>
      <w:numFmt w:val="decimal"/>
      <w:lvlText w:val="%1.%2.%3.%4."/>
      <w:lvlJc w:val="left"/>
      <w:pPr>
        <w:tabs>
          <w:tab w:val="num" w:pos="0"/>
        </w:tabs>
        <w:ind w:left="144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800" w:hanging="1080"/>
      </w:pPr>
      <w:rPr/>
    </w:lvl>
    <w:lvl w:ilvl="6">
      <w:start w:val="1"/>
      <w:numFmt w:val="decimal"/>
      <w:lvlText w:val="%1.%2.%3.%4.%5.%6.%7."/>
      <w:lvlJc w:val="left"/>
      <w:pPr>
        <w:tabs>
          <w:tab w:val="num" w:pos="0"/>
        </w:tabs>
        <w:ind w:left="2160" w:hanging="1440"/>
      </w:pPr>
      <w:rPr/>
    </w:lvl>
    <w:lvl w:ilvl="7">
      <w:start w:val="1"/>
      <w:numFmt w:val="decimal"/>
      <w:lvlText w:val="%1.%2.%3.%4.%5.%6.%7.%8."/>
      <w:lvlJc w:val="left"/>
      <w:pPr>
        <w:tabs>
          <w:tab w:val="num" w:pos="0"/>
        </w:tabs>
        <w:ind w:left="2160" w:hanging="1440"/>
      </w:pPr>
      <w:rPr/>
    </w:lvl>
    <w:lvl w:ilvl="8">
      <w:start w:val="1"/>
      <w:numFmt w:val="decimal"/>
      <w:lvlText w:val="%1.%2.%3.%4.%5.%6.%7.%8.%9."/>
      <w:lvlJc w:val="left"/>
      <w:pPr>
        <w:tabs>
          <w:tab w:val="num" w:pos="0"/>
        </w:tabs>
        <w:ind w:left="2520" w:hanging="180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lvl>
    <w:lvl w:ilvl="1">
      <w:start w:val="1"/>
      <w:numFmt w:val="decimal"/>
      <w:lvlText w:val="%1.%2."/>
      <w:lvlJc w:val="left"/>
      <w:pPr>
        <w:tabs>
          <w:tab w:val="num" w:pos="0"/>
        </w:tabs>
        <w:ind w:left="3054" w:hanging="360"/>
      </w:pPr>
      <w:rPr>
        <w:sz w:val="24"/>
        <w:b w:val="false"/>
        <w:szCs w:val="24"/>
      </w:rPr>
    </w:lvl>
    <w:lvl w:ilvl="2">
      <w:start w:val="1"/>
      <w:numFmt w:val="decimal"/>
      <w:lvlText w:val="%1.%2.%3."/>
      <w:lvlJc w:val="left"/>
      <w:pPr>
        <w:tabs>
          <w:tab w:val="num" w:pos="0"/>
        </w:tabs>
        <w:ind w:left="1800" w:hanging="720"/>
      </w:pPr>
      <w:rPr>
        <w:b w:val="false"/>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720" w:hanging="360"/>
      </w:pPr>
      <w:rPr>
        <w:b w:val="false"/>
      </w:rPr>
    </w:lvl>
    <w:lvl w:ilvl="2">
      <w:start w:val="1"/>
      <w:numFmt w:val="decimal"/>
      <w:lvlText w:val="%1.%2.%3."/>
      <w:lvlJc w:val="left"/>
      <w:pPr>
        <w:tabs>
          <w:tab w:val="num" w:pos="0"/>
        </w:tabs>
        <w:ind w:left="1440" w:hanging="720"/>
      </w:pPr>
      <w:rPr>
        <w:b w:val="false"/>
        <w:rFonts w:ascii="Times New Roman" w:hAnsi="Times New Roman" w:cs="Times New Roman"/>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6">
    <w:lvl w:ilvl="0">
      <w:start w:val="2"/>
      <w:numFmt w:val="decimal"/>
      <w:lvlText w:val="%1."/>
      <w:lvlJc w:val="left"/>
      <w:pPr>
        <w:tabs>
          <w:tab w:val="num" w:pos="0"/>
        </w:tabs>
        <w:ind w:left="540" w:hanging="540"/>
      </w:pPr>
      <w:rPr>
        <w:b w:val="false"/>
      </w:rPr>
    </w:lvl>
    <w:lvl w:ilvl="1">
      <w:start w:val="3"/>
      <w:numFmt w:val="decimal"/>
      <w:lvlText w:val="%1.%2."/>
      <w:lvlJc w:val="left"/>
      <w:pPr>
        <w:tabs>
          <w:tab w:val="num" w:pos="0"/>
        </w:tabs>
        <w:ind w:left="894" w:hanging="540"/>
      </w:pPr>
      <w:rPr>
        <w:b w:val="false"/>
        <w:rFonts w:ascii="Times New Roman" w:hAnsi="Times New Roman" w:cs="Times New Roman"/>
      </w:rPr>
    </w:lvl>
    <w:lvl w:ilvl="2">
      <w:start w:val="1"/>
      <w:numFmt w:val="decimal"/>
      <w:lvlText w:val="%1.%2.%3."/>
      <w:lvlJc w:val="left"/>
      <w:pPr>
        <w:tabs>
          <w:tab w:val="num" w:pos="0"/>
        </w:tabs>
        <w:ind w:left="1428" w:hanging="720"/>
      </w:pPr>
      <w:rPr>
        <w:b w:val="false"/>
      </w:rPr>
    </w:lvl>
    <w:lvl w:ilvl="3">
      <w:start w:val="1"/>
      <w:numFmt w:val="decimal"/>
      <w:lvlText w:val="%1.%2.%3.%4."/>
      <w:lvlJc w:val="left"/>
      <w:pPr>
        <w:tabs>
          <w:tab w:val="num" w:pos="0"/>
        </w:tabs>
        <w:ind w:left="1782" w:hanging="720"/>
      </w:pPr>
      <w:rPr>
        <w:b w:val="false"/>
      </w:rPr>
    </w:lvl>
    <w:lvl w:ilvl="4">
      <w:start w:val="1"/>
      <w:numFmt w:val="decimal"/>
      <w:lvlText w:val="%1.%2.%3.%4.%5."/>
      <w:lvlJc w:val="left"/>
      <w:pPr>
        <w:tabs>
          <w:tab w:val="num" w:pos="0"/>
        </w:tabs>
        <w:ind w:left="2496" w:hanging="1080"/>
      </w:pPr>
      <w:rPr>
        <w:b w:val="false"/>
      </w:rPr>
    </w:lvl>
    <w:lvl w:ilvl="5">
      <w:start w:val="1"/>
      <w:numFmt w:val="decimal"/>
      <w:lvlText w:val="%1.%2.%3.%4.%5.%6."/>
      <w:lvlJc w:val="left"/>
      <w:pPr>
        <w:tabs>
          <w:tab w:val="num" w:pos="0"/>
        </w:tabs>
        <w:ind w:left="2850" w:hanging="1080"/>
      </w:pPr>
      <w:rPr>
        <w:b w:val="false"/>
      </w:rPr>
    </w:lvl>
    <w:lvl w:ilvl="6">
      <w:start w:val="1"/>
      <w:numFmt w:val="decimal"/>
      <w:lvlText w:val="%1.%2.%3.%4.%5.%6.%7."/>
      <w:lvlJc w:val="left"/>
      <w:pPr>
        <w:tabs>
          <w:tab w:val="num" w:pos="0"/>
        </w:tabs>
        <w:ind w:left="3564" w:hanging="1440"/>
      </w:pPr>
      <w:rPr>
        <w:b w:val="false"/>
      </w:rPr>
    </w:lvl>
    <w:lvl w:ilvl="7">
      <w:start w:val="1"/>
      <w:numFmt w:val="decimal"/>
      <w:lvlText w:val="%1.%2.%3.%4.%5.%6.%7.%8."/>
      <w:lvlJc w:val="left"/>
      <w:pPr>
        <w:tabs>
          <w:tab w:val="num" w:pos="0"/>
        </w:tabs>
        <w:ind w:left="3918" w:hanging="1440"/>
      </w:pPr>
      <w:rPr>
        <w:b w:val="false"/>
      </w:rPr>
    </w:lvl>
    <w:lvl w:ilvl="8">
      <w:start w:val="1"/>
      <w:numFmt w:val="decimal"/>
      <w:lvlText w:val="%1.%2.%3.%4.%5.%6.%7.%8.%9."/>
      <w:lvlJc w:val="left"/>
      <w:pPr>
        <w:tabs>
          <w:tab w:val="num" w:pos="0"/>
        </w:tabs>
        <w:ind w:left="4632" w:hanging="1800"/>
      </w:pPr>
      <w:rPr>
        <w:b w:val="false"/>
      </w:rPr>
    </w:lvl>
  </w:abstractNum>
  <w:abstractNum w:abstractNumId="7">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Fonts w:ascii="Times New Roman" w:hAnsi="Times New Roman" w:cs="Times New Roman"/>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0">
    <w:lvl w:ilvl="0">
      <w:start w:val="5"/>
      <w:numFmt w:val="decimal"/>
      <w:lvlText w:val="%1."/>
      <w:lvlJc w:val="left"/>
      <w:pPr>
        <w:tabs>
          <w:tab w:val="num" w:pos="0"/>
        </w:tabs>
        <w:ind w:left="360" w:hanging="360"/>
      </w:pPr>
      <w:rPr>
        <w:b/>
      </w:rPr>
    </w:lvl>
    <w:lvl w:ilvl="1">
      <w:start w:val="3"/>
      <w:numFmt w:val="decimal"/>
      <w:lvlText w:val="%1.%2."/>
      <w:lvlJc w:val="left"/>
      <w:pPr>
        <w:tabs>
          <w:tab w:val="num" w:pos="0"/>
        </w:tabs>
        <w:ind w:left="1500" w:hanging="360"/>
      </w:pPr>
      <w:rPr/>
    </w:lvl>
    <w:lvl w:ilvl="2">
      <w:start w:val="1"/>
      <w:numFmt w:val="decimal"/>
      <w:lvlText w:val="%1.%2.%3."/>
      <w:lvlJc w:val="left"/>
      <w:pPr>
        <w:tabs>
          <w:tab w:val="num" w:pos="0"/>
        </w:tabs>
        <w:ind w:left="1288"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8"/>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10"/>
      <w:numFmt w:val="decimal"/>
      <w:lvlText w:val="%1."/>
      <w:lvlJc w:val="left"/>
      <w:pPr>
        <w:tabs>
          <w:tab w:val="num" w:pos="0"/>
        </w:tabs>
        <w:ind w:left="480" w:hanging="480"/>
      </w:pPr>
      <w:rPr/>
    </w:lvl>
    <w:lvl w:ilvl="1">
      <w:start w:val="1"/>
      <w:numFmt w:val="decimal"/>
      <w:lvlText w:val="%1.%2."/>
      <w:lvlJc w:val="left"/>
      <w:pPr>
        <w:tabs>
          <w:tab w:val="num" w:pos="0"/>
        </w:tabs>
        <w:ind w:left="1048" w:hanging="48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
    <w:lvl w:ilvl="0">
      <w:start w:val="1"/>
      <w:numFmt w:val="decimal"/>
      <w:lvlText w:val="%1"/>
      <w:lvlJc w:val="left"/>
      <w:pPr>
        <w:tabs>
          <w:tab w:val="num" w:pos="0"/>
        </w:tabs>
        <w:ind w:left="450" w:hanging="450"/>
      </w:pPr>
      <w:rPr/>
    </w:lvl>
    <w:lvl w:ilvl="1">
      <w:start w:val="1"/>
      <w:numFmt w:val="decimal"/>
      <w:lvlText w:val="%1.%2"/>
      <w:lvlJc w:val="left"/>
      <w:pPr>
        <w:tabs>
          <w:tab w:val="num" w:pos="0"/>
        </w:tabs>
        <w:ind w:left="450" w:hanging="45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
    <w:lvl w:ilvl="0">
      <w:start w:val="1"/>
      <w:numFmt w:val="decimal"/>
      <w:lvlText w:val="%1."/>
      <w:lvlJc w:val="left"/>
      <w:pPr>
        <w:tabs>
          <w:tab w:val="num" w:pos="0"/>
        </w:tabs>
        <w:ind w:left="360" w:hanging="360"/>
      </w:pPr>
      <w:rPr>
        <w:b w:val="false"/>
      </w:rPr>
    </w:lvl>
    <w:lvl w:ilvl="1">
      <w:start w:val="3"/>
      <w:numFmt w:val="decimal"/>
      <w:lvlText w:val="%1.%2."/>
      <w:lvlJc w:val="left"/>
      <w:pPr>
        <w:tabs>
          <w:tab w:val="num" w:pos="0"/>
        </w:tabs>
        <w:ind w:left="3054" w:hanging="360"/>
      </w:pPr>
      <w:rPr>
        <w:b w:val="false"/>
      </w:rPr>
    </w:lvl>
    <w:lvl w:ilvl="2">
      <w:start w:val="1"/>
      <w:numFmt w:val="decimal"/>
      <w:lvlText w:val="%1.%2.%3."/>
      <w:lvlJc w:val="left"/>
      <w:pPr>
        <w:tabs>
          <w:tab w:val="num" w:pos="0"/>
        </w:tabs>
        <w:ind w:left="6108" w:hanging="720"/>
      </w:pPr>
      <w:rPr>
        <w:b w:val="false"/>
      </w:rPr>
    </w:lvl>
    <w:lvl w:ilvl="3">
      <w:start w:val="1"/>
      <w:numFmt w:val="decimal"/>
      <w:lvlText w:val="%1.%2.%3.%4."/>
      <w:lvlJc w:val="left"/>
      <w:pPr>
        <w:tabs>
          <w:tab w:val="num" w:pos="0"/>
        </w:tabs>
        <w:ind w:left="8802" w:hanging="720"/>
      </w:pPr>
      <w:rPr>
        <w:b w:val="false"/>
      </w:rPr>
    </w:lvl>
    <w:lvl w:ilvl="4">
      <w:start w:val="1"/>
      <w:numFmt w:val="decimal"/>
      <w:lvlText w:val="%1.%2.%3.%4.%5."/>
      <w:lvlJc w:val="left"/>
      <w:pPr>
        <w:tabs>
          <w:tab w:val="num" w:pos="0"/>
        </w:tabs>
        <w:ind w:left="11856" w:hanging="1080"/>
      </w:pPr>
      <w:rPr>
        <w:b w:val="false"/>
      </w:rPr>
    </w:lvl>
    <w:lvl w:ilvl="5">
      <w:start w:val="1"/>
      <w:numFmt w:val="decimal"/>
      <w:lvlText w:val="%1.%2.%3.%4.%5.%6."/>
      <w:lvlJc w:val="left"/>
      <w:pPr>
        <w:tabs>
          <w:tab w:val="num" w:pos="0"/>
        </w:tabs>
        <w:ind w:left="14550" w:hanging="1080"/>
      </w:pPr>
      <w:rPr>
        <w:b w:val="false"/>
      </w:rPr>
    </w:lvl>
    <w:lvl w:ilvl="6">
      <w:start w:val="1"/>
      <w:numFmt w:val="decimal"/>
      <w:lvlText w:val="%1.%2.%3.%4.%5.%6.%7."/>
      <w:lvlJc w:val="left"/>
      <w:pPr>
        <w:tabs>
          <w:tab w:val="num" w:pos="0"/>
        </w:tabs>
        <w:ind w:left="17604" w:hanging="1440"/>
      </w:pPr>
      <w:rPr>
        <w:b w:val="false"/>
      </w:rPr>
    </w:lvl>
    <w:lvl w:ilvl="7">
      <w:start w:val="1"/>
      <w:numFmt w:val="decimal"/>
      <w:lvlText w:val="%1.%2.%3.%4.%5.%6.%7.%8."/>
      <w:lvlJc w:val="left"/>
      <w:pPr>
        <w:tabs>
          <w:tab w:val="num" w:pos="0"/>
        </w:tabs>
        <w:ind w:left="20298" w:hanging="1440"/>
      </w:pPr>
      <w:rPr>
        <w:b w:val="false"/>
      </w:rPr>
    </w:lvl>
    <w:lvl w:ilvl="8">
      <w:start w:val="1"/>
      <w:numFmt w:val="decimal"/>
      <w:lvlText w:val="%1.%2.%3.%4.%5.%6.%7.%8.%9."/>
      <w:lvlJc w:val="left"/>
      <w:pPr>
        <w:tabs>
          <w:tab w:val="num" w:pos="0"/>
        </w:tabs>
        <w:ind w:left="23352" w:hanging="1800"/>
      </w:pPr>
      <w:rPr>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4670e"/>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3">
    <w:name w:val="Heading 3"/>
    <w:basedOn w:val="Normal"/>
    <w:next w:val="Normal"/>
    <w:link w:val="3"/>
    <w:unhideWhenUsed/>
    <w:qFormat/>
    <w:rsid w:val="003a7e94"/>
    <w:pPr>
      <w:keepNext w:val="true"/>
      <w:spacing w:before="240" w:after="60"/>
      <w:outlineLvl w:val="2"/>
    </w:pPr>
    <w:rPr>
      <w:rFonts w:ascii="Cambria" w:hAnsi="Cambria"/>
      <w:b/>
      <w:bCs/>
      <w:sz w:val="26"/>
      <w:szCs w:val="26"/>
    </w:rPr>
  </w:style>
  <w:style w:type="character" w:styleId="DefaultParagraphFont" w:default="1">
    <w:name w:val="Default Paragraph Font"/>
    <w:uiPriority w:val="1"/>
    <w:semiHidden/>
    <w:unhideWhenUsed/>
    <w:qFormat/>
    <w:rPr/>
  </w:style>
  <w:style w:type="character" w:styleId="Style8" w:customStyle="1">
    <w:name w:val="Название Знак"/>
    <w:link w:val="12"/>
    <w:qFormat/>
    <w:rsid w:val="00ba5e01"/>
    <w:rPr>
      <w:sz w:val="28"/>
      <w:szCs w:val="28"/>
    </w:rPr>
  </w:style>
  <w:style w:type="character" w:styleId="Style9" w:customStyle="1">
    <w:name w:val="Основной текст Знак"/>
    <w:basedOn w:val="DefaultParagraphFont"/>
    <w:link w:val="Textbody"/>
    <w:qFormat/>
    <w:rsid w:val="00ba5e01"/>
    <w:rPr/>
  </w:style>
  <w:style w:type="character" w:styleId="Annotationreference">
    <w:name w:val="annotation reference"/>
    <w:qFormat/>
    <w:rsid w:val="00297ca8"/>
    <w:rPr>
      <w:sz w:val="16"/>
      <w:szCs w:val="16"/>
    </w:rPr>
  </w:style>
  <w:style w:type="character" w:styleId="Style10" w:customStyle="1">
    <w:name w:val="Текст примечания Знак"/>
    <w:basedOn w:val="DefaultParagraphFont"/>
    <w:link w:val="Annotationtext"/>
    <w:qFormat/>
    <w:rsid w:val="00297ca8"/>
    <w:rPr/>
  </w:style>
  <w:style w:type="character" w:styleId="Style11" w:customStyle="1">
    <w:name w:val="Тема примечания Знак"/>
    <w:link w:val="Annotationsubject"/>
    <w:qFormat/>
    <w:rsid w:val="00297ca8"/>
    <w:rPr>
      <w:b/>
      <w:bCs/>
    </w:rPr>
  </w:style>
  <w:style w:type="character" w:styleId="Style12" w:customStyle="1">
    <w:name w:val="Текст сноски Знак"/>
    <w:basedOn w:val="DefaultParagraphFont"/>
    <w:qFormat/>
    <w:rsid w:val="001d600b"/>
    <w:rPr/>
  </w:style>
  <w:style w:type="character" w:styleId="Style13" w:customStyle="1">
    <w:name w:val="Символ сноски"/>
    <w:unhideWhenUsed/>
    <w:qFormat/>
    <w:rsid w:val="001d600b"/>
    <w:rPr>
      <w:vertAlign w:val="superscript"/>
    </w:rPr>
  </w:style>
  <w:style w:type="character" w:styleId="FootnoteReference">
    <w:name w:val="Footnote Reference"/>
    <w:rPr>
      <w:vertAlign w:val="superscript"/>
    </w:rPr>
  </w:style>
  <w:style w:type="character" w:styleId="3" w:customStyle="1">
    <w:name w:val="Заголовок 3 Знак"/>
    <w:qFormat/>
    <w:rsid w:val="003a7e94"/>
    <w:rPr>
      <w:rFonts w:ascii="Cambria" w:hAnsi="Cambria"/>
      <w:b/>
      <w:bCs/>
      <w:sz w:val="26"/>
      <w:szCs w:val="26"/>
    </w:rPr>
  </w:style>
  <w:style w:type="character" w:styleId="Hyperlink">
    <w:name w:val="Hyperlink"/>
    <w:rsid w:val="003a7e94"/>
    <w:rPr>
      <w:color w:val="0000FF"/>
      <w:u w:val="single"/>
    </w:rPr>
  </w:style>
  <w:style w:type="character" w:styleId="Style14" w:customStyle="1">
    <w:name w:val="Нижний колонтитул Знак"/>
    <w:basedOn w:val="DefaultParagraphFont"/>
    <w:uiPriority w:val="99"/>
    <w:qFormat/>
    <w:rsid w:val="00645f2b"/>
    <w:rPr/>
  </w:style>
  <w:style w:type="character" w:styleId="Pagenumber">
    <w:name w:val="page number"/>
    <w:qFormat/>
    <w:rsid w:val="00645f2b"/>
    <w:rPr/>
  </w:style>
  <w:style w:type="character" w:styleId="Style15" w:customStyle="1">
    <w:name w:val="Абзац списка Знак"/>
    <w:link w:val="ListParagraph"/>
    <w:uiPriority w:val="34"/>
    <w:qFormat/>
    <w:locked/>
    <w:rsid w:val="00b41b2f"/>
    <w:rPr>
      <w:rFonts w:ascii="Calibri" w:hAnsi="Calibri" w:eastAsia="Calibri"/>
      <w:sz w:val="24"/>
      <w:szCs w:val="24"/>
    </w:rPr>
  </w:style>
  <w:style w:type="character" w:styleId="1" w:customStyle="1">
    <w:name w:val="Название Знак1"/>
    <w:qFormat/>
    <w:rsid w:val="00c47eb0"/>
    <w:rPr>
      <w:b/>
      <w:bCs/>
      <w:sz w:val="24"/>
      <w:szCs w:val="24"/>
    </w:rPr>
  </w:style>
  <w:style w:type="character" w:styleId="Style16" w:customStyle="1">
    <w:name w:val="Основной текст_"/>
    <w:link w:val="32"/>
    <w:qFormat/>
    <w:rsid w:val="006c594c"/>
    <w:rPr>
      <w:sz w:val="23"/>
      <w:szCs w:val="23"/>
      <w:shd w:fill="FFFFFF" w:val="clear"/>
    </w:rPr>
  </w:style>
  <w:style w:type="character" w:styleId="Style17" w:customStyle="1">
    <w:name w:val="Верхний колонтитул Знак"/>
    <w:qFormat/>
    <w:rsid w:val="00c8451c"/>
    <w:rPr>
      <w:sz w:val="28"/>
      <w:szCs w:val="28"/>
    </w:rPr>
  </w:style>
  <w:style w:type="character" w:styleId="31" w:customStyle="1">
    <w:name w:val="Основной текст 3 Знак"/>
    <w:link w:val="BodyText3"/>
    <w:qFormat/>
    <w:rsid w:val="00913e3f"/>
    <w:rPr>
      <w:sz w:val="16"/>
      <w:szCs w:val="16"/>
      <w:lang w:val="en-GB" w:eastAsia="x-none"/>
    </w:rPr>
  </w:style>
  <w:style w:type="character" w:styleId="Style18" w:customStyle="1">
    <w:name w:val="Заголовок Знак"/>
    <w:qFormat/>
    <w:rsid w:val="005d1194"/>
    <w:rPr>
      <w:b/>
      <w:sz w:val="22"/>
      <w:szCs w:val="22"/>
      <w:shd w:fill="FFFFFF" w:val="clear"/>
    </w:rPr>
  </w:style>
  <w:style w:type="character" w:styleId="11" w:customStyle="1">
    <w:name w:val="Заголовок Знак1"/>
    <w:basedOn w:val="DefaultParagraphFont"/>
    <w:qFormat/>
    <w:rsid w:val="00122e69"/>
    <w:rPr>
      <w:rFonts w:ascii="Calibri Light" w:hAnsi="Calibri Light" w:eastAsia="" w:cs="" w:asciiTheme="majorHAnsi" w:cstheme="majorBidi" w:eastAsiaTheme="majorEastAsia" w:hAnsiTheme="majorHAnsi"/>
      <w:spacing w:val="-10"/>
      <w:kern w:val="2"/>
      <w:sz w:val="56"/>
      <w:szCs w:val="56"/>
    </w:rPr>
  </w:style>
  <w:style w:type="character" w:styleId="HTML" w:customStyle="1">
    <w:name w:val="Стандартный HTML Знак"/>
    <w:basedOn w:val="DefaultParagraphFont"/>
    <w:link w:val="HTMLPreformatted"/>
    <w:qFormat/>
    <w:rsid w:val="00b96b49"/>
    <w:rPr>
      <w:rFonts w:ascii="Courier New" w:hAnsi="Courier New" w:cs="Courier New"/>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rsid w:val="0074670e"/>
    <w:pPr>
      <w:spacing w:before="0" w:after="120"/>
    </w:pPr>
    <w:rPr>
      <w:sz w:val="20"/>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next w:val="BodyText"/>
    <w:link w:val="Style18"/>
    <w:qFormat/>
    <w:rsid w:val="00122e69"/>
    <w:pPr>
      <w:widowControl w:val="false"/>
      <w:jc w:val="center"/>
    </w:pPr>
    <w:rPr>
      <w:b/>
      <w:sz w:val="22"/>
      <w:szCs w:val="22"/>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BodyTextIndent2">
    <w:name w:val="Body Text Indent 2"/>
    <w:basedOn w:val="Normal"/>
    <w:qFormat/>
    <w:rsid w:val="0074670e"/>
    <w:pPr>
      <w:spacing w:lineRule="auto" w:line="204"/>
      <w:ind w:firstLine="708"/>
      <w:jc w:val="both"/>
    </w:pPr>
    <w:rPr/>
  </w:style>
  <w:style w:type="paragraph" w:styleId="CharChar" w:customStyle="1">
    <w:name w:val="Char Char"/>
    <w:basedOn w:val="Normal"/>
    <w:qFormat/>
    <w:rsid w:val="0074670e"/>
    <w:pPr>
      <w:spacing w:lineRule="exact" w:line="240" w:before="0" w:after="160"/>
    </w:pPr>
    <w:rPr>
      <w:rFonts w:ascii="Verdana" w:hAnsi="Verdana" w:cs="Verdana"/>
      <w:sz w:val="20"/>
      <w:szCs w:val="20"/>
      <w:lang w:val="en-US" w:eastAsia="en-US"/>
    </w:rPr>
  </w:style>
  <w:style w:type="paragraph" w:styleId="12" w:customStyle="1">
    <w:name w:val="Название1"/>
    <w:basedOn w:val="Normal"/>
    <w:link w:val="Style8"/>
    <w:qFormat/>
    <w:rsid w:val="0074670e"/>
    <w:pPr>
      <w:jc w:val="center"/>
    </w:pPr>
    <w:rPr/>
  </w:style>
  <w:style w:type="paragraph" w:styleId="BalloonText">
    <w:name w:val="Balloon Text"/>
    <w:basedOn w:val="Normal"/>
    <w:semiHidden/>
    <w:qFormat/>
    <w:rsid w:val="006f6a2c"/>
    <w:pPr/>
    <w:rPr>
      <w:rFonts w:ascii="Tahoma" w:hAnsi="Tahoma" w:cs="Tahoma"/>
      <w:sz w:val="16"/>
      <w:szCs w:val="16"/>
    </w:rPr>
  </w:style>
  <w:style w:type="paragraph" w:styleId="Style21" w:customStyle="1">
    <w:name w:val="Знак"/>
    <w:basedOn w:val="Normal"/>
    <w:qFormat/>
    <w:rsid w:val="00ac159f"/>
    <w:pPr>
      <w:spacing w:lineRule="exact" w:line="240" w:before="0" w:after="160"/>
    </w:pPr>
    <w:rPr>
      <w:rFonts w:ascii="Verdana" w:hAnsi="Verdana" w:cs="Verdana"/>
      <w:sz w:val="20"/>
      <w:szCs w:val="20"/>
      <w:lang w:val="en-US" w:eastAsia="en-US"/>
    </w:rPr>
  </w:style>
  <w:style w:type="paragraph" w:styleId="Annotationtext">
    <w:name w:val="annotation text"/>
    <w:basedOn w:val="Normal"/>
    <w:link w:val="Style10"/>
    <w:qFormat/>
    <w:rsid w:val="00297ca8"/>
    <w:pPr/>
    <w:rPr>
      <w:sz w:val="20"/>
      <w:szCs w:val="20"/>
    </w:rPr>
  </w:style>
  <w:style w:type="paragraph" w:styleId="Annotationsubject">
    <w:name w:val="annotation subject"/>
    <w:basedOn w:val="Annotationtext"/>
    <w:next w:val="Annotationtext"/>
    <w:link w:val="Style11"/>
    <w:qFormat/>
    <w:rsid w:val="00297ca8"/>
    <w:pPr/>
    <w:rPr>
      <w:b/>
      <w:bCs/>
    </w:rPr>
  </w:style>
  <w:style w:type="paragraph" w:styleId="ListParagraph">
    <w:name w:val="List Paragraph"/>
    <w:basedOn w:val="Normal"/>
    <w:link w:val="Style15"/>
    <w:uiPriority w:val="34"/>
    <w:qFormat/>
    <w:rsid w:val="000b028b"/>
    <w:pPr>
      <w:ind w:left="720" w:hanging="0"/>
    </w:pPr>
    <w:rPr>
      <w:rFonts w:ascii="Calibri" w:hAnsi="Calibri" w:eastAsia="Calibri"/>
      <w:sz w:val="24"/>
      <w:szCs w:val="24"/>
    </w:rPr>
  </w:style>
  <w:style w:type="paragraph" w:styleId="FootnoteText">
    <w:name w:val="Footnote Text"/>
    <w:basedOn w:val="Normal"/>
    <w:link w:val="Style12"/>
    <w:rsid w:val="001d600b"/>
    <w:pPr/>
    <w:rPr>
      <w:sz w:val="20"/>
      <w:szCs w:val="20"/>
    </w:rPr>
  </w:style>
  <w:style w:type="paragraph" w:styleId="13" w:customStyle="1">
    <w:name w:val="Обычный1"/>
    <w:qFormat/>
    <w:rsid w:val="00e45e76"/>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22" w:customStyle="1">
    <w:name w:val="Подпункт договора"/>
    <w:basedOn w:val="Normal"/>
    <w:qFormat/>
    <w:rsid w:val="00e45e76"/>
    <w:pPr>
      <w:tabs>
        <w:tab w:val="clear" w:pos="709"/>
        <w:tab w:val="left" w:pos="360" w:leader="none"/>
      </w:tabs>
      <w:jc w:val="both"/>
    </w:pPr>
    <w:rPr>
      <w:rFonts w:ascii="Arial" w:hAnsi="Arial"/>
      <w:sz w:val="20"/>
      <w:szCs w:val="20"/>
    </w:rPr>
  </w:style>
  <w:style w:type="paragraph" w:styleId="Style23" w:customStyle="1">
    <w:name w:val="Знак Знак Знак Знак Знак Знак Знак Знак Знак"/>
    <w:basedOn w:val="Normal"/>
    <w:qFormat/>
    <w:rsid w:val="00df4a43"/>
    <w:pPr>
      <w:spacing w:lineRule="exact" w:line="240" w:before="0" w:after="160"/>
      <w:jc w:val="both"/>
    </w:pPr>
    <w:rPr>
      <w:rFonts w:ascii="Verdana" w:hAnsi="Verdana"/>
      <w:sz w:val="22"/>
      <w:szCs w:val="20"/>
      <w:lang w:val="en-US" w:eastAsia="en-US"/>
    </w:rPr>
  </w:style>
  <w:style w:type="paragraph" w:styleId="Style24" w:customStyle="1">
    <w:name w:val="Пункт договора"/>
    <w:basedOn w:val="Normal"/>
    <w:qFormat/>
    <w:rsid w:val="00410f2b"/>
    <w:pPr>
      <w:widowControl w:val="false"/>
      <w:jc w:val="both"/>
    </w:pPr>
    <w:rPr>
      <w:rFonts w:ascii="Arial" w:hAnsi="Arial"/>
      <w:sz w:val="20"/>
      <w:szCs w:val="20"/>
    </w:rPr>
  </w:style>
  <w:style w:type="paragraph" w:styleId="ConsNormal" w:customStyle="1">
    <w:name w:val="ConsNormal"/>
    <w:qFormat/>
    <w:rsid w:val="00410f2b"/>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5" w:customStyle="1">
    <w:name w:val="Колонтитул"/>
    <w:basedOn w:val="Normal"/>
    <w:qFormat/>
    <w:pPr/>
    <w:rPr/>
  </w:style>
  <w:style w:type="paragraph" w:styleId="Footer">
    <w:name w:val="Footer"/>
    <w:basedOn w:val="Normal"/>
    <w:link w:val="Style14"/>
    <w:uiPriority w:val="99"/>
    <w:rsid w:val="00645f2b"/>
    <w:pPr>
      <w:widowControl w:val="false"/>
      <w:tabs>
        <w:tab w:val="clear" w:pos="709"/>
        <w:tab w:val="center" w:pos="4677" w:leader="none"/>
        <w:tab w:val="right" w:pos="9355" w:leader="none"/>
      </w:tabs>
    </w:pPr>
    <w:rPr>
      <w:sz w:val="20"/>
      <w:szCs w:val="20"/>
    </w:rPr>
  </w:style>
  <w:style w:type="paragraph" w:styleId="Revision">
    <w:name w:val="Revision"/>
    <w:uiPriority w:val="99"/>
    <w:semiHidden/>
    <w:qFormat/>
    <w:rsid w:val="0058123e"/>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32" w:customStyle="1">
    <w:name w:val="Основной текст3"/>
    <w:basedOn w:val="Normal"/>
    <w:link w:val="Style16"/>
    <w:qFormat/>
    <w:rsid w:val="006c594c"/>
    <w:pPr>
      <w:widowControl w:val="false"/>
      <w:shd w:val="clear" w:color="auto" w:fill="FFFFFF"/>
      <w:spacing w:lineRule="atLeast" w:line="0" w:before="0" w:after="120"/>
      <w:ind w:hanging="4780"/>
    </w:pPr>
    <w:rPr>
      <w:sz w:val="23"/>
      <w:szCs w:val="23"/>
    </w:rPr>
  </w:style>
  <w:style w:type="paragraph" w:styleId="Header">
    <w:name w:val="Header"/>
    <w:basedOn w:val="Normal"/>
    <w:link w:val="Style17"/>
    <w:rsid w:val="00c8451c"/>
    <w:pPr>
      <w:tabs>
        <w:tab w:val="clear" w:pos="709"/>
        <w:tab w:val="center" w:pos="4677" w:leader="none"/>
        <w:tab w:val="right" w:pos="9355" w:leader="none"/>
      </w:tabs>
    </w:pPr>
    <w:rPr/>
  </w:style>
  <w:style w:type="paragraph" w:styleId="Default" w:customStyle="1">
    <w:name w:val="Default"/>
    <w:qFormat/>
    <w:rsid w:val="00497b93"/>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BodyText3">
    <w:name w:val="Body Text 3"/>
    <w:basedOn w:val="Normal"/>
    <w:link w:val="31"/>
    <w:qFormat/>
    <w:rsid w:val="00913e3f"/>
    <w:pPr>
      <w:spacing w:before="0" w:after="120"/>
    </w:pPr>
    <w:rPr>
      <w:sz w:val="16"/>
      <w:szCs w:val="16"/>
      <w:lang w:val="en-GB" w:eastAsia="x-none"/>
    </w:rPr>
  </w:style>
  <w:style w:type="paragraph" w:styleId="Textbody" w:customStyle="1">
    <w:name w:val="Text body"/>
    <w:basedOn w:val="Normal"/>
    <w:link w:val="Style9"/>
    <w:qFormat/>
    <w:rsid w:val="006e0bc7"/>
    <w:pPr>
      <w:widowControl w:val="false"/>
      <w:tabs>
        <w:tab w:val="clear" w:pos="709"/>
        <w:tab w:val="left" w:pos="708" w:leader="none"/>
      </w:tabs>
      <w:spacing w:lineRule="atLeast" w:line="276" w:before="0" w:after="200"/>
      <w:jc w:val="both"/>
    </w:pPr>
    <w:rPr>
      <w:rFonts w:eastAsia="Arial" w:cs="Calibri"/>
      <w:szCs w:val="20"/>
      <w:lang w:eastAsia="zh-CN"/>
    </w:rPr>
  </w:style>
  <w:style w:type="paragraph" w:styleId="HTMLPreformatted">
    <w:name w:val="HTML Preformatted"/>
    <w:basedOn w:val="Normal"/>
    <w:link w:val="HTML"/>
    <w:qFormat/>
    <w:rsid w:val="00b96b49"/>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26"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5">
    <w:name w:val="Table Grid"/>
    <w:basedOn w:val="a1"/>
    <w:rsid w:val="0074670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етка таблицы1"/>
    <w:basedOn w:val="a1"/>
    <w:rsid w:val="00645f2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D6D61-530D-491A-A859-D8ECEC85E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Application>AlterOffice/3.4.0.9$Linux_X86_64 LibreOffice_project/b8daf9e823b1a5463a2f48435ddc2e8696e7d4fc</Application>
  <AppVersion>15.0000</AppVersion>
  <Pages>11</Pages>
  <Words>3563</Words>
  <Characters>25185</Characters>
  <CharactersWithSpaces>28675</CharactersWithSpaces>
  <Paragraphs>183</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2023-11-28T00:33:00Z</dcterms:created>
  <dc:creator>BusalaevaLV</dc:creator>
  <dc:description/>
  <dc:language>ru-RU</dc:language>
  <cp:lastModifiedBy>kovalchukvv@corp.gidroogk.com</cp:lastModifiedBy>
  <cp:lastPrinted>2021-04-23T11:48:00Z</cp:lastPrinted>
  <dcterms:modified xsi:type="dcterms:W3CDTF">2026-06-16T15:22:21Z</dcterms:modified>
  <cp:revision>42</cp:revision>
  <dc:subject/>
  <dc:title>ДОГОВОР № 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