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9020" w:hanging="3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9020" w:right="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right="4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Arial Unicode MS" w:ascii="Times New Roman" w:hAnsi="Times New Roman"/>
          <w:b/>
          <w:bCs/>
          <w:color w:val="00000A"/>
          <w:kern w:val="2"/>
          <w:sz w:val="24"/>
          <w:szCs w:val="24"/>
        </w:rPr>
        <w:t xml:space="preserve">ОКПД 2 68.20.12.900 Аренда </w:t>
      </w:r>
      <w:r>
        <w:rPr>
          <w:rFonts w:ascii="Times New Roman" w:hAnsi="Times New Roman"/>
          <w:b/>
          <w:sz w:val="24"/>
          <w:szCs w:val="24"/>
          <w:lang w:eastAsia="ru-RU"/>
        </w:rPr>
        <w:t>нежилых помещений в складских целях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нужд </w:t>
      </w:r>
      <w:r>
        <w:rPr>
          <w:rFonts w:cs="Times New Roman" w:ascii="Times New Roman" w:hAnsi="Times New Roman"/>
          <w:b/>
          <w:sz w:val="24"/>
          <w:szCs w:val="24"/>
        </w:rPr>
        <w:t>для нужд Саяно-Шушенского филиала ПУ в г. Заволжье</w:t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60" w:hanging="0"/>
        <w:jc w:val="center"/>
        <w:rPr>
          <w:rFonts w:ascii="Calibri" w:hAnsi="Calibri" w:eastAsia="Calibri" w:asciiTheme="minorHAnsi" w:eastAsiaTheme="minorHAnsi" w:hAnsiTheme="minorHAnsi"/>
          <w:b/>
          <w:bCs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(Лот №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_______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-АХР ДОР ДОХ-2026-ГРВКК-СШФ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)</w:t>
      </w:r>
    </w:p>
    <w:p>
      <w:pPr>
        <w:pStyle w:val="Normal"/>
        <w:keepNext w:val="true"/>
        <w:keepLines/>
        <w:jc w:val="both"/>
        <w:rPr>
          <w:b/>
          <w:bCs/>
          <w:sz w:val="24"/>
          <w:szCs w:val="24"/>
          <w:highlight w:val="none"/>
          <w:shd w:fill="000000" w:val="clear"/>
        </w:rPr>
      </w:pPr>
      <w:r>
        <w:rPr>
          <w:b/>
          <w:bCs/>
          <w:sz w:val="24"/>
          <w:szCs w:val="24"/>
          <w:shd w:fill="000000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20"/>
              <w:vanish w:val="false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</w:rPr>
            <w:fldChar w:fldCharType="separate"/>
          </w:r>
          <w:hyperlink w:anchor="_Toc54970174">
            <w:r>
              <w:rPr>
                <w:webHidden/>
                <w:rStyle w:val="Style20"/>
                <w:vanish w:val="false"/>
              </w:rPr>
              <w:t>1.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  <w:tab/>
            <w:t>Наименование закупаемых услуг</w:t>
            <w:tab/>
            <w:t>3</w:t>
          </w:r>
        </w:p>
        <w:p>
          <w:pPr>
            <w:pStyle w:val="TOC4"/>
            <w:rPr/>
          </w:pPr>
          <w:hyperlink w:anchor="_Toc54970177">
            <w:r>
              <w:rPr>
                <w:webHidden/>
                <w:rStyle w:val="Style20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20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sz w:val="24"/>
                <w:szCs w:val="24"/>
              </w:rPr>
              <w:t>Цель использования закупаемых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970182">
            <w:r>
              <w:rPr>
                <w:webHidden/>
                <w:rStyle w:val="Style20"/>
                <w:vanish w:val="false"/>
              </w:rPr>
              <w:t>2.</w:t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</w:rPr>
              <w:t>Требования к услугам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970183">
            <w:r>
              <w:rPr>
                <w:webHidden/>
                <w:rStyle w:val="Style20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20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sz w:val="24"/>
                <w:szCs w:val="24"/>
              </w:rPr>
              <w:t>Требования по объемам и срокам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  <w:tab/>
            <w:t>Требования к видам и объемам услуг</w:t>
            <w:tab/>
            <w:t>3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1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8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_Toc54970188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 2 Требования по срокам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9701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_Toc54970191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</w:rPr>
              <w:t>Таблица 3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</w:rPr>
      </w:pPr>
      <w:bookmarkStart w:id="0" w:name="_Toc54970174"/>
      <w:bookmarkStart w:id="1" w:name="_Toc51339692"/>
      <w:r>
        <w:rPr>
          <w:sz w:val="24"/>
          <w:szCs w:val="24"/>
        </w:rPr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2" w:name="_Toc46743506"/>
      <w:bookmarkStart w:id="3" w:name="_Toc54970176"/>
      <w:r>
        <w:rPr/>
        <w:t>Наименование закупаем</w:t>
      </w:r>
      <w:bookmarkEnd w:id="2"/>
      <w:bookmarkEnd w:id="3"/>
      <w:r>
        <w:rPr/>
        <w:t>ых у</w:t>
      </w:r>
      <w:r>
        <w:rPr>
          <w:lang w:val="ru-RU"/>
        </w:rPr>
        <w:t>слуг</w:t>
      </w:r>
    </w:p>
    <w:p>
      <w:pPr>
        <w:pStyle w:val="110"/>
        <w:shd w:val="clear" w:color="auto" w:fill="auto"/>
        <w:spacing w:lineRule="auto" w:line="240"/>
        <w:ind w:left="60" w:hanging="0"/>
        <w:jc w:val="left"/>
        <w:rPr/>
      </w:pPr>
      <w:r>
        <w:rPr>
          <w:rFonts w:eastAsia="Arial Unicode MS" w:ascii="Times New Roman" w:hAnsi="Times New Roman"/>
          <w:b w:val="false"/>
          <w:bCs w:val="false"/>
          <w:color w:val="00000A"/>
          <w:kern w:val="2"/>
          <w:sz w:val="24"/>
          <w:szCs w:val="24"/>
        </w:rPr>
        <w:t xml:space="preserve">ОКПД 2 68.20.12.900 Аренда </w:t>
      </w: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  <w:t xml:space="preserve">нежилых помещений в складских целях </w:t>
      </w:r>
      <w:r>
        <w:rPr>
          <w:rStyle w:val="Style14"/>
          <w:rFonts w:eastAsia="Arial Unicode MS" w:ascii="Times New Roman" w:hAnsi="Times New Roman"/>
          <w:b w:val="false"/>
          <w:bCs w:val="false"/>
          <w:i w:val="false"/>
          <w:kern w:val="2"/>
          <w:sz w:val="24"/>
          <w:szCs w:val="24"/>
          <w:shd w:fill="auto" w:val="clear"/>
        </w:rPr>
        <w:t xml:space="preserve">для нужд </w:t>
      </w:r>
      <w:r>
        <w:rPr>
          <w:rStyle w:val="Style14"/>
          <w:rFonts w:eastAsia="Arial Unicode MS" w:cs="Times New Roman" w:ascii="Times New Roman" w:hAnsi="Times New Roman"/>
          <w:b w:val="false"/>
          <w:bCs w:val="false"/>
          <w:i w:val="false"/>
          <w:kern w:val="2"/>
          <w:sz w:val="24"/>
          <w:szCs w:val="24"/>
          <w:shd w:fill="auto" w:val="clear"/>
        </w:rPr>
        <w:t>для нужд Саяно-Шушенского филиала ПУ в г. Заволжье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Toc54970177"/>
      <w:bookmarkStart w:id="5" w:name="_Toc46743507"/>
      <w:r>
        <w:rPr/>
        <w:t>Цель использования закупаем</w:t>
      </w:r>
      <w:bookmarkEnd w:id="5"/>
      <w:r>
        <w:rPr/>
        <w:t>ых услуг</w:t>
      </w:r>
      <w:r>
        <w:rPr>
          <w:lang w:val="ru-RU"/>
        </w:rPr>
        <w:t xml:space="preserve">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/>
          <w:bCs/>
          <w:i/>
          <w:i/>
          <w:sz w:val="24"/>
          <w:szCs w:val="24"/>
          <w:shd w:fill="FFFF99" w:val="clear"/>
        </w:rPr>
      </w:pPr>
      <w:r>
        <w:rPr>
          <w:spacing w:val="2"/>
          <w:sz w:val="24"/>
          <w:szCs w:val="24"/>
        </w:rPr>
        <w:t xml:space="preserve">Для организации складского хранения металлопроката, пиломатериалов и строительных материалов, используемых в производственной деятельности Производственного участка АО «Гидроремонт – ВКК» в г. Заволжье,  в рамках </w:t>
      </w:r>
      <w:r>
        <w:rPr>
          <w:rFonts w:eastAsia="Calibri"/>
          <w:spacing w:val="2"/>
          <w:sz w:val="24"/>
          <w:szCs w:val="24"/>
        </w:rPr>
        <w:t xml:space="preserve">выполнения </w:t>
      </w:r>
      <w:r>
        <w:rPr>
          <w:spacing w:val="2"/>
          <w:sz w:val="24"/>
          <w:szCs w:val="24"/>
        </w:rPr>
        <w:t>строительно-монтажных и пусконаладочных работ по замене гидроагрегатов ст.№1,4,7 Филиала ПАО «РусГидро» - «Нижегородская ГЭС» по договору между ПАО «РусГидро» и АО «Гидроремонт–ВКК»            № 1240-129-2021 от 12.07.2021.</w:t>
      </w:r>
    </w:p>
    <w:p>
      <w:pPr>
        <w:pStyle w:val="Heading1"/>
        <w:numPr>
          <w:ilvl w:val="0"/>
          <w:numId w:val="3"/>
        </w:numPr>
        <w:tabs>
          <w:tab w:val="left" w:pos="0" w:leader="none"/>
          <w:tab w:val="left" w:pos="426" w:leader="none"/>
        </w:tabs>
        <w:ind w:left="0" w:hanging="0"/>
        <w:jc w:val="center"/>
        <w:rPr>
          <w:caps/>
          <w:sz w:val="24"/>
          <w:szCs w:val="24"/>
          <w:lang w:val="ru-RU"/>
        </w:rPr>
      </w:pPr>
      <w:bookmarkStart w:id="6" w:name="_Toc54970182"/>
      <w:bookmarkStart w:id="7" w:name="_Toc51339693"/>
      <w:bookmarkStart w:id="8" w:name="_Toc46743510"/>
      <w:bookmarkStart w:id="9" w:name="_Toc50125126"/>
      <w:bookmarkEnd w:id="8"/>
      <w:bookmarkEnd w:id="9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0" w:name="_Toc54970183"/>
      <w:r>
        <w:rPr/>
        <w:t xml:space="preserve">Требования </w:t>
      </w:r>
      <w:r>
        <w:rPr>
          <w:lang w:val="ru-RU"/>
        </w:rPr>
        <w:t>по</w:t>
      </w:r>
      <w:r>
        <w:rPr/>
        <w:t xml:space="preserve"> объемам и срокам</w:t>
      </w:r>
      <w:bookmarkEnd w:id="10"/>
      <w:r>
        <w:rPr/>
        <w:t xml:space="preserve"> 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54970184"/>
      <w:r>
        <w:rPr/>
        <w:t>Требования к видам и объемам услуг</w:t>
      </w:r>
      <w:bookmarkEnd w:id="11"/>
    </w:p>
    <w:p>
      <w:pPr>
        <w:pStyle w:val="Heading1"/>
        <w:tabs>
          <w:tab w:val="clear" w:pos="0"/>
        </w:tabs>
        <w:rPr>
          <w:sz w:val="24"/>
          <w:szCs w:val="24"/>
        </w:rPr>
      </w:pPr>
      <w:bookmarkStart w:id="12" w:name="_Toc54970185"/>
      <w:bookmarkStart w:id="13" w:name="_Toc5133969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3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61"/>
        <w:gridCol w:w="5425"/>
        <w:gridCol w:w="1874"/>
        <w:gridCol w:w="1762"/>
      </w:tblGrid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14"/>
                <w:rFonts w:eastAsia="Calibri"/>
                <w:b w:val="false"/>
                <w:bCs/>
                <w:i w:val="false"/>
                <w:kern w:val="2"/>
                <w:sz w:val="24"/>
                <w:szCs w:val="24"/>
                <w:shd w:fill="auto" w:val="clear"/>
                <w:lang w:eastAsia="x-none"/>
              </w:rPr>
              <w:t xml:space="preserve">Аренда нежилых </w:t>
            </w:r>
            <w:r>
              <w:rPr>
                <w:rStyle w:val="Style14"/>
                <w:rFonts w:eastAsia="Arial Unicode MS"/>
                <w:b w:val="false"/>
                <w:bCs/>
                <w:i w:val="false"/>
                <w:kern w:val="2"/>
                <w:sz w:val="24"/>
                <w:szCs w:val="24"/>
                <w:shd w:fill="auto" w:val="clear"/>
              </w:rPr>
              <w:t>помещений в складских целях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единица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0"/>
          <w:numId w:val="0"/>
        </w:numPr>
        <w:ind w:left="0" w:hanging="0"/>
        <w:rPr/>
      </w:pPr>
      <w:r>
        <w:rPr/>
        <w:t xml:space="preserve">2.1.2 </w:t>
      </w:r>
      <w:bookmarkStart w:id="14" w:name="_Toc54970187"/>
      <w:bookmarkStart w:id="15" w:name="_Toc51339696"/>
      <w:r>
        <w:rPr/>
        <w:t xml:space="preserve">Требования </w:t>
      </w:r>
      <w:bookmarkEnd w:id="15"/>
      <w:r>
        <w:rPr/>
        <w:t>к срокам оказания услуг</w:t>
      </w:r>
      <w:bookmarkEnd w:id="14"/>
    </w:p>
    <w:p>
      <w:pPr>
        <w:pStyle w:val="Heading1"/>
        <w:tabs>
          <w:tab w:val="clear" w:pos="0"/>
        </w:tabs>
        <w:rPr>
          <w:sz w:val="24"/>
          <w:szCs w:val="24"/>
          <w:shd w:fill="FFFF99" w:val="clear"/>
        </w:rPr>
      </w:pPr>
      <w:bookmarkStart w:id="16" w:name="_Toc54970188"/>
      <w:bookmarkStart w:id="17" w:name="_Toc51339697"/>
      <w:bookmarkStart w:id="18" w:name="_Toc50125127"/>
      <w:bookmarkStart w:id="19" w:name="_Toc501251261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</w:t>
      </w:r>
      <w:bookmarkEnd w:id="17"/>
      <w:bookmarkEnd w:id="18"/>
      <w:bookmarkEnd w:id="20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6"/>
      <w:r>
        <w:rPr>
          <w:rStyle w:val="Style14"/>
          <w:b/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1"/>
        <w:gridCol w:w="2417"/>
        <w:gridCol w:w="3119"/>
        <w:gridCol w:w="326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1" w:name="_Toc467435101"/>
            <w:bookmarkEnd w:id="21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14"/>
                <w:rFonts w:eastAsia="Calibri"/>
                <w:b w:val="false"/>
                <w:bCs/>
                <w:i w:val="false"/>
                <w:kern w:val="2"/>
                <w:sz w:val="24"/>
                <w:szCs w:val="24"/>
                <w:shd w:fill="auto" w:val="clear"/>
                <w:lang w:eastAsia="x-none"/>
              </w:rPr>
              <w:t xml:space="preserve">Аренда нежилых </w:t>
            </w:r>
            <w:r>
              <w:rPr>
                <w:rStyle w:val="Style14"/>
                <w:rFonts w:eastAsia="Arial Unicode MS"/>
                <w:b w:val="false"/>
                <w:bCs/>
                <w:i w:val="false"/>
                <w:kern w:val="2"/>
                <w:sz w:val="24"/>
                <w:szCs w:val="24"/>
                <w:shd w:fill="auto" w:val="clear"/>
              </w:rPr>
              <w:t>помещений в складских целях.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i/>
          <w:i/>
          <w:shd w:fill="FFFF99" w:val="clear"/>
        </w:rPr>
      </w:pPr>
      <w:bookmarkStart w:id="22" w:name="_Toc54970191"/>
      <w:bookmarkStart w:id="23" w:name="_Toc51339698"/>
      <w:bookmarkStart w:id="24" w:name="_Toc54970190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4"/>
      <w:r>
        <w:rPr>
          <w:lang w:val="ru-RU"/>
        </w:rPr>
        <w:t>услуг</w:t>
      </w:r>
    </w:p>
    <w:p>
      <w:pPr>
        <w:pStyle w:val="Heading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3"/>
      <w:r>
        <w:rPr>
          <w:sz w:val="24"/>
          <w:szCs w:val="24"/>
          <w:lang w:val="ru-RU"/>
        </w:rPr>
        <w:t xml:space="preserve">качеству </w:t>
      </w:r>
      <w:bookmarkEnd w:id="22"/>
      <w:r>
        <w:rPr>
          <w:sz w:val="24"/>
          <w:szCs w:val="24"/>
          <w:lang w:val="ru-RU"/>
        </w:rPr>
        <w:t>услуг</w:t>
      </w:r>
      <w:r>
        <w:rPr>
          <w:sz w:val="24"/>
          <w:szCs w:val="24"/>
        </w:rPr>
        <w:t xml:space="preserve"> </w:t>
      </w:r>
    </w:p>
    <w:tbl>
      <w:tblPr>
        <w:tblStyle w:val="affffb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79"/>
        <w:gridCol w:w="6976"/>
        <w:gridCol w:w="7087"/>
      </w:tblGrid>
      <w:tr>
        <w:trPr>
          <w:trHeight w:val="264" w:hRule="atLeast"/>
        </w:trPr>
        <w:tc>
          <w:tcPr>
            <w:tcW w:w="14742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 1.1. Таблицы 2.1):</w:t>
            </w:r>
          </w:p>
          <w:p>
            <w:pPr>
              <w:pStyle w:val="110"/>
              <w:widowControl w:val="false"/>
              <w:shd w:val="clear" w:color="auto" w:fill="auto"/>
              <w:spacing w:lineRule="auto" w:line="240"/>
              <w:ind w:left="60" w:hanging="0"/>
              <w:jc w:val="left"/>
              <w:rPr/>
            </w:pPr>
            <w:r>
              <w:rPr>
                <w:rFonts w:eastAsia="Arial Unicode MS" w:ascii="Times New Roman" w:hAnsi="Times New Roman"/>
                <w:b w:val="false"/>
                <w:bCs w:val="false"/>
                <w:color w:val="00000A"/>
                <w:kern w:val="2"/>
                <w:sz w:val="24"/>
                <w:szCs w:val="24"/>
              </w:rPr>
              <w:t xml:space="preserve">ОКПД 2 68.20.12.900 Аренда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lang w:eastAsia="ru-RU"/>
              </w:rPr>
              <w:t xml:space="preserve">нежилых помещений в складских целях </w:t>
            </w:r>
            <w:r>
              <w:rPr>
                <w:rStyle w:val="Style14"/>
                <w:rFonts w:eastAsia="Arial Unicode MS" w:ascii="Times New Roman" w:hAnsi="Times New Roman"/>
                <w:b w:val="false"/>
                <w:bCs w:val="false"/>
                <w:i w:val="false"/>
                <w:color w:val="000000"/>
                <w:kern w:val="2"/>
                <w:sz w:val="24"/>
                <w:szCs w:val="24"/>
                <w:shd w:fill="auto" w:val="clear"/>
              </w:rPr>
              <w:t xml:space="preserve">для нужд </w:t>
            </w:r>
            <w:r>
              <w:rPr>
                <w:rStyle w:val="Style14"/>
                <w:rFonts w:eastAsia="Arial Unicode MS" w:cs="Times New Roman" w:ascii="Times New Roman" w:hAnsi="Times New Roman"/>
                <w:b w:val="false"/>
                <w:bCs w:val="false"/>
                <w:i w:val="false"/>
                <w:color w:val="000000"/>
                <w:kern w:val="2"/>
                <w:sz w:val="24"/>
                <w:szCs w:val="24"/>
                <w:shd w:fill="auto" w:val="clear"/>
              </w:rPr>
              <w:t>для нужд Саяно-Шушенского филиала ПУ в г. Заволжье</w:t>
            </w:r>
          </w:p>
        </w:tc>
      </w:tr>
      <w:tr>
        <w:trPr>
          <w:trHeight w:val="264" w:hRule="atLeast"/>
        </w:trPr>
        <w:tc>
          <w:tcPr>
            <w:tcW w:w="679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п/п</w:t>
            </w:r>
          </w:p>
        </w:tc>
        <w:tc>
          <w:tcPr>
            <w:tcW w:w="6976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Наименование параметра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bookmarkStart w:id="25" w:name="_GoBack"/>
            <w:bookmarkEnd w:id="25"/>
            <w:r>
              <w:rPr>
                <w:b/>
                <w:bCs/>
                <w:kern w:val="0"/>
                <w:sz w:val="23"/>
                <w:szCs w:val="23"/>
                <w:lang w:val="ru-RU" w:bidi="ar-SA"/>
              </w:rPr>
              <w:t>Требование Заказчика</w:t>
            </w:r>
          </w:p>
        </w:tc>
      </w:tr>
      <w:tr>
        <w:trPr>
          <w:trHeight w:val="264" w:hRule="atLeast"/>
        </w:trPr>
        <w:tc>
          <w:tcPr>
            <w:tcW w:w="6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69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W w:w="70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1</w:t>
            </w:r>
          </w:p>
        </w:tc>
        <w:tc>
          <w:tcPr>
            <w:tcW w:w="6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2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3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месту оказания услуг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Место оказания услуг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Российская Федерация, </w:t>
            </w:r>
            <w:r>
              <w:rPr>
                <w:bCs/>
                <w:kern w:val="0"/>
                <w:sz w:val="23"/>
                <w:szCs w:val="23"/>
                <w:lang w:val="ru-RU" w:bidi="ar-SA"/>
              </w:rPr>
              <w:t xml:space="preserve">Нижегородская обл., Городецкий район,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bCs/>
                <w:kern w:val="0"/>
                <w:sz w:val="23"/>
                <w:szCs w:val="23"/>
                <w:lang w:val="ru-RU" w:bidi="ar-SA"/>
              </w:rPr>
              <w:t>г. Заволжье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06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Требования к нежилым помещениям и оказанию услуг по аренде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Площадь общая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500-600 кв.м.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Электроосвещение: помещения должны быть оборудованы потолочными светильниками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Возможность подключения к электроснабжению: (наличие трехфазной точки подключения на напряжение 380В(400В) суммарной допустимой нагрузкой не менее 28кВт; наличие однофазной точки подключения на напряжение 220В(230В) суммарной допустимой нагрузкой не менее 7кВт)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Отопление в зимнее время, с поддержанием температуры воздуха на уровне пола не ниже 5</w:t>
            </w:r>
            <w:r>
              <w:rPr>
                <w:kern w:val="0"/>
                <w:sz w:val="23"/>
                <w:szCs w:val="23"/>
                <w:vertAlign w:val="superscript"/>
                <w:lang w:val="ru-RU" w:bidi="ar-SA"/>
              </w:rPr>
              <w:t>0</w:t>
            </w:r>
            <w:r>
              <w:rPr>
                <w:kern w:val="0"/>
                <w:sz w:val="23"/>
                <w:szCs w:val="23"/>
                <w:lang w:val="ru-RU" w:bidi="ar-SA"/>
              </w:rPr>
              <w:t>С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Система вентиляции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Наличие средств пожаротушения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ar-SA" w:bidi="ar-SA"/>
              </w:rPr>
              <w:t>Здание, в котором расположено помещение, должно иметь подъездные пути с всесезонной возможностью заезда автопогрузчика и грузового автотранспорта шириной до 2,5 метров.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Наличие охраны.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обязуется обеспечить через службу охраны доступ к арендуемым помещениям сотрудникам, транспорту и подрядчикам Покупателя услуг (Арендатора) согласно режиму охраны территории Арендодателя.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обеспечивает круглосуточный доступ в помещение.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Арендодатель обеспечивает беспрепятственный подъезд транспорта к помещению. </w:t>
            </w:r>
          </w:p>
        </w:tc>
        <w:tc>
          <w:tcPr>
            <w:tcW w:w="70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обязуется от своего имени заключать договоры на энергоснабжение, теплоснабжение помещения.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Арендодатель обязуется производить капитальный ремонт переданных Арендатору в аренду помещений за свой счет</w:t>
            </w:r>
          </w:p>
        </w:tc>
        <w:tc>
          <w:tcPr>
            <w:tcW w:w="70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iCs/>
                <w:kern w:val="0"/>
                <w:sz w:val="23"/>
                <w:szCs w:val="23"/>
                <w:lang w:val="ru-RU" w:bidi="ar-SA"/>
              </w:rPr>
              <w:t>В случае аварий, приведших к ухудшению арендуемого имущества, Арендодатель должен оказывать необходимое содействие в устранении их последствий, в случае если авария, произошла не по вине Арендатора.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Помещения должны располагаться в здании, находящемся в полной исправности и в надлежащем техническом, санитарном, </w:t>
            </w:r>
            <w:r>
              <w:rPr>
                <w:kern w:val="0"/>
                <w:sz w:val="23"/>
                <w:szCs w:val="23"/>
                <w:lang w:val="ru-RU" w:bidi="ar-SA"/>
              </w:rPr>
              <w:t>противопожарном</w:t>
            </w:r>
            <w:r>
              <w:rPr>
                <w:kern w:val="0"/>
                <w:sz w:val="23"/>
                <w:szCs w:val="23"/>
                <w:lang w:val="ru-RU" w:eastAsia="ar-SA" w:bidi="ar-SA"/>
              </w:rPr>
              <w:t xml:space="preserve"> состоянии</w:t>
            </w:r>
          </w:p>
        </w:tc>
        <w:tc>
          <w:tcPr>
            <w:tcW w:w="70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Помещения, передаваемые в аренду, должны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color w:val="000000"/>
                <w:kern w:val="0"/>
                <w:sz w:val="23"/>
                <w:szCs w:val="23"/>
                <w:lang w:val="ru-RU" w:bidi="ar-SA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eastAsia="ar-SA" w:bidi="ar-SA"/>
              </w:rPr>
              <w:t>Помещения, а также здание, в котором расположены помещения и земельный участок, на котором находятся здания, не должны находиться под арестом, запрещением и в споре не состоящие.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Есть в наличии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406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b/>
                <w:kern w:val="0"/>
                <w:sz w:val="23"/>
                <w:szCs w:val="23"/>
                <w:lang w:val="ru-RU" w:bidi="ar-SA"/>
              </w:rPr>
              <w:t>Прочие требования к оказанию услуг</w:t>
            </w:r>
          </w:p>
        </w:tc>
      </w:tr>
      <w:tr>
        <w:trPr>
          <w:trHeight w:val="170" w:hRule="atLeast"/>
        </w:trPr>
        <w:tc>
          <w:tcPr>
            <w:tcW w:w="67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69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Цена ежемесячной арендной платы</w:t>
            </w:r>
          </w:p>
        </w:tc>
        <w:tc>
          <w:tcPr>
            <w:tcW w:w="70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 xml:space="preserve">- Должна включать в себя компенсацию Арендодателю расходов на оплату коммунальных услуг: вывоз ТБО, содержание и капитальный ремонт помещений, электроэнергии,  отопления, охраны.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ru-RU" w:bidi="ar-SA"/>
              </w:rPr>
              <w:t>- Является фиксированной и постоянной на протяжении всего срока действия договора аренды.</w:t>
            </w:r>
          </w:p>
        </w:tc>
      </w:tr>
    </w:tbl>
    <w:p>
      <w:pPr>
        <w:pStyle w:val="Heading1"/>
        <w:tabs>
          <w:tab w:val="clear" w:pos="0"/>
        </w:tabs>
        <w:spacing w:before="120" w:after="60"/>
        <w:rPr>
          <w:sz w:val="16"/>
          <w:szCs w:val="1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7b7458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7b745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cc02b9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7b7458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7b7458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7b745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7b7458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7b7458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cc02b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7b7458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7b7458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7b7458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7b7458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7b7458"/>
    <w:rPr>
      <w:rFonts w:ascii="Arial" w:hAnsi="Arial" w:eastAsia="Times New Roman" w:cs="Times New Roman"/>
      <w:lang w:val="x-none" w:eastAsia="x-none"/>
    </w:rPr>
  </w:style>
  <w:style w:type="character" w:styleId="Style" w:customStyle="1">
    <w:name w:val="Текст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7b7458"/>
    <w:rPr>
      <w:vertAlign w:val="superscript"/>
    </w:rPr>
  </w:style>
  <w:style w:type="character" w:styleId="Style2" w:customStyle="1">
    <w:name w:val="Верх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" w:customStyle="1">
    <w:name w:val="Основной текст с отступом Знак"/>
    <w:basedOn w:val="DefaultParagraphFont"/>
    <w:qFormat/>
    <w:rsid w:val="007b74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5" w:customStyle="1">
    <w:name w:val="Основной текст Знак"/>
    <w:basedOn w:val="DefaultParagraphFont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7b7458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7b745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7b7458"/>
    <w:rPr/>
  </w:style>
  <w:style w:type="character" w:styleId="Hyperlink">
    <w:name w:val="Hyperlink"/>
    <w:uiPriority w:val="99"/>
    <w:rsid w:val="007b7458"/>
    <w:rPr>
      <w:color w:val="0000FF"/>
      <w:u w:val="single"/>
    </w:rPr>
  </w:style>
  <w:style w:type="character" w:styleId="Style6" w:customStyle="1">
    <w:name w:val="Текст выноски Знак"/>
    <w:basedOn w:val="DefaultParagraphFont"/>
    <w:link w:val="BalloonText"/>
    <w:semiHidden/>
    <w:qFormat/>
    <w:rsid w:val="007b7458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uiPriority w:val="99"/>
    <w:semiHidden/>
    <w:qFormat/>
    <w:rsid w:val="007b7458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semiHidden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semiHidden/>
    <w:qFormat/>
    <w:rsid w:val="007b745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7b7458"/>
    <w:rPr>
      <w:b/>
      <w:bCs/>
    </w:rPr>
  </w:style>
  <w:style w:type="character" w:styleId="Style9" w:customStyle="1">
    <w:name w:val="Название Знак"/>
    <w:link w:val="15"/>
    <w:uiPriority w:val="10"/>
    <w:qFormat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0" w:customStyle="1">
    <w:name w:val="Подзаголовок Знак"/>
    <w:basedOn w:val="DefaultParagraphFont"/>
    <w:uiPriority w:val="11"/>
    <w:qFormat/>
    <w:rsid w:val="007b7458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7b7458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7b7458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1" w:customStyle="1">
    <w:name w:val="Выделенная цитата Знак"/>
    <w:basedOn w:val="DefaultParagraphFont"/>
    <w:link w:val="IntenseQuote"/>
    <w:uiPriority w:val="30"/>
    <w:qFormat/>
    <w:rsid w:val="007b7458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7b7458"/>
    <w:rPr>
      <w:i/>
      <w:iCs/>
      <w:color w:val="808080"/>
    </w:rPr>
  </w:style>
  <w:style w:type="character" w:styleId="IntenseEmphasis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7b7458"/>
    <w:rPr>
      <w:b/>
      <w:bCs/>
      <w:smallCaps/>
      <w:spacing w:val="5"/>
    </w:rPr>
  </w:style>
  <w:style w:type="character" w:styleId="Style12" w:customStyle="1">
    <w:name w:val="Электронная подпись Знак"/>
    <w:basedOn w:val="DefaultParagraphFont"/>
    <w:link w:val="E-mailSignature"/>
    <w:uiPriority w:val="99"/>
    <w:qFormat/>
    <w:rsid w:val="007b7458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locked/>
    <w:rsid w:val="007b745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7b7458"/>
    <w:rPr/>
  </w:style>
  <w:style w:type="character" w:styleId="Style13" w:customStyle="1">
    <w:name w:val="Абзац списка Знак"/>
    <w:link w:val="ListParagraph"/>
    <w:uiPriority w:val="34"/>
    <w:qFormat/>
    <w:locked/>
    <w:rsid w:val="007b7458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4" w:customStyle="1">
    <w:name w:val="комментарий"/>
    <w:qFormat/>
    <w:rsid w:val="007b7458"/>
    <w:rPr>
      <w:b/>
      <w:i/>
      <w:shd w:fill="FFFF99" w:val="clear"/>
    </w:rPr>
  </w:style>
  <w:style w:type="character" w:styleId="Style15" w:customStyle="1">
    <w:name w:val="Подподпункт Знак"/>
    <w:link w:val="Style35"/>
    <w:qFormat/>
    <w:locked/>
    <w:rsid w:val="007b7458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7b7458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7b74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7b7458"/>
    <w:rPr>
      <w:vertAlign w:val="superscript"/>
    </w:rPr>
  </w:style>
  <w:style w:type="character" w:styleId="24" w:customStyle="1">
    <w:name w:val="Пункт2 Знак"/>
    <w:link w:val="26"/>
    <w:qFormat/>
    <w:rsid w:val="007b745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7b7458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7b7458"/>
    <w:rPr>
      <w:color w:val="605E5C"/>
      <w:shd w:fill="E1DFDD" w:val="clear"/>
    </w:rPr>
  </w:style>
  <w:style w:type="character" w:styleId="Style18" w:customStyle="1">
    <w:name w:val="Основной текст_"/>
    <w:link w:val="110"/>
    <w:qFormat/>
    <w:locked/>
    <w:rsid w:val="002b28e3"/>
    <w:rPr>
      <w:rFonts w:cs="Times New Roman"/>
      <w:sz w:val="28"/>
      <w:szCs w:val="28"/>
      <w:shd w:fill="FFFFFF" w:val="clear"/>
    </w:rPr>
  </w:style>
  <w:style w:type="character" w:styleId="Style19" w:customStyle="1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styleId="Style20" w:customStyle="1">
    <w:name w:val="Ссылка указателя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5"/>
    <w:rsid w:val="007b7458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3" w:customStyle="1">
    <w:name w:val="Название раздела инструкции"/>
    <w:basedOn w:val="Normal"/>
    <w:autoRedefine/>
    <w:qFormat/>
    <w:rsid w:val="007b745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b7458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b7458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"/>
    <w:rsid w:val="007b7458"/>
    <w:pPr/>
    <w:rPr>
      <w:sz w:val="20"/>
      <w:szCs w:val="20"/>
    </w:rPr>
  </w:style>
  <w:style w:type="paragraph" w:styleId="14" w:customStyle="1">
    <w:name w:val="Шапка 1"/>
    <w:basedOn w:val="Normal"/>
    <w:qFormat/>
    <w:rsid w:val="007b7458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7b7458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9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rsid w:val="007b7458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3"/>
    <w:rsid w:val="007b7458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4"/>
    <w:rsid w:val="007b745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qFormat/>
    <w:rsid w:val="007b7458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1"/>
    <w:qFormat/>
    <w:rsid w:val="007b7458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b7458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2"/>
    <w:qFormat/>
    <w:rsid w:val="007b7458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b7458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b7458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7b7458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b745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b7458"/>
    <w:pPr>
      <w:tabs>
        <w:tab w:val="clear" w:pos="708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7b7458"/>
    <w:pPr/>
    <w:rPr/>
  </w:style>
  <w:style w:type="paragraph" w:styleId="Style29" w:customStyle="1">
    <w:name w:val="Приложение к регламенту"/>
    <w:basedOn w:val="Normal"/>
    <w:qFormat/>
    <w:rsid w:val="007b7458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7b7458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6"/>
    <w:semiHidden/>
    <w:qFormat/>
    <w:rsid w:val="007b7458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7"/>
    <w:semiHidden/>
    <w:qFormat/>
    <w:rsid w:val="007b745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semiHidden/>
    <w:qFormat/>
    <w:rsid w:val="007b7458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7b7458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7b745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b745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b7458"/>
    <w:pPr>
      <w:tabs>
        <w:tab w:val="clear" w:pos="708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7b7458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7b7458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7b7458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10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3"/>
    <w:uiPriority w:val="34"/>
    <w:qFormat/>
    <w:rsid w:val="007b7458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3"/>
    <w:uiPriority w:val="29"/>
    <w:qFormat/>
    <w:rsid w:val="007b7458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7b7458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2"/>
    <w:uiPriority w:val="99"/>
    <w:unhideWhenUsed/>
    <w:qFormat/>
    <w:rsid w:val="007b7458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7b7458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7b7458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7b7458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7b74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7b74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7b7458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7b7458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7b7458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7b7458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7b7458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15"/>
    <w:qFormat/>
    <w:rsid w:val="007b7458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7b7458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7b7458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7b7458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7b7458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7b7458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7b7458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7b7458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7b745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7b7458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7b7458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7b745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7b7458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7b7458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8"/>
    <w:qFormat/>
    <w:rsid w:val="002b28e3"/>
    <w:pPr>
      <w:widowControl w:val="false"/>
      <w:shd w:val="clear" w:color="auto" w:fill="FFFFFF"/>
      <w:spacing w:lineRule="exact" w:line="302"/>
    </w:pPr>
    <w:rPr>
      <w:rFonts w:ascii="Calibri" w:hAnsi="Calibri" w:eastAsia="Calibri" w:asciiTheme="minorHAnsi" w:eastAsiaTheme="minorHAnsi" w:hAnsiTheme="minorHAnsi"/>
      <w:lang w:eastAsia="en-US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7b7458"/>
  </w:style>
  <w:style w:type="numbering" w:styleId="211" w:customStyle="1">
    <w:name w:val="Стиль2"/>
    <w:uiPriority w:val="99"/>
    <w:qFormat/>
    <w:rsid w:val="007b7458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b7458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Application>AlterOffice/3.4.0.9$Linux_X86_64 LibreOffice_project/b8daf9e823b1a5463a2f48435ddc2e8696e7d4fc</Application>
  <AppVersion>15.0000</AppVersion>
  <Pages>5</Pages>
  <Words>687</Words>
  <Characters>4326</Characters>
  <CharactersWithSpaces>4906</CharactersWithSpaces>
  <Paragraphs>122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2023-05-14T08:16:00Z</dcterms:created>
  <dc:creator>Тотров Давид Витальевич</dc:creator>
  <dc:description/>
  <dc:language>ru-RU</dc:language>
  <cp:lastModifiedBy>kudryavtsevaen@corp.gidroogk.com</cp:lastModifiedBy>
  <dcterms:modified xsi:type="dcterms:W3CDTF">2026-06-16T15:20:49Z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