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5.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pPr>
      <w:r>
        <w:rPr>
          <w:bCs/>
          <w:sz w:val="22"/>
          <w:szCs w:val="22"/>
        </w:rPr>
        <w:t xml:space="preserve"> </w:t>
      </w:r>
      <w:r>
        <w:rPr>
          <w:b/>
          <w:bCs/>
          <w:sz w:val="24"/>
          <w:szCs w:val="24"/>
        </w:rPr>
        <w:t>Договор поставки №__________</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                                                                                                  «___» июня 2026г.</w:t>
        <w:tab/>
        <w:t xml:space="preserve"> </w:t>
      </w:r>
    </w:p>
    <w:p>
      <w:pPr>
        <w:pStyle w:val="Normal"/>
        <w:shd w:val="clear" w:color="auto" w:fill="FFFFFF"/>
        <w:tabs>
          <w:tab w:val="clear" w:pos="709"/>
          <w:tab w:val="right" w:pos="9639" w:leader="none"/>
        </w:tabs>
        <w:ind w:firstLine="709"/>
        <w:jc w:val="right"/>
        <w:rPr>
          <w:bCs/>
          <w:sz w:val="24"/>
          <w:szCs w:val="24"/>
          <w:highlight w:val="none"/>
          <w:shd w:fill="auto" w:val="clear"/>
        </w:rPr>
      </w:pPr>
      <w:r>
        <w:rPr>
          <w:bCs/>
          <w:sz w:val="24"/>
          <w:szCs w:val="24"/>
          <w:shd w:fill="auto" w:val="clear"/>
        </w:rPr>
      </w:r>
    </w:p>
    <w:p>
      <w:pPr>
        <w:pStyle w:val="Normal"/>
        <w:ind w:firstLine="709"/>
        <w:jc w:val="both"/>
        <w:rPr>
          <w:highlight w:val="none"/>
          <w:shd w:fill="auto" w:val="clear"/>
        </w:rPr>
      </w:pPr>
      <w:r>
        <w:rPr>
          <w:b/>
          <w:sz w:val="24"/>
          <w:szCs w:val="24"/>
          <w:shd w:fill="auto" w:val="clear"/>
        </w:rPr>
        <w:t xml:space="preserve">Публичное акционерное общество «Федеральная гидрогенерирующая компания – РусГидро» </w:t>
      </w:r>
      <w:r>
        <w:rPr>
          <w:sz w:val="24"/>
          <w:szCs w:val="24"/>
          <w:shd w:fill="auto" w:val="clear"/>
        </w:rPr>
        <w:t>(ПАО «РусГидро»)</w:t>
      </w:r>
      <w:r>
        <w:rPr>
          <w:spacing w:val="2"/>
          <w:sz w:val="24"/>
          <w:szCs w:val="24"/>
          <w:shd w:fill="auto" w:val="clear"/>
        </w:rPr>
        <w:t xml:space="preserve">, (далее – </w:t>
      </w:r>
      <w:r>
        <w:rPr>
          <w:sz w:val="24"/>
          <w:szCs w:val="24"/>
          <w:shd w:fill="auto" w:val="clear"/>
        </w:rPr>
        <w:t>«Покупатель»), в лице исполняющего обязанности директора филиала ПАО «РусГидро» – «Зейская ГЭС» Шелопугина Дмитрия Николаевича</w:t>
      </w:r>
      <w:r>
        <w:rPr>
          <w:spacing w:val="4"/>
          <w:sz w:val="24"/>
          <w:szCs w:val="24"/>
          <w:shd w:fill="auto" w:val="clear"/>
        </w:rPr>
        <w:t xml:space="preserve">, действующего на основании доверенности </w:t>
        <w:br/>
        <w:t>№ 9055d2e1-0317-42ee-9e8c-a9b83ebd88c6 от 21.01.2025, с одной стороны, и</w:t>
      </w:r>
      <w:r>
        <w:rPr>
          <w:spacing w:val="10"/>
          <w:sz w:val="24"/>
          <w:szCs w:val="24"/>
          <w:shd w:fill="auto" w:val="clear"/>
        </w:rPr>
        <w:t xml:space="preserve"> </w:t>
      </w:r>
      <w:r>
        <w:rPr>
          <w:b/>
          <w:spacing w:val="10"/>
          <w:sz w:val="24"/>
          <w:szCs w:val="24"/>
          <w:shd w:fill="auto" w:val="clear"/>
        </w:rPr>
        <w:t>_____________________________</w:t>
      </w:r>
      <w:r>
        <w:rPr>
          <w:bCs/>
          <w:sz w:val="24"/>
          <w:szCs w:val="24"/>
          <w:shd w:fill="auto" w:val="clear"/>
        </w:rPr>
        <w:t xml:space="preserve"> </w:t>
      </w:r>
      <w:r>
        <w:rPr>
          <w:sz w:val="24"/>
          <w:szCs w:val="24"/>
          <w:shd w:fill="auto" w:val="clear"/>
        </w:rPr>
        <w:t xml:space="preserve">(далее – «Поставщик»), действующий на основании </w:t>
      </w:r>
      <w:r>
        <w:rPr>
          <w:sz w:val="24"/>
          <w:szCs w:val="24"/>
          <w:shd w:fill="auto" w:val="clear"/>
        </w:rPr>
        <w:t>______________________</w:t>
      </w:r>
      <w:r>
        <w:rPr>
          <w:sz w:val="24"/>
          <w:szCs w:val="24"/>
          <w:shd w:fill="auto" w:val="clear"/>
        </w:rPr>
        <w:t>,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9"/>
        <w:jc w:val="both"/>
        <w:textAlignment w:val="baseline"/>
        <w:rPr>
          <w:highlight w:val="none"/>
          <w:shd w:fill="auto" w:val="clear"/>
        </w:rPr>
      </w:pPr>
      <w:r>
        <w:rPr>
          <w:b/>
          <w:sz w:val="24"/>
          <w:szCs w:val="24"/>
          <w:shd w:fill="auto" w:val="clear"/>
          <w:lang w:eastAsia="en-US"/>
        </w:rPr>
        <w:t>«Гарантийный срок»</w:t>
      </w:r>
      <w:r>
        <w:rPr>
          <w:sz w:val="24"/>
          <w:szCs w:val="24"/>
          <w:shd w:fill="auto" w:val="clear"/>
        </w:rPr>
        <w:t xml:space="preserve"> </w:t>
      </w:r>
      <w:r>
        <w:rPr>
          <w:sz w:val="24"/>
          <w:szCs w:val="24"/>
          <w:shd w:fill="auto" w:val="clea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highlight w:val="none"/>
          <w:shd w:fill="auto" w:val="clear"/>
        </w:rPr>
      </w:pPr>
      <w:r>
        <w:rPr>
          <w:b/>
          <w:sz w:val="24"/>
          <w:szCs w:val="24"/>
          <w:shd w:fill="auto" w:val="clear"/>
          <w:lang w:eastAsia="en-US"/>
        </w:rPr>
        <w:t xml:space="preserve">«Универсальный передаточный документ (УПД) — </w:t>
      </w:r>
      <w:r>
        <w:rPr>
          <w:b w:val="false"/>
          <w:bCs w:val="false"/>
          <w:sz w:val="24"/>
          <w:szCs w:val="24"/>
          <w:shd w:fill="auto" w:val="clear"/>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питьевую воду не газированную, бутилированную</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r>
        <w:rPr>
          <w:bCs/>
          <w:sz w:val="24"/>
          <w:szCs w:val="24"/>
          <w:shd w:fill="auto" w:val="clear"/>
        </w:rPr>
        <w:t>.</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shd w:fill="auto" w:val="clear"/>
        </w:rPr>
        <w:t xml:space="preserve">Место поставки Товара: </w:t>
      </w:r>
      <w:r>
        <w:rPr>
          <w:b w:val="false"/>
          <w:bCs/>
          <w:i w:val="false"/>
          <w:strike w:val="false"/>
          <w:dstrike w:val="false"/>
          <w:outline w:val="false"/>
          <w:shadow w:val="false"/>
          <w:sz w:val="24"/>
          <w:szCs w:val="24"/>
          <w:u w:val="none"/>
          <w:shd w:fill="auto" w:val="clear"/>
          <w:em w:val="none"/>
        </w:rPr>
        <w:t xml:space="preserve">676244, Амурская область, г. Зея, </w:t>
      </w:r>
      <w:r>
        <w:rPr>
          <w:b w:val="false"/>
          <w:i w:val="false"/>
          <w:strike w:val="false"/>
          <w:dstrike w:val="false"/>
          <w:outline w:val="false"/>
          <w:shadow w:val="false"/>
          <w:sz w:val="24"/>
          <w:u w:val="none"/>
          <w:em w:val="none"/>
        </w:rPr>
        <w:t xml:space="preserve">склад № 2 филиала ПАО «РусГидро» - «Зейская ГЭС». </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Общий срок поставки Товара: </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t xml:space="preserve">             </w:t>
      </w:r>
      <w:r>
        <w:rPr>
          <w:b/>
          <w:bCs/>
          <w:sz w:val="24"/>
          <w:szCs w:val="24"/>
        </w:rPr>
        <w:t xml:space="preserve">Этап 1: </w:t>
      </w:r>
      <w:r>
        <w:rPr>
          <w:b w:val="false"/>
          <w:bCs w:val="false"/>
          <w:sz w:val="24"/>
          <w:szCs w:val="24"/>
        </w:rPr>
        <w:t>в</w:t>
      </w:r>
      <w:r>
        <w:rPr>
          <w:b w:val="false"/>
          <w:bCs w:val="false"/>
          <w:sz w:val="24"/>
          <w:szCs w:val="24"/>
          <w:shd w:fill="auto" w:val="clear"/>
        </w:rPr>
        <w:t xml:space="preserve"> течение 3 (трех) рабочих дней с даты заключения Договора;</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sz w:val="24"/>
          <w:szCs w:val="24"/>
        </w:rPr>
      </w:pPr>
      <w:r>
        <w:rPr>
          <w:b/>
          <w:bCs/>
          <w:sz w:val="24"/>
          <w:szCs w:val="24"/>
        </w:rPr>
        <w:t xml:space="preserve">             </w:t>
      </w:r>
      <w:r>
        <w:rPr>
          <w:b/>
          <w:bCs/>
          <w:sz w:val="24"/>
          <w:szCs w:val="24"/>
        </w:rPr>
        <w:t>Этап 2:</w:t>
      </w:r>
      <w:r>
        <w:rPr>
          <w:sz w:val="24"/>
          <w:szCs w:val="24"/>
        </w:rPr>
        <w:t xml:space="preserve"> с 25.06.2026г. до 01.07.2026г.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09"/>
          <w:tab w:val="left" w:pos="0" w:leader="none"/>
          <w:tab w:val="left" w:pos="1134" w:leader="none"/>
        </w:tabs>
        <w:ind w:left="0" w:firstLine="709"/>
        <w:jc w:val="both"/>
        <w:rPr/>
      </w:pPr>
      <w:r>
        <w:rPr>
          <w:sz w:val="24"/>
          <w:szCs w:val="24"/>
          <w:shd w:fill="auto" w:val="clear"/>
        </w:rPr>
        <w:t xml:space="preserve">Цена Договора </w:t>
      </w:r>
      <w:r>
        <w:rPr>
          <w:bCs/>
          <w:sz w:val="24"/>
          <w:szCs w:val="24"/>
          <w:shd w:fill="auto" w:val="clear"/>
        </w:rPr>
        <w:t xml:space="preserve">является твердой и составляет </w:t>
      </w:r>
      <w:r>
        <w:rPr>
          <w:b/>
          <w:bCs/>
          <w:sz w:val="24"/>
          <w:szCs w:val="24"/>
          <w:shd w:fill="auto" w:val="clear"/>
        </w:rPr>
        <w:t>_______</w:t>
      </w:r>
      <w:r>
        <w:rPr>
          <w:bCs/>
          <w:sz w:val="24"/>
          <w:szCs w:val="24"/>
          <w:shd w:fill="auto" w:val="clear"/>
        </w:rPr>
        <w:t xml:space="preserve"> </w:t>
      </w:r>
      <w:r>
        <w:rPr>
          <w:b/>
          <w:bCs/>
          <w:sz w:val="24"/>
          <w:szCs w:val="24"/>
          <w:shd w:fill="auto" w:val="clear"/>
        </w:rPr>
        <w:t>(</w:t>
      </w:r>
      <w:r>
        <w:rPr>
          <w:b/>
          <w:bCs/>
          <w:sz w:val="24"/>
          <w:szCs w:val="24"/>
          <w:shd w:fill="auto" w:val="clear"/>
        </w:rPr>
        <w:t>______________________</w:t>
      </w:r>
      <w:r>
        <w:rPr>
          <w:b/>
          <w:bCs/>
          <w:sz w:val="24"/>
          <w:szCs w:val="24"/>
          <w:shd w:fill="auto" w:val="clear"/>
        </w:rPr>
        <w:t>)</w:t>
      </w:r>
      <w:r>
        <w:rPr>
          <w:bCs/>
          <w:sz w:val="24"/>
          <w:szCs w:val="24"/>
          <w:shd w:fill="auto" w:val="clear"/>
        </w:rPr>
        <w:t xml:space="preserve"> рублей 00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9"/>
          <w:tab w:val="left" w:pos="1418" w:leader="none"/>
        </w:tabs>
        <w:ind w:left="0" w:firstLine="709"/>
        <w:jc w:val="both"/>
        <w:rPr/>
      </w:pPr>
      <w:r>
        <w:rPr>
          <w:bCs/>
          <w:sz w:val="24"/>
          <w:szCs w:val="24"/>
          <w:shd w:fill="auto" w:val="clear"/>
        </w:rPr>
        <w:t xml:space="preserve">Производство и / или </w:t>
      </w:r>
      <w:r>
        <w:rPr>
          <w:bCs/>
          <w:sz w:val="24"/>
          <w:szCs w:val="24"/>
        </w:rPr>
        <w:t>приобретение Товара;</w:t>
      </w:r>
    </w:p>
    <w:p>
      <w:pPr>
        <w:pStyle w:val="ListParagraph"/>
        <w:numPr>
          <w:ilvl w:val="2"/>
          <w:numId w:val="9"/>
        </w:numPr>
        <w:shd w:val="clear" w:color="auto" w:fill="FFFFFF"/>
        <w:tabs>
          <w:tab w:val="clear" w:pos="709"/>
          <w:tab w:val="left" w:pos="1418" w:leader="none"/>
        </w:tabs>
        <w:ind w:left="0" w:firstLine="709"/>
        <w:jc w:val="both"/>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val="false"/>
        <w:numPr>
          <w:ilvl w:val="2"/>
          <w:numId w:val="2"/>
        </w:numPr>
        <w:shd w:val="clear" w:color="auto" w:fill="FFFFFF"/>
        <w:tabs>
          <w:tab w:val="clear" w:pos="709"/>
          <w:tab w:val="left" w:pos="1082" w:leader="none"/>
          <w:tab w:val="left" w:pos="1414" w:leader="none"/>
        </w:tabs>
        <w:suppressAutoHyphens w:val="true"/>
        <w:bidi w:val="0"/>
        <w:spacing w:before="0" w:after="0"/>
        <w:ind w:left="0" w:right="0" w:firstLine="680"/>
        <w:jc w:val="both"/>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val="false"/>
        <w:numPr>
          <w:ilvl w:val="2"/>
          <w:numId w:val="2"/>
        </w:numPr>
        <w:shd w:val="clear" w:color="auto" w:fill="FFFFFF"/>
        <w:tabs>
          <w:tab w:val="clear" w:pos="709"/>
          <w:tab w:val="left" w:pos="1082" w:leader="none"/>
          <w:tab w:val="left" w:pos="1414" w:leader="none"/>
        </w:tabs>
        <w:suppressAutoHyphens w:val="true"/>
        <w:bidi w:val="0"/>
        <w:spacing w:before="0" w:after="0"/>
        <w:ind w:left="0" w:right="0" w:firstLine="624"/>
        <w:jc w:val="both"/>
        <w:rPr>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numPr>
          <w:ilvl w:val="1"/>
          <w:numId w:val="2"/>
        </w:numPr>
        <w:shd w:val="clear" w:color="auto" w:fill="FFFFFF"/>
        <w:tabs>
          <w:tab w:val="clear" w:pos="709"/>
          <w:tab w:val="left" w:pos="568" w:leader="none"/>
          <w:tab w:val="left" w:pos="1018" w:leader="none"/>
        </w:tabs>
        <w:suppressAutoHyphens w:val="true"/>
        <w:bidi w:val="0"/>
        <w:spacing w:before="0" w:after="0"/>
        <w:ind w:left="0" w:right="0" w:firstLine="624"/>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widowControl w:val="false"/>
        <w:numPr>
          <w:ilvl w:val="1"/>
          <w:numId w:val="2"/>
        </w:numPr>
        <w:tabs>
          <w:tab w:val="clear" w:pos="709"/>
          <w:tab w:val="left" w:pos="1018" w:leader="none"/>
        </w:tabs>
        <w:suppressAutoHyphens w:val="true"/>
        <w:bidi w:val="0"/>
        <w:spacing w:before="0" w:after="0"/>
        <w:ind w:left="0" w:right="0" w:firstLine="624"/>
        <w:contextualSpacing/>
        <w:jc w:val="both"/>
        <w:rPr/>
      </w:pPr>
      <w:r>
        <w:rPr>
          <w:bCs/>
          <w:sz w:val="24"/>
        </w:rPr>
        <w:t>Оплата по Договору осуществляется Покупателем:</w:t>
      </w:r>
    </w:p>
    <w:p>
      <w:pPr>
        <w:pStyle w:val="ListParagraph"/>
        <w:widowControl w:val="false"/>
        <w:numPr>
          <w:ilvl w:val="0"/>
          <w:numId w:val="0"/>
        </w:numPr>
        <w:tabs>
          <w:tab w:val="clear" w:pos="709"/>
          <w:tab w:val="left" w:pos="1189" w:leader="none"/>
        </w:tabs>
        <w:suppressAutoHyphens w:val="true"/>
        <w:bidi w:val="0"/>
        <w:spacing w:before="0" w:after="0"/>
        <w:ind w:left="0" w:right="0" w:firstLine="567"/>
        <w:contextualSpacing/>
        <w:jc w:val="both"/>
        <w:rPr/>
      </w:pPr>
      <w:r>
        <w:rPr>
          <w:bCs/>
          <w:sz w:val="24"/>
        </w:rPr>
        <w:t xml:space="preserve"> </w:t>
      </w:r>
      <w:r>
        <w:rPr>
          <w:bCs/>
          <w:sz w:val="24"/>
        </w:rPr>
        <w:t xml:space="preserve">Платеж за Товар в размере 100 % (сто процентов) от стоимости Товара  выплачивается Поставщику в течение 7 (семи) рабочих дней </w:t>
      </w:r>
      <w:r>
        <w:rPr>
          <w:bCs/>
          <w:sz w:val="24"/>
          <w:szCs w:val="24"/>
          <w:shd w:fill="auto" w:val="clear"/>
        </w:rPr>
        <w:t>с даты подписания Сторонами товарной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suppressAutoHyphens w:val="true"/>
        <w:bidi w:val="0"/>
        <w:spacing w:before="0" w:after="0"/>
        <w:ind w:left="0" w:right="0" w:firstLine="680"/>
        <w:contextualSpacing/>
        <w:jc w:val="both"/>
        <w:rPr>
          <w:highlight w:val="none"/>
          <w:shd w:fill="auto" w:val="clear"/>
        </w:rPr>
      </w:pPr>
      <w:r>
        <w:rPr>
          <w:sz w:val="24"/>
          <w:szCs w:val="24"/>
          <w:shd w:fill="auto" w:val="clear"/>
        </w:rPr>
        <w:t>Поставщик обязан предоставить Покупателю счет-фактуру (УПД), выставленный в сроки и оформленный в порядке, установленном законодательством Российской Федерации.</w:t>
      </w:r>
    </w:p>
    <w:p>
      <w:pPr>
        <w:pStyle w:val="ListParagraph"/>
        <w:widowControl/>
        <w:numPr>
          <w:ilvl w:val="0"/>
          <w:numId w:val="0"/>
        </w:numPr>
        <w:shd w:val="clear" w:color="auto" w:fill="FFFFFF"/>
        <w:tabs>
          <w:tab w:val="clear" w:pos="709"/>
          <w:tab w:val="left" w:pos="0" w:leader="none"/>
          <w:tab w:val="left" w:pos="1134" w:leader="none"/>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       </w:t>
      </w:r>
      <w:r>
        <w:rPr>
          <w:sz w:val="24"/>
          <w:szCs w:val="24"/>
          <w:shd w:fill="auto" w:val="clear"/>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p>
    <w:p>
      <w:pPr>
        <w:pStyle w:val="ListParagraph"/>
        <w:widowControl/>
        <w:numPr>
          <w:ilvl w:val="0"/>
          <w:numId w:val="0"/>
        </w:numPr>
        <w:shd w:val="clear" w:color="auto" w:fill="FFFFFF"/>
        <w:tabs>
          <w:tab w:val="clear" w:pos="709"/>
          <w:tab w:val="left" w:pos="0" w:leader="none"/>
          <w:tab w:val="left" w:pos="1134" w:leader="none"/>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widowControl/>
        <w:numPr>
          <w:ilvl w:val="0"/>
          <w:numId w:val="0"/>
        </w:numPr>
        <w:shd w:val="clear" w:color="auto" w:fill="FFFFFF"/>
        <w:tabs>
          <w:tab w:val="clear" w:pos="709"/>
          <w:tab w:val="left" w:pos="0" w:leader="none"/>
          <w:tab w:val="left" w:pos="1134" w:leader="none"/>
          <w:tab w:val="left" w:pos="1276" w:leader="none"/>
        </w:tabs>
        <w:ind w:left="0" w:hanging="0"/>
        <w:jc w:val="both"/>
        <w:rPr>
          <w:sz w:val="24"/>
          <w:szCs w:val="24"/>
        </w:rPr>
      </w:pPr>
      <w:r>
        <w:rPr>
          <w:sz w:val="24"/>
          <w:szCs w:val="24"/>
        </w:rPr>
        <w:t xml:space="preserve">   </w:t>
      </w: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 w:val="left" w:pos="141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414"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189" w:leader="none"/>
        </w:tabs>
        <w:ind w:left="0" w:firstLine="709"/>
        <w:jc w:val="both"/>
        <w:rPr>
          <w:highlight w:val="none"/>
          <w:shd w:fill="auto" w:val="clear"/>
        </w:rPr>
      </w:pPr>
      <w:r>
        <w:rPr>
          <w:sz w:val="24"/>
          <w:szCs w:val="24"/>
          <w:shd w:fill="auto" w:val="clear"/>
        </w:rPr>
        <w:t>сертификат качества в 1 (одном) экз.;</w:t>
      </w:r>
    </w:p>
    <w:p>
      <w:pPr>
        <w:pStyle w:val="Normal"/>
        <w:numPr>
          <w:ilvl w:val="0"/>
          <w:numId w:val="3"/>
        </w:numPr>
        <w:tabs>
          <w:tab w:val="clear" w:pos="709"/>
          <w:tab w:val="left" w:pos="1189"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накладная ТОРГ-12 в 2 (двух) экз.;</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акт приема - передачи продукции в 2 (двух) экз.;</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счета на оплату окончательных платежей в 1 (один)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suppressAutoHyphens w:val="true"/>
        <w:bidi w:val="0"/>
        <w:spacing w:before="0" w:after="0"/>
        <w:ind w:left="0" w:right="0" w:firstLine="68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shd w:fill="auto" w:val="clear"/>
        </w:rPr>
        <w:t xml:space="preserve">10 (десяти) календарных дней </w:t>
      </w:r>
      <w:r>
        <w:rPr>
          <w:sz w:val="24"/>
          <w:szCs w:val="24"/>
        </w:rPr>
        <w:t>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нарушения Покупателем сроков оплаты поставленного товара,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9"/>
          <w:tab w:val="left" w:pos="1276" w:leader="none"/>
        </w:tabs>
        <w:suppressAutoHyphens w:val="true"/>
        <w:bidi w:val="0"/>
        <w:spacing w:before="0" w:after="0"/>
        <w:ind w:left="0" w:right="0" w:firstLine="680"/>
        <w:contextualSpacing/>
        <w:jc w:val="both"/>
        <w:rPr>
          <w:highlight w:val="none"/>
          <w:shd w:fill="auto" w:val="clear"/>
        </w:rPr>
      </w:pPr>
      <w:r>
        <w:rPr>
          <w:bCs/>
          <w:sz w:val="24"/>
          <w:szCs w:val="24"/>
          <w:shd w:fill="auto" w:val="clear"/>
        </w:rPr>
        <w:t>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709" w:leader="none"/>
          <w:tab w:val="left" w:pos="1136"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709" w:leader="none"/>
          <w:tab w:val="left" w:pos="1136"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1189" w:leader="none"/>
        </w:tabs>
        <w:ind w:left="0" w:firstLine="709"/>
        <w:jc w:val="both"/>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1189" w:leader="none"/>
        </w:tabs>
        <w:ind w:left="0" w:firstLine="709"/>
        <w:jc w:val="both"/>
        <w:rPr/>
      </w:pPr>
      <w:r>
        <w:rPr>
          <w:bCs/>
          <w:sz w:val="24"/>
          <w:szCs w:val="24"/>
        </w:rPr>
        <w:t>учетные регистры бухгалтерского учета;</w:t>
      </w:r>
    </w:p>
    <w:p>
      <w:pPr>
        <w:pStyle w:val="Normal"/>
        <w:widowControl/>
        <w:numPr>
          <w:ilvl w:val="0"/>
          <w:numId w:val="5"/>
        </w:numPr>
        <w:tabs>
          <w:tab w:val="clear" w:pos="709"/>
          <w:tab w:val="left" w:pos="1189" w:leader="none"/>
        </w:tabs>
        <w:ind w:left="0" w:firstLine="709"/>
        <w:jc w:val="both"/>
        <w:rPr/>
      </w:pPr>
      <w:r>
        <w:rPr>
          <w:bCs/>
          <w:sz w:val="24"/>
          <w:szCs w:val="24"/>
        </w:rPr>
        <w:t>бизнес-планы;</w:t>
      </w:r>
    </w:p>
    <w:p>
      <w:pPr>
        <w:pStyle w:val="Normal"/>
        <w:widowControl/>
        <w:numPr>
          <w:ilvl w:val="0"/>
          <w:numId w:val="5"/>
        </w:numPr>
        <w:tabs>
          <w:tab w:val="clear" w:pos="709"/>
          <w:tab w:val="left" w:pos="1189" w:leader="none"/>
        </w:tabs>
        <w:ind w:left="0" w:firstLine="709"/>
        <w:jc w:val="both"/>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1136" w:leader="none"/>
        </w:tabs>
        <w:ind w:left="0" w:firstLine="709"/>
        <w:jc w:val="both"/>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1136"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1136" w:leader="none"/>
        </w:tabs>
        <w:ind w:left="0" w:firstLine="709"/>
        <w:jc w:val="both"/>
        <w:rPr/>
      </w:pPr>
      <w:r>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5"/>
        </w:numPr>
        <w:tabs>
          <w:tab w:val="clear" w:pos="709"/>
          <w:tab w:val="left" w:pos="1136" w:leader="none"/>
        </w:tabs>
        <w:ind w:left="0" w:firstLine="709"/>
        <w:jc w:val="both"/>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1136" w:leader="none"/>
        </w:tabs>
        <w:ind w:left="0" w:firstLine="709"/>
        <w:jc w:val="both"/>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 xml:space="preserve">13.8 </w:t>
      </w:r>
      <w:r>
        <w:rPr>
          <w:bCs/>
          <w:sz w:val="24"/>
          <w:szCs w:val="24"/>
        </w:rPr>
        <w:t>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4"/>
          <w:szCs w:val="24"/>
        </w:rPr>
      </w:pPr>
      <w:r>
        <w:rPr>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w:t>
      </w:r>
      <w:hyperlink r:id="rId2">
        <w:r>
          <w:rPr>
            <w:bCs/>
            <w:sz w:val="24"/>
            <w:szCs w:val="24"/>
          </w:rPr>
          <w:t>№18162/09</w:t>
        </w:r>
      </w:hyperlink>
      <w:r>
        <w:rPr>
          <w:bCs/>
          <w:sz w:val="24"/>
          <w:szCs w:val="24"/>
        </w:rP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получила все корпоративные одобрения Договора органами управления </w:t>
        <w:br/>
        <w:t>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709" w:leader="none"/>
          <w:tab w:val="left" w:pos="1082" w:leader="none"/>
        </w:tabs>
        <w:ind w:left="0" w:firstLine="709"/>
        <w:jc w:val="both"/>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709" w:leader="none"/>
          <w:tab w:val="left" w:pos="1018"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709" w:leader="none"/>
          <w:tab w:val="left" w:pos="1018"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709" w:leader="none"/>
          <w:tab w:val="left" w:pos="1018"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9"/>
          <w:tab w:val="left" w:pos="1018" w:leader="none"/>
        </w:tabs>
        <w:ind w:left="0" w:firstLine="709"/>
        <w:jc w:val="both"/>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964" w:leader="none"/>
        </w:tabs>
        <w:ind w:left="0" w:firstLine="709"/>
        <w:jc w:val="both"/>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1018" w:leader="none"/>
        </w:tabs>
        <w:ind w:left="0" w:firstLine="709"/>
        <w:jc w:val="both"/>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1018" w:leader="none"/>
        </w:tabs>
        <w:ind w:left="0" w:firstLine="709"/>
        <w:jc w:val="both"/>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567" w:leader="none"/>
          <w:tab w:val="left" w:pos="964"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082"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tabs>
          <w:tab w:val="clear" w:pos="709"/>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w:t>
      </w:r>
      <w:r>
        <w:rPr>
          <w:sz w:val="24"/>
          <w:szCs w:val="24"/>
          <w:shd w:fill="auto" w:val="clear"/>
        </w:rPr>
        <w:t xml:space="preserve">ктом 13.7 Договора. </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Обмен информацией между Сторонами по любым вопросам, связанным </w:t>
        <w:br/>
        <w:t>с исполнением Договора, включая уведомления и иные сообщения, осуществляется только 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bookmarkStart w:id="13" w:name="_Ref361338004"/>
      <w:r>
        <w:rPr>
          <w:sz w:val="24"/>
          <w:szCs w:val="24"/>
          <w:shd w:fill="auto" w:val="clear"/>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3"/>
      <w:r>
        <w:rPr>
          <w:sz w:val="24"/>
          <w:szCs w:val="24"/>
          <w:shd w:fill="auto" w:val="clea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414" w:leader="none"/>
        </w:tabs>
        <w:ind w:left="0" w:firstLine="709"/>
        <w:jc w:val="both"/>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414" w:leader="none"/>
        </w:tabs>
        <w:ind w:left="0" w:firstLine="709"/>
        <w:jc w:val="both"/>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414" w:leader="none"/>
        </w:tabs>
        <w:ind w:left="0" w:firstLine="709"/>
        <w:jc w:val="both"/>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 xml:space="preserve">13.8.1 – 13.8.2 </w:t>
      </w:r>
      <w:r>
        <w:rPr>
          <w:bCs/>
          <w:sz w:val="24"/>
          <w:szCs w:val="24"/>
        </w:rPr>
        <w:t xml:space="preserve">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pPr>
      <w:r>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bookmarkEnd w:id="14"/>
      <w:r>
        <w:rPr>
          <w:rFonts w:eastAsia="Calibri"/>
          <w:sz w:val="24"/>
          <w:szCs w:val="24"/>
          <w:lang w:eastAsia="en-US"/>
        </w:rPr>
        <w:t>Приложение № 1 – Спецификация;</w:t>
      </w:r>
    </w:p>
    <w:p>
      <w:pPr>
        <w:pStyle w:val="Normal"/>
        <w:ind w:firstLine="709"/>
        <w:jc w:val="both"/>
        <w:rPr>
          <w:bCs/>
          <w:sz w:val="24"/>
          <w:szCs w:val="24"/>
        </w:rPr>
      </w:pPr>
      <w:bookmarkStart w:id="15" w:name="sub_1_Копия_1"/>
      <w:bookmarkEnd w:id="15"/>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tbl>
      <w:tblPr>
        <w:tblW w:w="5000" w:type="pct"/>
        <w:jc w:val="left"/>
        <w:tblInd w:w="0" w:type="dxa"/>
        <w:tblLayout w:type="fixed"/>
        <w:tblCellMar>
          <w:top w:w="0" w:type="dxa"/>
          <w:left w:w="0" w:type="dxa"/>
          <w:bottom w:w="0" w:type="dxa"/>
          <w:right w:w="0" w:type="dxa"/>
        </w:tblCellMar>
      </w:tblPr>
      <w:tblGrid>
        <w:gridCol w:w="4494"/>
        <w:gridCol w:w="4494"/>
      </w:tblGrid>
      <w:tr>
        <w:trPr/>
        <w:tc>
          <w:tcPr>
            <w:tcW w:w="4494" w:type="dxa"/>
            <w:tcBorders/>
          </w:tcPr>
          <w:p>
            <w:pPr>
              <w:pStyle w:val="Normal"/>
              <w:widowControl w:val="false"/>
              <w:rPr/>
            </w:pPr>
            <w:r>
              <w:rPr>
                <w:b/>
                <w:sz w:val="24"/>
                <w:szCs w:val="24"/>
                <w:shd w:fill="auto" w:val="clear"/>
              </w:rPr>
              <w:t>Покупатель:</w:t>
            </w:r>
          </w:p>
        </w:tc>
        <w:tc>
          <w:tcPr>
            <w:tcW w:w="4494" w:type="dxa"/>
            <w:tcBorders/>
          </w:tcPr>
          <w:p>
            <w:pPr>
              <w:pStyle w:val="Normal"/>
              <w:widowControl w:val="false"/>
              <w:rPr/>
            </w:pPr>
            <w:r>
              <w:rPr>
                <w:b/>
                <w:sz w:val="24"/>
                <w:szCs w:val="24"/>
                <w:shd w:fill="auto" w:val="clear"/>
              </w:rPr>
              <w:t>Поставщик:</w:t>
            </w:r>
          </w:p>
        </w:tc>
      </w:tr>
      <w:tr>
        <w:trPr/>
        <w:tc>
          <w:tcPr>
            <w:tcW w:w="4494" w:type="dxa"/>
            <w:tcBorders/>
          </w:tcPr>
          <w:p>
            <w:pPr>
              <w:pStyle w:val="Normal"/>
              <w:widowControl w:val="false"/>
              <w:rPr>
                <w:sz w:val="24"/>
                <w:szCs w:val="24"/>
                <w:highlight w:val="none"/>
                <w:shd w:fill="auto" w:val="clear"/>
              </w:rPr>
            </w:pPr>
            <w:r>
              <w:rPr>
                <w:b/>
                <w:sz w:val="24"/>
                <w:szCs w:val="24"/>
                <w:shd w:fill="auto" w:val="clear"/>
              </w:rPr>
              <w:t>Публичное акционерное общество</w:t>
            </w:r>
          </w:p>
          <w:p>
            <w:pPr>
              <w:pStyle w:val="Normal"/>
              <w:widowControl w:val="false"/>
              <w:rPr>
                <w:sz w:val="24"/>
                <w:szCs w:val="24"/>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tabs>
                <w:tab w:val="clear" w:pos="709"/>
                <w:tab w:val="left" w:pos="4530" w:leader="none"/>
              </w:tabs>
              <w:spacing w:lineRule="auto" w:line="240"/>
              <w:ind w:left="0" w:right="849" w:hanging="0"/>
              <w:rPr>
                <w:sz w:val="24"/>
                <w:szCs w:val="24"/>
              </w:rPr>
            </w:pPr>
            <w:r>
              <w:rPr>
                <w:sz w:val="24"/>
                <w:szCs w:val="24"/>
              </w:rPr>
              <w:t>Место нахождения:</w:t>
            </w:r>
          </w:p>
          <w:p>
            <w:pPr>
              <w:pStyle w:val="Normal"/>
              <w:widowControl w:val="false"/>
              <w:tabs>
                <w:tab w:val="clear" w:pos="709"/>
                <w:tab w:val="left" w:pos="4530" w:leader="none"/>
              </w:tabs>
              <w:spacing w:lineRule="auto" w:line="240"/>
              <w:ind w:left="0" w:right="849" w:hanging="0"/>
              <w:rPr>
                <w:sz w:val="24"/>
                <w:szCs w:val="24"/>
              </w:rPr>
            </w:pPr>
            <w:r>
              <w:rPr>
                <w:sz w:val="24"/>
                <w:szCs w:val="24"/>
              </w:rPr>
              <w:t>660049, Красноярский край, г.о. город Красноярск,</w:t>
            </w:r>
          </w:p>
          <w:p>
            <w:pPr>
              <w:pStyle w:val="Normal"/>
              <w:widowControl w:val="false"/>
              <w:tabs>
                <w:tab w:val="clear" w:pos="709"/>
                <w:tab w:val="left" w:pos="4530" w:leader="none"/>
              </w:tabs>
              <w:spacing w:lineRule="auto" w:line="240"/>
              <w:ind w:left="0" w:right="849" w:hanging="0"/>
              <w:rPr>
                <w:sz w:val="24"/>
                <w:szCs w:val="24"/>
              </w:rPr>
            </w:pPr>
            <w:r>
              <w:rPr>
                <w:sz w:val="24"/>
                <w:szCs w:val="24"/>
              </w:rPr>
              <w:t>ул. Перенсона, 3 Д. 2А помещ. 1</w:t>
            </w:r>
          </w:p>
          <w:p>
            <w:pPr>
              <w:pStyle w:val="Normal"/>
              <w:widowControl w:val="false"/>
              <w:tabs>
                <w:tab w:val="clear" w:pos="709"/>
                <w:tab w:val="left" w:pos="4530" w:leader="none"/>
              </w:tabs>
              <w:spacing w:lineRule="auto" w:line="240"/>
              <w:ind w:left="0" w:right="849" w:hanging="0"/>
              <w:rPr>
                <w:sz w:val="24"/>
                <w:szCs w:val="24"/>
              </w:rPr>
            </w:pPr>
            <w:r>
              <w:rPr>
                <w:sz w:val="24"/>
                <w:szCs w:val="24"/>
              </w:rPr>
              <w:t>Почтовый адрес:</w:t>
            </w:r>
          </w:p>
          <w:p>
            <w:pPr>
              <w:pStyle w:val="Normal"/>
              <w:widowControl w:val="false"/>
              <w:tabs>
                <w:tab w:val="clear" w:pos="709"/>
                <w:tab w:val="left" w:pos="4530" w:leader="none"/>
              </w:tabs>
              <w:spacing w:lineRule="auto" w:line="240"/>
              <w:ind w:left="0" w:right="849" w:hanging="0"/>
              <w:rPr>
                <w:sz w:val="24"/>
                <w:szCs w:val="24"/>
              </w:rPr>
            </w:pPr>
            <w:r>
              <w:rPr>
                <w:sz w:val="24"/>
                <w:szCs w:val="24"/>
              </w:rPr>
              <w:t>660049, Красноярский край, г.о. город Красноярск,</w:t>
            </w:r>
          </w:p>
          <w:p>
            <w:pPr>
              <w:pStyle w:val="Normal"/>
              <w:widowControl w:val="false"/>
              <w:tabs>
                <w:tab w:val="clear" w:pos="709"/>
                <w:tab w:val="left" w:pos="4530" w:leader="none"/>
              </w:tabs>
              <w:spacing w:lineRule="auto" w:line="240"/>
              <w:ind w:left="0" w:right="849" w:hanging="0"/>
              <w:rPr>
                <w:sz w:val="24"/>
                <w:szCs w:val="24"/>
              </w:rPr>
            </w:pPr>
            <w:r>
              <w:rPr>
                <w:sz w:val="24"/>
                <w:szCs w:val="24"/>
              </w:rPr>
              <w:t>ул. Перенсона, 3 Д. 2А помещ. 1</w:t>
            </w:r>
          </w:p>
          <w:p>
            <w:pPr>
              <w:pStyle w:val="Normal"/>
              <w:widowControl w:val="false"/>
              <w:spacing w:lineRule="auto" w:line="240"/>
              <w:ind w:left="0" w:right="849" w:hanging="0"/>
              <w:rPr>
                <w:b/>
                <w:sz w:val="24"/>
                <w:szCs w:val="24"/>
              </w:rPr>
            </w:pPr>
            <w:r>
              <w:rPr>
                <w:b/>
                <w:sz w:val="24"/>
                <w:szCs w:val="24"/>
              </w:rPr>
              <w:t>Филиал ПАО «РусГидро» -  «Зейская ГЭС»,</w:t>
            </w:r>
          </w:p>
          <w:p>
            <w:pPr>
              <w:pStyle w:val="Normal"/>
              <w:widowControl w:val="false"/>
              <w:tabs>
                <w:tab w:val="clear" w:pos="709"/>
                <w:tab w:val="left" w:pos="4530" w:leader="none"/>
              </w:tabs>
              <w:spacing w:lineRule="auto" w:line="240"/>
              <w:ind w:left="0" w:right="849" w:hanging="0"/>
              <w:rPr>
                <w:sz w:val="24"/>
                <w:szCs w:val="24"/>
              </w:rPr>
            </w:pPr>
            <w:r>
              <w:rPr>
                <w:sz w:val="24"/>
                <w:szCs w:val="24"/>
              </w:rPr>
              <w:t>Место нахождения филиала: 676244, Амурская область, г. Зея</w:t>
            </w:r>
          </w:p>
          <w:p>
            <w:pPr>
              <w:pStyle w:val="Normal"/>
              <w:widowControl w:val="false"/>
              <w:tabs>
                <w:tab w:val="clear" w:pos="709"/>
                <w:tab w:val="left" w:pos="4530" w:leader="none"/>
              </w:tabs>
              <w:spacing w:lineRule="auto" w:line="240"/>
              <w:ind w:left="0" w:right="849" w:hanging="0"/>
              <w:rPr>
                <w:sz w:val="24"/>
                <w:szCs w:val="24"/>
              </w:rPr>
            </w:pPr>
            <w:r>
              <w:rPr>
                <w:sz w:val="24"/>
                <w:szCs w:val="24"/>
              </w:rPr>
              <w:t>ИНН 2460066195, КПП филиала 280502001</w:t>
            </w:r>
          </w:p>
          <w:p>
            <w:pPr>
              <w:pStyle w:val="Normal"/>
              <w:widowControl w:val="false"/>
              <w:tabs>
                <w:tab w:val="clear" w:pos="709"/>
                <w:tab w:val="left" w:pos="4530" w:leader="none"/>
              </w:tabs>
              <w:spacing w:lineRule="auto" w:line="240"/>
              <w:ind w:left="0" w:right="849" w:hanging="0"/>
              <w:rPr>
                <w:sz w:val="24"/>
                <w:szCs w:val="24"/>
              </w:rPr>
            </w:pPr>
            <w:r>
              <w:rPr>
                <w:sz w:val="24"/>
                <w:szCs w:val="24"/>
              </w:rPr>
              <w:t>р/с 40702810503170007429</w:t>
            </w:r>
          </w:p>
          <w:p>
            <w:pPr>
              <w:pStyle w:val="Normal"/>
              <w:widowControl w:val="false"/>
              <w:tabs>
                <w:tab w:val="clear" w:pos="709"/>
                <w:tab w:val="left" w:pos="4530" w:leader="none"/>
              </w:tabs>
              <w:spacing w:lineRule="auto" w:line="240"/>
              <w:ind w:left="0" w:right="849" w:hanging="0"/>
              <w:rPr>
                <w:sz w:val="24"/>
                <w:szCs w:val="24"/>
              </w:rPr>
            </w:pPr>
            <w:r>
              <w:rPr>
                <w:sz w:val="24"/>
                <w:szCs w:val="24"/>
              </w:rPr>
              <w:t>Банк: Дальневосточный банк ПАО</w:t>
            </w:r>
          </w:p>
          <w:p>
            <w:pPr>
              <w:pStyle w:val="Normal"/>
              <w:widowControl w:val="false"/>
              <w:tabs>
                <w:tab w:val="clear" w:pos="709"/>
                <w:tab w:val="left" w:pos="4530" w:leader="none"/>
              </w:tabs>
              <w:spacing w:lineRule="auto" w:line="240"/>
              <w:ind w:left="0" w:right="849" w:hanging="0"/>
              <w:rPr>
                <w:sz w:val="24"/>
                <w:szCs w:val="24"/>
              </w:rPr>
            </w:pPr>
            <w:r>
              <w:rPr>
                <w:sz w:val="24"/>
                <w:szCs w:val="24"/>
              </w:rPr>
              <w:t>«Сбербанк России» г. Хабаровск</w:t>
            </w:r>
          </w:p>
          <w:p>
            <w:pPr>
              <w:pStyle w:val="Normal"/>
              <w:widowControl w:val="false"/>
              <w:tabs>
                <w:tab w:val="clear" w:pos="709"/>
                <w:tab w:val="left" w:pos="4530" w:leader="none"/>
                <w:tab w:val="left" w:pos="5529" w:leader="none"/>
              </w:tabs>
              <w:spacing w:lineRule="auto" w:line="240"/>
              <w:ind w:left="0" w:right="849" w:hanging="0"/>
              <w:rPr>
                <w:sz w:val="24"/>
                <w:szCs w:val="24"/>
              </w:rPr>
            </w:pPr>
            <w:r>
              <w:rPr>
                <w:sz w:val="24"/>
                <w:szCs w:val="24"/>
              </w:rPr>
              <w:t>к/с № 30101810600000000608 в ГРКЦ ГУ Банка России по Хабаровскому краю,</w:t>
            </w:r>
          </w:p>
          <w:p>
            <w:pPr>
              <w:pStyle w:val="Normal"/>
              <w:widowControl w:val="false"/>
              <w:tabs>
                <w:tab w:val="clear" w:pos="709"/>
                <w:tab w:val="left" w:pos="4530" w:leader="none"/>
                <w:tab w:val="left" w:pos="5529" w:leader="none"/>
              </w:tabs>
              <w:spacing w:lineRule="auto" w:line="240"/>
              <w:ind w:left="0" w:right="849" w:hanging="0"/>
              <w:rPr>
                <w:sz w:val="24"/>
                <w:szCs w:val="24"/>
              </w:rPr>
            </w:pPr>
            <w:r>
              <w:rPr>
                <w:sz w:val="24"/>
                <w:szCs w:val="24"/>
              </w:rPr>
              <w:t>БИК 040813608</w:t>
            </w:r>
          </w:p>
          <w:p>
            <w:pPr>
              <w:pStyle w:val="Normal"/>
              <w:widowControl w:val="false"/>
              <w:tabs>
                <w:tab w:val="clear" w:pos="709"/>
                <w:tab w:val="left" w:pos="4530" w:leader="none"/>
                <w:tab w:val="left" w:pos="5529" w:leader="none"/>
              </w:tabs>
              <w:spacing w:lineRule="auto" w:line="240"/>
              <w:ind w:left="0" w:right="849" w:hanging="0"/>
              <w:rPr>
                <w:sz w:val="24"/>
                <w:szCs w:val="24"/>
              </w:rPr>
            </w:pPr>
            <w:r>
              <w:rPr>
                <w:b w:val="false"/>
                <w:bCs w:val="false"/>
                <w:sz w:val="24"/>
                <w:szCs w:val="24"/>
              </w:rPr>
              <w:t>ОКПО 97995395</w:t>
            </w:r>
          </w:p>
        </w:tc>
        <w:tc>
          <w:tcPr>
            <w:tcW w:w="4494" w:type="dxa"/>
            <w:tcBorders/>
          </w:tcPr>
          <w:p>
            <w:pPr>
              <w:pStyle w:val="Normal"/>
              <w:widowControl w:val="false"/>
              <w:rPr>
                <w:b/>
                <w:bCs/>
                <w:highlight w:val="none"/>
                <w:shd w:fill="auto" w:val="clear"/>
              </w:rPr>
            </w:pPr>
            <w:r>
              <w:rPr/>
            </w:r>
          </w:p>
        </w:tc>
      </w:tr>
    </w:tbl>
    <w:p>
      <w:pPr>
        <w:pStyle w:val="ListParagraph"/>
        <w:widowControl/>
        <w:shd w:val="clear" w:color="auto" w:fill="FFFFFF"/>
        <w:ind w:left="0" w:hanging="0"/>
        <w:jc w:val="center"/>
        <w:rPr>
          <w:b/>
          <w:bCs/>
          <w:sz w:val="24"/>
          <w:szCs w:val="24"/>
        </w:rPr>
      </w:pPr>
      <w:r>
        <w:rPr>
          <w:b/>
          <w:bCs/>
          <w:sz w:val="24"/>
          <w:szCs w:val="24"/>
        </w:rPr>
      </w:r>
    </w:p>
    <w:tbl>
      <w:tblPr>
        <w:tblW w:w="901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424"/>
        <w:gridCol w:w="4586"/>
      </w:tblGrid>
      <w:tr>
        <w:trPr>
          <w:trHeight w:val="1189" w:hRule="atLeast"/>
        </w:trPr>
        <w:tc>
          <w:tcPr>
            <w:tcW w:w="4424" w:type="dxa"/>
            <w:tcBorders/>
          </w:tcPr>
          <w:p>
            <w:pPr>
              <w:pStyle w:val="Normal"/>
              <w:widowControl w:val="false"/>
              <w:rPr>
                <w:b w:val="false"/>
                <w:bCs w:val="false"/>
              </w:rPr>
            </w:pPr>
            <w:r>
              <w:rPr>
                <w:b w:val="false"/>
                <w:bCs w:val="false"/>
                <w:sz w:val="24"/>
                <w:szCs w:val="24"/>
              </w:rPr>
              <w:t>И.о. директора филиала</w:t>
            </w:r>
          </w:p>
          <w:p>
            <w:pPr>
              <w:pStyle w:val="Normal"/>
              <w:widowControl w:val="false"/>
              <w:rPr>
                <w:b w:val="false"/>
                <w:bCs w:val="false"/>
              </w:rPr>
            </w:pPr>
            <w:r>
              <w:rPr>
                <w:b w:val="false"/>
                <w:bCs w:val="false"/>
                <w:sz w:val="24"/>
                <w:szCs w:val="24"/>
              </w:rPr>
              <w:t>ПАО «РусГидро» - «Зейская ГЭС»</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sz w:val="24"/>
                <w:szCs w:val="24"/>
              </w:rPr>
              <w:t>________________Д.Н. Шелопугин</w:t>
            </w:r>
          </w:p>
        </w:tc>
        <w:tc>
          <w:tcPr>
            <w:tcW w:w="4586" w:type="dxa"/>
            <w:tcBorders/>
          </w:tcPr>
          <w:p>
            <w:pPr>
              <w:pStyle w:val="Normal"/>
              <w:widowControl w:val="false"/>
              <w:rPr>
                <w:b w:val="false"/>
                <w:bCs w:val="false"/>
              </w:rPr>
            </w:pPr>
            <w:r>
              <w:rPr/>
            </w:r>
          </w:p>
        </w:tc>
      </w:tr>
    </w:tbl>
    <w:p>
      <w:pPr>
        <w:sectPr>
          <w:headerReference w:type="default" r:id="rId5"/>
          <w:type w:val="nextPage"/>
          <w:pgSz w:w="11906" w:h="16838"/>
          <w:pgMar w:left="2057" w:right="860" w:gutter="0" w:header="709" w:top="1134" w:footer="0" w:bottom="1134"/>
          <w:pgNumType w:fmt="decimal"/>
          <w:formProt w:val="false"/>
          <w:textDirection w:val="lrTb"/>
          <w:docGrid w:type="default" w:linePitch="360" w:charSpace="8192"/>
        </w:sectPr>
      </w:pPr>
    </w:p>
    <w:p>
      <w:pPr>
        <w:pStyle w:val="Normal"/>
        <w:suppressAutoHyphens w:val="true"/>
        <w:ind w:firstLine="4820"/>
        <w:jc w:val="right"/>
        <w:rPr/>
      </w:pPr>
      <w:r>
        <w:rPr>
          <w:sz w:val="22"/>
          <w:szCs w:val="22"/>
        </w:rPr>
        <w:t>Приложение № 1</w:t>
      </w:r>
    </w:p>
    <w:p>
      <w:pPr>
        <w:pStyle w:val="Normal"/>
        <w:suppressAutoHyphens w:val="true"/>
        <w:ind w:firstLine="4820"/>
        <w:jc w:val="right"/>
        <w:rPr/>
      </w:pPr>
      <w:r>
        <w:rPr>
          <w:sz w:val="22"/>
          <w:szCs w:val="22"/>
        </w:rPr>
        <w:t>к Договору поставки</w:t>
      </w:r>
    </w:p>
    <w:p>
      <w:pPr>
        <w:pStyle w:val="Normal"/>
        <w:suppressAutoHyphens w:val="true"/>
        <w:ind w:firstLine="4820"/>
        <w:jc w:val="right"/>
        <w:rPr/>
      </w:pPr>
      <w:r>
        <w:rPr>
          <w:sz w:val="22"/>
          <w:szCs w:val="22"/>
        </w:rPr>
        <w:t>от «____»  июня 2026 г. № ____________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9696" w:type="dxa"/>
        <w:jc w:val="left"/>
        <w:tblInd w:w="55" w:type="dxa"/>
        <w:tblLayout w:type="fixed"/>
        <w:tblCellMar>
          <w:top w:w="55" w:type="dxa"/>
          <w:left w:w="55" w:type="dxa"/>
          <w:bottom w:w="55" w:type="dxa"/>
          <w:right w:w="55" w:type="dxa"/>
        </w:tblCellMar>
      </w:tblPr>
      <w:tblGrid>
        <w:gridCol w:w="793"/>
        <w:gridCol w:w="1295"/>
        <w:gridCol w:w="3975"/>
        <w:gridCol w:w="623"/>
        <w:gridCol w:w="845"/>
        <w:gridCol w:w="1082"/>
        <w:gridCol w:w="1082"/>
      </w:tblGrid>
      <w:tr>
        <w:trPr/>
        <w:tc>
          <w:tcPr>
            <w:tcW w:w="793"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 xml:space="preserve">№ </w:t>
            </w:r>
            <w:r>
              <w:rPr>
                <w:sz w:val="20"/>
                <w:szCs w:val="20"/>
              </w:rPr>
              <w:t>этапа</w:t>
            </w:r>
          </w:p>
        </w:tc>
        <w:tc>
          <w:tcPr>
            <w:tcW w:w="1295"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Наименование товара</w:t>
            </w:r>
          </w:p>
        </w:tc>
        <w:tc>
          <w:tcPr>
            <w:tcW w:w="3975"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Характеристика товара</w:t>
            </w:r>
          </w:p>
        </w:tc>
        <w:tc>
          <w:tcPr>
            <w:tcW w:w="623"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ед. изм.</w:t>
            </w:r>
          </w:p>
        </w:tc>
        <w:tc>
          <w:tcPr>
            <w:tcW w:w="845"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кол-во</w:t>
            </w:r>
          </w:p>
        </w:tc>
        <w:tc>
          <w:tcPr>
            <w:tcW w:w="1082"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цена за ед. (рубли) без НДС</w:t>
            </w:r>
          </w:p>
        </w:tc>
        <w:tc>
          <w:tcPr>
            <w:tcW w:w="1082" w:type="dxa"/>
            <w:tcBorders>
              <w:top w:val="single" w:sz="4" w:space="0" w:color="000000"/>
              <w:left w:val="single" w:sz="4" w:space="0" w:color="000000"/>
              <w:bottom w:val="single" w:sz="4" w:space="0" w:color="000000"/>
              <w:right w:val="single" w:sz="4" w:space="0" w:color="000000"/>
            </w:tcBorders>
          </w:tcPr>
          <w:p>
            <w:pPr>
              <w:pStyle w:val="Style28"/>
              <w:widowControl w:val="false"/>
              <w:jc w:val="center"/>
              <w:rPr>
                <w:sz w:val="20"/>
                <w:szCs w:val="20"/>
              </w:rPr>
            </w:pPr>
            <w:r>
              <w:rPr>
                <w:sz w:val="20"/>
                <w:szCs w:val="20"/>
              </w:rPr>
              <w:t>Сумма (рубли)</w:t>
            </w:r>
          </w:p>
        </w:tc>
      </w:tr>
      <w:tr>
        <w:trPr/>
        <w:tc>
          <w:tcPr>
            <w:tcW w:w="793" w:type="dxa"/>
            <w:tcBorders>
              <w:left w:val="single" w:sz="4" w:space="0" w:color="000000"/>
              <w:bottom w:val="single" w:sz="4" w:space="0" w:color="000000"/>
            </w:tcBorders>
          </w:tcPr>
          <w:p>
            <w:pPr>
              <w:pStyle w:val="Style28"/>
              <w:widowControl w:val="false"/>
              <w:jc w:val="center"/>
              <w:rPr>
                <w:b/>
                <w:bCs/>
                <w:sz w:val="20"/>
                <w:szCs w:val="20"/>
              </w:rPr>
            </w:pPr>
            <w:r>
              <w:rPr>
                <w:b/>
                <w:bCs/>
                <w:sz w:val="20"/>
                <w:szCs w:val="20"/>
              </w:rPr>
              <w:t>Этап  1</w:t>
            </w:r>
          </w:p>
        </w:tc>
        <w:tc>
          <w:tcPr>
            <w:tcW w:w="1295" w:type="dxa"/>
            <w:tcBorders>
              <w:left w:val="single" w:sz="4" w:space="0" w:color="000000"/>
              <w:bottom w:val="single" w:sz="4" w:space="0" w:color="000000"/>
            </w:tcBorders>
          </w:tcPr>
          <w:p>
            <w:pPr>
              <w:pStyle w:val="Normal"/>
              <w:widowControl w:val="false"/>
              <w:bidi w:val="0"/>
              <w:jc w:val="left"/>
              <w:rPr>
                <w:rFonts w:ascii="Times New Roman" w:hAnsi="Times New Roman"/>
                <w:sz w:val="20"/>
                <w:szCs w:val="20"/>
              </w:rPr>
            </w:pPr>
            <w:r>
              <w:rPr/>
              <w:t>В</w:t>
            </w:r>
            <w:r>
              <w:rPr>
                <w:b w:val="false"/>
                <w:i w:val="false"/>
                <w:strike w:val="false"/>
                <w:dstrike w:val="false"/>
                <w:outline w:val="false"/>
                <w:shadow w:val="false"/>
                <w:u w:val="none"/>
                <w:em w:val="none"/>
              </w:rPr>
              <w:t>ода питьевая</w:t>
            </w:r>
          </w:p>
        </w:tc>
        <w:tc>
          <w:tcPr>
            <w:tcW w:w="3975" w:type="dxa"/>
            <w:tcBorders>
              <w:left w:val="single" w:sz="4" w:space="0" w:color="000000"/>
              <w:bottom w:val="single" w:sz="4" w:space="0" w:color="000000"/>
            </w:tcBorders>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Природная питьевая вода не газированная, бутилированная, изготовленная в соответствии с межгосударственным стандартом ГОСТ 32220-2013. Вода питьевая, Расфасованная в емкости. Наличие сертификата. Дата</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Дата изготовления товара: не ранее 01.03.2026г.</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r>
          </w:p>
        </w:tc>
        <w:tc>
          <w:tcPr>
            <w:tcW w:w="623"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r>
          </w:p>
        </w:tc>
        <w:tc>
          <w:tcPr>
            <w:tcW w:w="845"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sz w:val="20"/>
                <w:szCs w:val="20"/>
              </w:rPr>
            </w:r>
          </w:p>
        </w:tc>
        <w:tc>
          <w:tcPr>
            <w:tcW w:w="1082" w:type="dxa"/>
            <w:tcBorders>
              <w:left w:val="single" w:sz="4" w:space="0" w:color="000000"/>
              <w:bottom w:val="single" w:sz="4" w:space="0" w:color="000000"/>
            </w:tcBorders>
          </w:tcPr>
          <w:p>
            <w:pPr>
              <w:pStyle w:val="Style28"/>
              <w:widowControl w:val="false"/>
              <w:rPr>
                <w:rFonts w:ascii="Times New Roman" w:hAnsi="Times New Roman"/>
                <w:sz w:val="20"/>
                <w:szCs w:val="20"/>
              </w:rPr>
            </w:pPr>
            <w:r>
              <w:rPr>
                <w:sz w:val="20"/>
                <w:szCs w:val="20"/>
              </w:rPr>
            </w:r>
          </w:p>
        </w:tc>
        <w:tc>
          <w:tcPr>
            <w:tcW w:w="1082" w:type="dxa"/>
            <w:tcBorders>
              <w:left w:val="single" w:sz="4" w:space="0" w:color="000000"/>
              <w:bottom w:val="single" w:sz="4" w:space="0" w:color="000000"/>
              <w:right w:val="single" w:sz="4" w:space="0" w:color="000000"/>
            </w:tcBorders>
          </w:tcPr>
          <w:p>
            <w:pPr>
              <w:pStyle w:val="Style28"/>
              <w:widowControl w:val="false"/>
              <w:rPr>
                <w:rFonts w:ascii="Times New Roman" w:hAnsi="Times New Roman"/>
                <w:sz w:val="20"/>
                <w:szCs w:val="20"/>
              </w:rPr>
            </w:pPr>
            <w:r>
              <w:rPr>
                <w:sz w:val="20"/>
                <w:szCs w:val="20"/>
              </w:rPr>
            </w:r>
          </w:p>
        </w:tc>
      </w:tr>
      <w:tr>
        <w:trPr/>
        <w:tc>
          <w:tcPr>
            <w:tcW w:w="793" w:type="dxa"/>
            <w:tcBorders>
              <w:left w:val="single" w:sz="4" w:space="0" w:color="000000"/>
              <w:bottom w:val="single" w:sz="4" w:space="0" w:color="000000"/>
            </w:tcBorders>
          </w:tcPr>
          <w:p>
            <w:pPr>
              <w:pStyle w:val="Style28"/>
              <w:widowControl w:val="false"/>
              <w:jc w:val="center"/>
              <w:rPr>
                <w:b/>
                <w:bCs/>
                <w:sz w:val="20"/>
                <w:szCs w:val="20"/>
              </w:rPr>
            </w:pPr>
            <w:r>
              <w:rPr>
                <w:b/>
                <w:bCs/>
                <w:sz w:val="20"/>
                <w:szCs w:val="20"/>
              </w:rPr>
              <w:t>Этап 2</w:t>
            </w:r>
          </w:p>
        </w:tc>
        <w:tc>
          <w:tcPr>
            <w:tcW w:w="1295" w:type="dxa"/>
            <w:tcBorders>
              <w:left w:val="single" w:sz="4" w:space="0" w:color="000000"/>
              <w:bottom w:val="single" w:sz="4" w:space="0" w:color="000000"/>
            </w:tcBorders>
          </w:tcPr>
          <w:p>
            <w:pPr>
              <w:pStyle w:val="Normal"/>
              <w:widowControl w:val="false"/>
              <w:bidi w:val="0"/>
              <w:jc w:val="left"/>
              <w:rPr>
                <w:rFonts w:ascii="Times New Roman" w:hAnsi="Times New Roman"/>
                <w:sz w:val="20"/>
                <w:szCs w:val="20"/>
              </w:rPr>
            </w:pPr>
            <w:r>
              <w:rPr/>
              <w:t>В</w:t>
            </w:r>
            <w:r>
              <w:rPr>
                <w:b w:val="false"/>
                <w:i w:val="false"/>
                <w:strike w:val="false"/>
                <w:dstrike w:val="false"/>
                <w:outline w:val="false"/>
                <w:shadow w:val="false"/>
                <w:u w:val="none"/>
                <w:em w:val="none"/>
              </w:rPr>
              <w:t>ода питьевая</w:t>
            </w:r>
          </w:p>
        </w:tc>
        <w:tc>
          <w:tcPr>
            <w:tcW w:w="3975" w:type="dxa"/>
            <w:tcBorders>
              <w:left w:val="single" w:sz="4" w:space="0" w:color="000000"/>
              <w:bottom w:val="single" w:sz="4" w:space="0" w:color="000000"/>
            </w:tcBorders>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Природная питьевая вода не газированная, бутилированная, изготовленная в соответствии с межгосударственным стандартом ГОСТ 32220-2013. Вода питьевая, Расфасованная в емкости. Наличие сертификата. Дата</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Дата изготовления товара: не ранее 01.03.2026г.</w:t>
            </w:r>
          </w:p>
        </w:tc>
        <w:tc>
          <w:tcPr>
            <w:tcW w:w="623"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r>
          </w:p>
        </w:tc>
        <w:tc>
          <w:tcPr>
            <w:tcW w:w="845" w:type="dxa"/>
            <w:tcBorders>
              <w:left w:val="single" w:sz="4" w:space="0" w:color="000000"/>
              <w:bottom w:val="single" w:sz="4" w:space="0" w:color="000000"/>
            </w:tcBorders>
          </w:tcPr>
          <w:p>
            <w:pPr>
              <w:pStyle w:val="Style28"/>
              <w:widowControl w:val="false"/>
              <w:jc w:val="center"/>
              <w:rPr>
                <w:sz w:val="20"/>
                <w:szCs w:val="20"/>
              </w:rPr>
            </w:pPr>
            <w:r>
              <w:rPr>
                <w:sz w:val="20"/>
                <w:szCs w:val="20"/>
              </w:rPr>
            </w:r>
          </w:p>
        </w:tc>
        <w:tc>
          <w:tcPr>
            <w:tcW w:w="1082" w:type="dxa"/>
            <w:tcBorders>
              <w:left w:val="single" w:sz="4" w:space="0" w:color="000000"/>
              <w:bottom w:val="single" w:sz="4" w:space="0" w:color="000000"/>
            </w:tcBorders>
          </w:tcPr>
          <w:p>
            <w:pPr>
              <w:pStyle w:val="Style28"/>
              <w:widowControl w:val="false"/>
              <w:jc w:val="center"/>
              <w:rPr>
                <w:sz w:val="20"/>
                <w:szCs w:val="20"/>
              </w:rPr>
            </w:pPr>
            <w:r>
              <w:rPr>
                <w:sz w:val="20"/>
                <w:szCs w:val="20"/>
              </w:rPr>
            </w:r>
          </w:p>
        </w:tc>
        <w:tc>
          <w:tcPr>
            <w:tcW w:w="1082" w:type="dxa"/>
            <w:tcBorders>
              <w:left w:val="single" w:sz="4" w:space="0" w:color="000000"/>
              <w:bottom w:val="single" w:sz="4" w:space="0" w:color="000000"/>
              <w:right w:val="single" w:sz="4" w:space="0" w:color="000000"/>
            </w:tcBorders>
          </w:tcPr>
          <w:p>
            <w:pPr>
              <w:pStyle w:val="Style28"/>
              <w:widowControl w:val="false"/>
              <w:jc w:val="center"/>
              <w:rPr>
                <w:sz w:val="20"/>
                <w:szCs w:val="20"/>
              </w:rPr>
            </w:pPr>
            <w:r>
              <w:rPr>
                <w:sz w:val="20"/>
                <w:szCs w:val="20"/>
              </w:rPr>
            </w:r>
          </w:p>
        </w:tc>
      </w:tr>
    </w:tbl>
    <w:p>
      <w:pPr>
        <w:pStyle w:val="Normal"/>
        <w:ind w:firstLine="709"/>
        <w:jc w:val="both"/>
        <w:rPr>
          <w:i/>
          <w:i/>
          <w:sz w:val="24"/>
          <w:szCs w:val="24"/>
        </w:rPr>
      </w:pPr>
      <w:r>
        <w:rPr>
          <w:i/>
          <w:sz w:val="24"/>
          <w:szCs w:val="24"/>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val="false"/>
                <w:bCs w:val="false"/>
              </w:rPr>
            </w:pPr>
            <w:r>
              <w:rPr>
                <w:b w:val="false"/>
                <w:bCs w:val="false"/>
                <w:sz w:val="24"/>
                <w:szCs w:val="24"/>
              </w:rPr>
              <w:t>И.о. директора филиала</w:t>
            </w:r>
          </w:p>
          <w:p>
            <w:pPr>
              <w:pStyle w:val="Normal"/>
              <w:widowControl w:val="false"/>
              <w:rPr>
                <w:b w:val="false"/>
                <w:bCs w:val="false"/>
              </w:rPr>
            </w:pPr>
            <w:r>
              <w:rPr>
                <w:b w:val="false"/>
                <w:bCs w:val="false"/>
                <w:sz w:val="24"/>
                <w:szCs w:val="24"/>
              </w:rPr>
              <w:t>ПАО «РусГидро» - «Зейская ГЭС»</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sz w:val="24"/>
                <w:szCs w:val="24"/>
              </w:rPr>
              <w:t>________________Д.Н. Шелопугин</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tc>
        <w:tc>
          <w:tcPr>
            <w:tcW w:w="4819" w:type="dxa"/>
            <w:tcBorders/>
            <w:shd w:color="auto" w:fill="auto" w:val="clear"/>
          </w:tcPr>
          <w:p>
            <w:pPr>
              <w:pStyle w:val="Normal"/>
              <w:widowControl w:val="false"/>
              <w:rPr>
                <w:b w:val="false"/>
                <w:bCs w:val="false"/>
              </w:rPr>
            </w:pPr>
            <w:r>
              <w:rPr>
                <w:b w:val="false"/>
                <w:bCs w:val="false"/>
                <w:sz w:val="24"/>
                <w:szCs w:val="24"/>
              </w:rPr>
            </w:r>
          </w:p>
        </w:tc>
      </w:tr>
    </w:tbl>
    <w:p>
      <w:pPr>
        <w:sectPr>
          <w:headerReference w:type="default" r:id="rId6"/>
          <w:headerReference w:type="first" r:id="rId7"/>
          <w:footerReference w:type="default" r:id="rId8"/>
          <w:type w:val="nextPage"/>
          <w:pgSz w:w="11906" w:h="16838"/>
          <w:pgMar w:left="1418" w:right="851" w:gutter="0" w:header="709" w:top="1134" w:footer="709" w:bottom="1134"/>
          <w:pgNumType w:fmt="decimal"/>
          <w:formProt w:val="false"/>
          <w:textDirection w:val="lrTb"/>
          <w:docGrid w:type="default" w:linePitch="299" w:charSpace="8192"/>
        </w:sectPr>
      </w:pP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июня 2026 г. № ______________</w:t>
      </w:r>
    </w:p>
    <w:p>
      <w:pPr>
        <w:pStyle w:val="Normal"/>
        <w:suppressAutoHyphens w:val="true"/>
        <w:ind w:firstLine="5812"/>
        <w:jc w:val="center"/>
        <w:rPr>
          <w:b/>
          <w:sz w:val="24"/>
          <w:szCs w:val="24"/>
        </w:rPr>
      </w:pPr>
      <w:r>
        <w:rPr>
          <w:b/>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val="false"/>
                <w:bCs w:val="false"/>
              </w:rPr>
            </w:pPr>
            <w:r>
              <w:rPr>
                <w:b w:val="false"/>
                <w:bCs w:val="false"/>
                <w:sz w:val="24"/>
                <w:szCs w:val="24"/>
              </w:rPr>
              <w:t>И.о. директора филиала</w:t>
            </w:r>
          </w:p>
          <w:p>
            <w:pPr>
              <w:pStyle w:val="Normal"/>
              <w:widowControl w:val="false"/>
              <w:rPr>
                <w:b w:val="false"/>
                <w:bCs w:val="false"/>
              </w:rPr>
            </w:pPr>
            <w:r>
              <w:rPr>
                <w:b w:val="false"/>
                <w:bCs w:val="false"/>
                <w:sz w:val="24"/>
                <w:szCs w:val="24"/>
              </w:rPr>
              <w:t>ПАО «РусГидро» - «Зейская ГЭС»</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sz w:val="24"/>
                <w:szCs w:val="24"/>
              </w:rPr>
              <w:t>________________Д.Н. Шелопугин</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tc>
        <w:tc>
          <w:tcPr>
            <w:tcW w:w="4831" w:type="dxa"/>
            <w:tcBorders/>
            <w:shd w:color="auto" w:fill="auto" w:val="clear"/>
          </w:tcPr>
          <w:p>
            <w:pPr>
              <w:pStyle w:val="Normal"/>
              <w:widowControl w:val="false"/>
              <w:rPr>
                <w:b w:val="false"/>
                <w:bCs w:val="false"/>
              </w:rPr>
            </w:pPr>
            <w:r>
              <w:rPr>
                <w:b w:val="false"/>
                <w:bCs w:val="false"/>
                <w:sz w:val="24"/>
                <w:szCs w:val="24"/>
              </w:rPr>
            </w:r>
          </w:p>
        </w:tc>
      </w:tr>
    </w:tbl>
    <w:p>
      <w:pPr>
        <w:pStyle w:val="Normal"/>
        <w:ind w:firstLine="709"/>
        <w:rPr>
          <w:b/>
          <w:bCs/>
          <w:sz w:val="24"/>
          <w:szCs w:val="24"/>
        </w:rPr>
      </w:pPr>
      <w:r>
        <w:rPr/>
      </w:r>
    </w:p>
    <w:sectPr>
      <w:headerReference w:type="default" r:id="rId9"/>
      <w:headerReference w:type="first" r:id="rId10"/>
      <w:footerReference w:type="default" r:id="rId11"/>
      <w:footerReference w:type="first" r:id="rId12"/>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Application>AlterOffice/3.4.0.9$Linux_X86_64 LibreOffice_project/b8daf9e823b1a5463a2f48435ddc2e8696e7d4fc</Application>
  <AppVersion>15.0000</AppVersion>
  <Pages>17</Pages>
  <Words>6046</Words>
  <Characters>42796</Characters>
  <CharactersWithSpaces>48697</CharactersWithSpaces>
  <Paragraphs>273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2026-06-17T14:54:59Z</dcterms:modified>
  <cp:revision>58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