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rFonts w:eastAsia="Calibri"/>
          <w:sz w:val="26"/>
          <w:szCs w:val="26"/>
          <w:shd w:fill="auto" w:val="clear"/>
        </w:rPr>
      </w:pPr>
      <w:r>
        <w:rPr>
          <w:rFonts w:eastAsia="Calibri"/>
          <w:sz w:val="26"/>
          <w:szCs w:val="26"/>
        </w:rPr>
        <w:t>ОКПД 2 27.11.43.000 Поставка трансформатора напряжения 110 кВ для нужд Дагестанского филиала АО “Гидроремонт-ВКК” в г. Махачкала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3197744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44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450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451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77452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453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454">
            <w:r>
              <w:rPr>
                <w:webHidden/>
                <w:rStyle w:val="Style14"/>
                <w:rFonts w:eastAsia="Calibri"/>
                <w:vanish w:val="false"/>
                <w:highlight w:val="yellow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highlight w:val="yellow"/>
              </w:rPr>
              <w:t>Перечень и объем закупаемой продукции и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77455"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456">
            <w:r>
              <w:rPr>
                <w:webHidden/>
                <w:rStyle w:val="Style14"/>
                <w:rFonts w:eastAsia="Calibri"/>
                <w:vanish w:val="false"/>
              </w:rPr>
              <w:t>Таблица 1.2 Перечень и объем закупаемых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77457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77458">
            <w:r>
              <w:rPr>
                <w:webHidden/>
                <w:rStyle w:val="Style14"/>
                <w:rFonts w:eastAsia="Calibri"/>
                <w:vanish w:val="false"/>
              </w:rPr>
              <w:t>Таблица 2.2 Требования по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84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77459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460">
            <w:r>
              <w:rPr>
                <w:webHidden/>
                <w:rStyle w:val="Style14"/>
                <w:rFonts w:eastAsia="Calibri"/>
                <w:vanish w:val="false"/>
              </w:rPr>
              <w:t>2.2.1.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Таблица 3.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_Toc231977460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  <w:p>
          <w:pPr>
            <w:sectPr>
              <w:headerReference w:type="even" r:id="rId3"/>
              <w:headerReference w:type="default" r:id="rId4"/>
              <w:headerReference w:type="first" r:id="rId5"/>
              <w:type w:val="nextPage"/>
              <w:pgSz w:w="11906" w:h="16838"/>
              <w:pgMar w:left="1134" w:right="992" w:gutter="0" w:header="680" w:top="851" w:footer="0" w:bottom="1134"/>
              <w:pgNumType w:fmt="decimal"/>
              <w:formProt w:val="false"/>
              <w:textDirection w:val="lrTb"/>
              <w:docGrid w:type="default" w:linePitch="381" w:charSpace="0"/>
            </w:sectPr>
          </w:pPr>
        </w:p>
      </w:sdtContent>
    </w:sdt>
    <w:p>
      <w:pPr>
        <w:pStyle w:val="Normal"/>
        <w:keepNext w:val="true"/>
        <w:keepLines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0" w:name="_GoBack_Копия_1"/>
      <w:bookmarkStart w:id="1" w:name="_GoBack_Копия_1"/>
      <w:bookmarkEnd w:id="1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231830828"/>
      <w:bookmarkStart w:id="3" w:name="_Toc51339692"/>
      <w:bookmarkStart w:id="4" w:name="_Toc231393045"/>
      <w:bookmarkStart w:id="5" w:name="_Toc231977448"/>
      <w:r>
        <w:rPr>
          <w:lang w:val="ru-RU"/>
        </w:rPr>
        <w:t>Общие сведения</w:t>
      </w:r>
      <w:bookmarkEnd w:id="2"/>
      <w:bookmarkEnd w:id="3"/>
      <w:bookmarkEnd w:id="4"/>
      <w:bookmarkEnd w:id="5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6" w:name="_Toc231830829"/>
      <w:bookmarkStart w:id="7" w:name="_Toc46743505"/>
      <w:bookmarkStart w:id="8" w:name="_Toc231393046"/>
      <w:bookmarkStart w:id="9" w:name="_Toc231977449"/>
      <w:r>
        <w:rPr/>
        <w:t>Обозначения и сокращения</w:t>
      </w:r>
      <w:bookmarkEnd w:id="6"/>
      <w:bookmarkEnd w:id="7"/>
      <w:bookmarkEnd w:id="8"/>
      <w:bookmarkEnd w:id="9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0" w:name="_Toc231830830"/>
      <w:bookmarkStart w:id="11" w:name="_Toc46743506"/>
      <w:bookmarkStart w:id="12" w:name="_Toc231393047"/>
      <w:bookmarkStart w:id="13" w:name="_Toc231977450"/>
      <w:r>
        <w:rPr/>
        <w:t>Наименование закупаемой продукции</w:t>
      </w:r>
      <w:bookmarkEnd w:id="10"/>
      <w:bookmarkEnd w:id="11"/>
      <w:bookmarkEnd w:id="12"/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 27.11.43.000</w:t>
      </w:r>
      <w:r>
        <w:rPr>
          <w:rFonts w:eastAsia="Calibri"/>
          <w:sz w:val="26"/>
          <w:szCs w:val="26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Поставка трансформатора напряжения 110 кВ для нужд Дагестанского филиала АО “Гидроремонт-ВКК” в г. Махачкала»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14" w:name="_Toc231830831"/>
      <w:bookmarkStart w:id="15" w:name="_Toc231393048"/>
      <w:bookmarkStart w:id="16" w:name="_Toc231977451"/>
      <w:bookmarkStart w:id="17" w:name="_Toc46743507"/>
      <w:r>
        <w:rPr/>
        <w:t xml:space="preserve">Цель </w:t>
      </w:r>
      <w:bookmarkEnd w:id="17"/>
      <w:r>
        <w:rPr>
          <w:lang w:val="ru-RU"/>
        </w:rPr>
        <w:t>использования закупаемой продукции</w:t>
      </w:r>
      <w:bookmarkEnd w:id="14"/>
      <w:bookmarkEnd w:id="15"/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8" w:name="_Toc231830832"/>
      <w:bookmarkStart w:id="19" w:name="_Toc51339693"/>
      <w:bookmarkStart w:id="20" w:name="_Toc231392590"/>
      <w:bookmarkStart w:id="21" w:name="_Toc231393049"/>
      <w:bookmarkStart w:id="22" w:name="_Toc231977452"/>
      <w:bookmarkStart w:id="23" w:name="_Toc50125126"/>
      <w:bookmarkEnd w:id="23"/>
      <w:r>
        <w:rPr>
          <w:iCs/>
        </w:rPr>
        <w:t>Требования к продукции</w:t>
      </w:r>
      <w:bookmarkEnd w:id="18"/>
      <w:bookmarkEnd w:id="19"/>
      <w:bookmarkEnd w:id="20"/>
      <w:bookmarkEnd w:id="21"/>
      <w:bookmarkEnd w:id="22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24" w:name="_Toc231830833"/>
      <w:bookmarkStart w:id="25" w:name="_Toc231392591"/>
      <w:bookmarkStart w:id="26" w:name="_Toc231393050"/>
      <w:bookmarkStart w:id="27" w:name="_Toc23197745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4"/>
      <w:bookmarkEnd w:id="25"/>
      <w:bookmarkEnd w:id="26"/>
      <w:bookmarkEnd w:id="27"/>
    </w:p>
    <w:p>
      <w:pPr>
        <w:pStyle w:val="Heading3"/>
        <w:numPr>
          <w:ilvl w:val="2"/>
          <w:numId w:val="3"/>
        </w:numPr>
        <w:rPr>
          <w:highlight w:val="none"/>
          <w:shd w:fill="auto" w:val="clear"/>
        </w:rPr>
      </w:pPr>
      <w:bookmarkStart w:id="28" w:name="_Toc231976537"/>
      <w:r>
        <w:rPr>
          <w:shd w:fill="auto" w:val="clear"/>
        </w:rPr>
        <w:t xml:space="preserve"> </w:t>
      </w:r>
      <w:bookmarkStart w:id="29" w:name="_Toc231977454"/>
      <w:r>
        <w:rPr>
          <w:shd w:fill="auto" w:val="clear"/>
        </w:rPr>
        <w:t>Перечень и объем закупаемой продукции и услуг</w:t>
      </w:r>
      <w:bookmarkEnd w:id="28"/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0" w:name="_Toc231830835"/>
      <w:bookmarkStart w:id="31" w:name="_Toc231392525"/>
      <w:bookmarkStart w:id="32" w:name="_Toc231392593"/>
      <w:bookmarkStart w:id="33" w:name="_Toc231393052"/>
      <w:bookmarkStart w:id="34" w:name="_Toc231977455"/>
      <w:bookmarkStart w:id="3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5"/>
      <w:r>
        <w:rPr>
          <w:sz w:val="24"/>
          <w:szCs w:val="24"/>
          <w:lang w:val="ru-RU"/>
        </w:rPr>
        <w:t>и объем закупаемой продукции</w:t>
      </w:r>
      <w:bookmarkEnd w:id="30"/>
      <w:bookmarkEnd w:id="31"/>
      <w:bookmarkEnd w:id="32"/>
      <w:bookmarkEnd w:id="33"/>
      <w:bookmarkEnd w:id="34"/>
    </w:p>
    <w:tbl>
      <w:tblPr>
        <w:tblStyle w:val="affffc"/>
        <w:tblW w:w="99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6125"/>
        <w:gridCol w:w="1430"/>
        <w:gridCol w:w="1515"/>
      </w:tblGrid>
      <w:tr>
        <w:trPr/>
        <w:tc>
          <w:tcPr>
            <w:tcW w:w="84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1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4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15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6125" w:type="dxa"/>
            <w:tcBorders>
              <w:top w:val="nil"/>
              <w:left w:val="nil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Трансформатор напряжения 110 кВ</w:t>
            </w:r>
          </w:p>
        </w:tc>
        <w:tc>
          <w:tcPr>
            <w:tcW w:w="1430" w:type="dxa"/>
            <w:tcBorders>
              <w:top w:val="nil"/>
              <w:left w:val="nil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515" w:type="dxa"/>
            <w:tcBorders>
              <w:top w:val="nil"/>
              <w:left w:val="nil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  <w:highlight w:val="green"/>
              </w:rPr>
            </w:r>
          </w:p>
        </w:tc>
        <w:tc>
          <w:tcPr>
            <w:tcW w:w="612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green"/>
                <w:lang w:val="en-US" w:eastAsia="ru-RU" w:bidi="ar-SA"/>
              </w:rPr>
              <w:t>Конструкторская документация</w:t>
            </w:r>
          </w:p>
        </w:tc>
        <w:tc>
          <w:tcPr>
            <w:tcW w:w="143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шт</w:t>
            </w:r>
          </w:p>
        </w:tc>
        <w:tc>
          <w:tcPr>
            <w:tcW w:w="151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3</w:t>
            </w:r>
          </w:p>
        </w:tc>
      </w:tr>
    </w:tbl>
    <w:p>
      <w:pPr>
        <w:pStyle w:val="Heading3"/>
        <w:numPr>
          <w:ilvl w:val="0"/>
          <w:numId w:val="0"/>
        </w:numPr>
        <w:ind w:left="1224" w:hanging="504"/>
        <w:rPr>
          <w:lang w:val="ru-RU"/>
        </w:rPr>
      </w:pPr>
      <w:bookmarkStart w:id="36" w:name="_Toc231830836"/>
      <w:bookmarkStart w:id="37" w:name="_Toc231977456"/>
      <w:r>
        <w:rPr>
          <w:lang w:val="ru-RU"/>
        </w:rPr>
        <w:t>Таблица 1.2 Перечень и объем закупаемых сопутствующих услуг</w:t>
      </w:r>
      <w:bookmarkEnd w:id="36"/>
      <w:bookmarkEnd w:id="37"/>
    </w:p>
    <w:tbl>
      <w:tblPr>
        <w:tblStyle w:val="affffc"/>
        <w:tblW w:w="99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6125"/>
        <w:gridCol w:w="1430"/>
        <w:gridCol w:w="1515"/>
      </w:tblGrid>
      <w:tr>
        <w:trPr/>
        <w:tc>
          <w:tcPr>
            <w:tcW w:w="84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1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услуг / этапа услуг</w:t>
            </w:r>
          </w:p>
        </w:tc>
        <w:tc>
          <w:tcPr>
            <w:tcW w:w="14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15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ru-RU" w:bidi="ar-SA"/>
              </w:rPr>
              <w:t>Шефмонтаж трансформатора напряжения 110 кВ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en-US" w:eastAsia="ru-RU" w:bidi="ar-SA"/>
              </w:rPr>
              <w:t>Условная единица</w:t>
            </w:r>
            <w:bookmarkStart w:id="38" w:name="_GoBack"/>
            <w:bookmarkEnd w:id="38"/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9" w:name="_Toc231830838"/>
      <w:bookmarkStart w:id="40" w:name="_Toc231392527"/>
      <w:bookmarkStart w:id="41" w:name="_Toc231392595"/>
      <w:bookmarkStart w:id="42" w:name="_Toc231393054"/>
      <w:bookmarkStart w:id="43" w:name="_Toc231977457"/>
      <w:bookmarkStart w:id="44" w:name="_Toc51339697"/>
      <w:bookmarkStart w:id="45" w:name="_Toc50125127"/>
      <w:bookmarkStart w:id="46" w:name="_Toc50125126_Копия_1"/>
      <w:bookmarkEnd w:id="4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7" w:name="_Hlk50465284"/>
      <w:r>
        <w:rPr>
          <w:sz w:val="24"/>
          <w:szCs w:val="24"/>
        </w:rPr>
        <w:t xml:space="preserve">Требования по срокам </w:t>
      </w:r>
      <w:bookmarkEnd w:id="44"/>
      <w:bookmarkEnd w:id="45"/>
      <w:bookmarkEnd w:id="47"/>
      <w:r>
        <w:rPr>
          <w:sz w:val="24"/>
          <w:szCs w:val="24"/>
          <w:lang w:val="ru-RU"/>
        </w:rPr>
        <w:t>поставки продукции</w:t>
      </w:r>
      <w:bookmarkEnd w:id="39"/>
      <w:bookmarkEnd w:id="40"/>
      <w:bookmarkEnd w:id="41"/>
      <w:bookmarkEnd w:id="42"/>
      <w:bookmarkEnd w:id="43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1"/>
        <w:gridCol w:w="2559"/>
        <w:gridCol w:w="2977"/>
        <w:gridCol w:w="3260"/>
      </w:tblGrid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продукции согласно п.п. 1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  <w:highlight w:val="green"/>
              </w:rPr>
              <w:t>С даты за</w:t>
            </w:r>
            <w:r>
              <w:rPr>
                <w:sz w:val="24"/>
                <w:szCs w:val="24"/>
                <w:highlight w:val="green"/>
                <w:lang w:val="en-US"/>
              </w:rPr>
              <w:t>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По истечении 4 мес. с даты заключения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8" w:name="_Toc231977458"/>
      <w:bookmarkStart w:id="49" w:name="_Toc23183083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Требования по срокам </w:t>
      </w:r>
      <w:bookmarkEnd w:id="49"/>
      <w:r>
        <w:rPr>
          <w:sz w:val="24"/>
          <w:szCs w:val="24"/>
        </w:rPr>
        <w:t>оказания услуг</w:t>
      </w:r>
      <w:bookmarkEnd w:id="48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1"/>
        <w:gridCol w:w="2559"/>
        <w:gridCol w:w="2977"/>
        <w:gridCol w:w="3260"/>
      </w:tblGrid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началу срока оказания услуг/ этапа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rPr/>
            </w:pPr>
            <w:r>
              <w:rPr/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Перечень </w:t>
            </w:r>
            <w:r>
              <w:rPr>
                <w:sz w:val="24"/>
                <w:szCs w:val="24"/>
                <w:shd w:fill="auto" w:val="clear"/>
                <w:lang w:val="en-US"/>
              </w:rPr>
              <w:t>услуг согласно Таблице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Шефмонтаж оборудования выполняется с начала укрупнительной сборки оборудования на монтажной площадке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 ввода в эксплуатацию и подписания технического акта завершения работ.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3"/>
        </w:numPr>
        <w:outlineLvl w:val="0"/>
        <w:rPr>
          <w:b/>
        </w:rPr>
      </w:pPr>
      <w:bookmarkStart w:id="50" w:name="_Toc231830840"/>
      <w:bookmarkStart w:id="51" w:name="_Toc231977459"/>
      <w:r>
        <w:rPr>
          <w:b/>
        </w:rPr>
        <w:t>Требования к качеству продукции</w:t>
      </w:r>
      <w:bookmarkEnd w:id="50"/>
      <w:bookmarkEnd w:id="51"/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numPr>
          <w:ilvl w:val="2"/>
          <w:numId w:val="3"/>
        </w:numPr>
        <w:rPr>
          <w:b w:val="false"/>
        </w:rPr>
      </w:pPr>
      <w:bookmarkStart w:id="52" w:name="_Toc231830841"/>
      <w:bookmarkStart w:id="53" w:name="_Toc231977460"/>
      <w:r>
        <w:rPr/>
        <w:t>Таблица 3. Требования к качеству продукции</w:t>
      </w:r>
      <w:bookmarkEnd w:id="52"/>
      <w:bookmarkEnd w:id="53"/>
      <w:r>
        <w:rPr/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продукции (Перечень продукции согласно Таблице 1.1): «</w:t>
      </w:r>
      <w:r>
        <w:rPr>
          <w:rFonts w:eastAsia="Calibri"/>
          <w:b/>
          <w:sz w:val="24"/>
          <w:szCs w:val="24"/>
          <w:lang w:eastAsia="x-none"/>
        </w:rPr>
        <w:t>ОКПД 2 27.11.43.000</w:t>
      </w:r>
      <w:r>
        <w:rPr>
          <w:rFonts w:eastAsia="Calibri"/>
          <w:b/>
          <w:sz w:val="26"/>
          <w:szCs w:val="26"/>
          <w:lang w:eastAsia="x-none"/>
        </w:rPr>
        <w:t xml:space="preserve"> </w:t>
      </w:r>
      <w:r>
        <w:rPr>
          <w:rFonts w:eastAsia="Calibri"/>
          <w:b/>
          <w:sz w:val="24"/>
          <w:szCs w:val="24"/>
          <w:lang w:eastAsia="x-none"/>
        </w:rPr>
        <w:t>Поставка трансформатора напряжения 110 кВ</w:t>
      </w:r>
      <w:r>
        <w:rPr>
          <w:b/>
          <w:sz w:val="24"/>
          <w:szCs w:val="24"/>
        </w:rPr>
        <w:t xml:space="preserve"> для нужд Дагестанского филиала АО “Гидроремонт-ВКК” в г. Махачкала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fffc"/>
        <w:tblW w:w="149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3682"/>
        <w:gridCol w:w="1279"/>
        <w:gridCol w:w="1135"/>
        <w:gridCol w:w="4047"/>
        <w:gridCol w:w="2408"/>
        <w:gridCol w:w="1558"/>
      </w:tblGrid>
      <w:tr>
        <w:trPr>
          <w:tblHeader w:val="true"/>
        </w:trPr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36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41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Требование заказчика</w:t>
            </w:r>
          </w:p>
        </w:tc>
        <w:tc>
          <w:tcPr>
            <w:tcW w:w="64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4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true"/>
        </w:trPr>
        <w:tc>
          <w:tcPr>
            <w:tcW w:w="846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происхождению поставляемого оборудования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</w:tc>
        <w:tc>
          <w:tcPr>
            <w:tcW w:w="368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 xml:space="preserve"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</w:t>
            </w:r>
          </w:p>
        </w:tc>
        <w:tc>
          <w:tcPr>
            <w:tcW w:w="2414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Российская Федерация</w:t>
            </w:r>
          </w:p>
        </w:tc>
        <w:tc>
          <w:tcPr>
            <w:tcW w:w="404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происхождения товара по форме СТ-1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</w:tc>
        <w:tc>
          <w:tcPr>
            <w:tcW w:w="368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14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en-US" w:eastAsia="ru-RU" w:bidi="ar-SA"/>
              </w:rPr>
              <w:t>Указать/</w:t>
            </w: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Российская Федерация</w:t>
            </w:r>
          </w:p>
        </w:tc>
        <w:tc>
          <w:tcPr>
            <w:tcW w:w="404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Указание характерестик/Согласие с требованием</w:t>
            </w:r>
          </w:p>
        </w:tc>
        <w:tc>
          <w:tcPr>
            <w:tcW w:w="240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Основные параметры</w:t>
            </w:r>
          </w:p>
        </w:tc>
        <w:tc>
          <w:tcPr>
            <w:tcW w:w="2414" w:type="dxa"/>
            <w:gridSpan w:val="2"/>
            <w:tcBorders>
              <w:top w:val="nil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>
              <w:top w:val="nil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Условное обозначение оборудования (Тип, марка, артикул)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Calibri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Страна происхождения Оборудования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Указать код по ОКСМ/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Указать краткое наименование страны мира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Calibri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Конструктивное исполнение: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Однофазный, Емкостной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Количество поставляемого оборудования, шт (фаз).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 требование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Соответствие поставляемого оборудования ГОСТ 1983-2015, Да/Нет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Да/ Указать дату и номер документа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Calibri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(Декларация) соответствия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Номинальные параметры и характеристики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50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Номинальное напряжение (</w:t>
            </w: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U</w:t>
            </w:r>
            <w:r>
              <w:rPr>
                <w:rFonts w:eastAsia="Calibri" w:cs="Times New Roman"/>
                <w:kern w:val="0"/>
                <w:sz w:val="18"/>
                <w:szCs w:val="18"/>
                <w:vertAlign w:val="subscript"/>
                <w:lang w:val="en-US" w:eastAsia="ru-RU" w:bidi="ar-SA"/>
              </w:rPr>
              <w:t>НОМ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), кВ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110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Наибольшее рабочее напряжение  (</w:t>
            </w: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U</w:t>
            </w:r>
            <w:r>
              <w:rPr>
                <w:rFonts w:eastAsia="Calibri" w:cs="Times New Roman"/>
                <w:kern w:val="0"/>
                <w:sz w:val="18"/>
                <w:szCs w:val="18"/>
                <w:vertAlign w:val="subscript"/>
                <w:lang w:val="ru-RU" w:eastAsia="ru-RU" w:bidi="ar-SA"/>
              </w:rPr>
              <w:t>Н.Р.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),кВ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126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Вид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изоляции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en-US" w:eastAsia="ru-RU" w:bidi="ar-SA"/>
              </w:rPr>
              <w:t>,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внешняя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en-US" w:eastAsia="ru-RU" w:bidi="ar-SA"/>
              </w:rPr>
              <w:t xml:space="preserve">/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внутренняя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Фарфоровая</w:t>
            </w: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 xml:space="preserve">/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бумажно-масляная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Цвет фарфора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Номинальное первичное напряжение,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 кВ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110/√3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Количество вторичных обмоток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Номинальное напряжение вторичных обмоток,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−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основных (для учета и измерений)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−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дополнительной (для защиты)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left="117" w:hanging="0"/>
              <w:jc w:val="center"/>
              <w:rPr>
                <w:spacing w:val="-3"/>
                <w:sz w:val="18"/>
                <w:szCs w:val="18"/>
              </w:rPr>
            </w:pP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0,1/√3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0,1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Номинальная</w:t>
            </w:r>
            <w:r>
              <w:rPr>
                <w:rFonts w:eastAsia="Calibri" w:cs="Times New Roman"/>
                <w:spacing w:val="2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мощность</w:t>
            </w:r>
            <w:r>
              <w:rPr>
                <w:rFonts w:eastAsia="Calibri" w:cs="Times New Roman"/>
                <w:spacing w:val="2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трансформаторов</w:t>
            </w:r>
            <w:r>
              <w:rPr>
                <w:rFonts w:eastAsia="Calibri" w:cs="Times New Roman"/>
                <w:spacing w:val="18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для</w:t>
            </w:r>
            <w:r>
              <w:rPr>
                <w:rFonts w:eastAsia="Calibri" w:cs="Times New Roman"/>
                <w:spacing w:val="18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любого</w:t>
            </w:r>
            <w:r>
              <w:rPr>
                <w:rFonts w:eastAsia="Calibri" w:cs="Times New Roman"/>
                <w:spacing w:val="5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класса</w:t>
            </w:r>
            <w:r>
              <w:rPr>
                <w:rFonts w:eastAsia="Calibri" w:cs="Times New Roman"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точности,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ВА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200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Предельная</w:t>
            </w:r>
            <w:r>
              <w:rPr>
                <w:rFonts w:eastAsia="Calibri" w:cs="Times New Roman"/>
                <w:spacing w:val="-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мощность</w:t>
            </w:r>
            <w:r>
              <w:rPr>
                <w:rFonts w:eastAsia="Calibri" w:cs="Times New Roman"/>
                <w:spacing w:val="-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трансформатора,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ВА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600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Номинальная нагрузка вторичных обмоток в соответствии с классами точности, ВА, на фазу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- основной (для учета) 0,2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- основной (для измерений) 0,5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- дополнительной (для защиты) 3Р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100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pacing w:val="-3"/>
                <w:kern w:val="0"/>
                <w:sz w:val="18"/>
                <w:szCs w:val="18"/>
                <w:lang w:val="ru-RU" w:eastAsia="ru-RU" w:bidi="ar-SA"/>
              </w:rPr>
              <w:t>Условия</w:t>
            </w:r>
            <w:r>
              <w:rPr>
                <w:rFonts w:eastAsia="Calibri" w:cs="Times New Roman"/>
                <w:b/>
                <w:bCs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3"/>
                <w:kern w:val="0"/>
                <w:sz w:val="18"/>
                <w:szCs w:val="18"/>
                <w:lang w:val="ru-RU" w:eastAsia="ru-RU" w:bidi="ar-SA"/>
              </w:rPr>
              <w:t>эксплуатации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Климатическое исполнение ГОСТ 15150-69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Категория размещения по ГОСТ 15150-69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Верхнее рабочее значение температуры воздуха при эксплуатации, ˚С: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плюс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 4</w:t>
            </w: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Нижнее значение температуры воздуха при эксплуатации, ˚С (для климатического исполнения У):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минус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45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Степень загрязнения изоляции оборудования по ГОСТ 9920–89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(I – легкая/II – средняя/III – сильная/IV - очень сильная), не менее: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II - средняя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Оборудование должно нормально работать при следующих условиях, не менее: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23" w:hanging="283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толщина стенки гололёда, мм: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23" w:hanging="283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допустимая скорость ветра при наличии/ отсутствии гололёда, м/с: 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20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15/ 40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Устойчивость трансформаторов к воздействию механических факторов внешней среды - по ГОСТ 17516.1.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Допустимая высота установки над уровнем моря, м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до 1000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Протокол/ Акт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Calibri" w:cs="Times New Roman"/>
                <w:b/>
                <w:bCs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eastAsia="Calibri" w:cs="Times New Roman"/>
                <w:b/>
                <w:bCs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6"/>
                <w:kern w:val="0"/>
                <w:sz w:val="18"/>
                <w:szCs w:val="18"/>
                <w:lang w:val="ru-RU" w:eastAsia="ru-RU" w:bidi="ar-SA"/>
              </w:rPr>
              <w:t>изоляции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Испытательное переменное одноминутное</w:t>
            </w:r>
            <w:r>
              <w:rPr>
                <w:rFonts w:eastAsia="Calibri" w:cs="Times New Roman"/>
                <w:spacing w:val="5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первичной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обмотки,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кВ: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в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сухом</w:t>
            </w:r>
            <w:r>
              <w:rPr>
                <w:rFonts w:eastAsia="Calibri" w:cs="Times New Roman"/>
                <w:spacing w:val="3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состоянии</w:t>
            </w: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/</w:t>
            </w: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под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дождем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200/200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Испытательное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1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полного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1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грозового</w:t>
            </w:r>
            <w:r>
              <w:rPr>
                <w:rFonts w:eastAsia="Calibri" w:cs="Times New Roman"/>
                <w:spacing w:val="2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импульса,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кВ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480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Удельная длина пути утечки внешней изоляции (по ГОСТ 9920–89 и ПУЭ 7-го издания), см/кВ, не менее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2,</w:t>
            </w: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25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Требования к уровню частичных разрядов, пКл, </w:t>
            </w: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не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более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Испытательное</w:t>
            </w:r>
            <w:r>
              <w:rPr>
                <w:rFonts w:eastAsia="Calibri" w:cs="Times New Roman"/>
                <w:spacing w:val="1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кратковременное</w:t>
            </w:r>
            <w:r>
              <w:rPr>
                <w:rFonts w:eastAsia="Calibri" w:cs="Times New Roman"/>
                <w:spacing w:val="1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переменное</w:t>
            </w:r>
            <w:r>
              <w:rPr>
                <w:rFonts w:eastAsia="Calibri" w:cs="Times New Roman"/>
                <w:spacing w:val="5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Calibri"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между</w:t>
            </w:r>
            <w:r>
              <w:rPr>
                <w:rFonts w:eastAsia="Calibri" w:cs="Times New Roman"/>
                <w:spacing w:val="5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выводом</w:t>
            </w:r>
            <w:r>
              <w:rPr>
                <w:rFonts w:eastAsia="Calibri"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НН</w:t>
            </w:r>
            <w:r>
              <w:rPr>
                <w:rFonts w:eastAsia="Calibri"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и</w:t>
            </w:r>
            <w:r>
              <w:rPr>
                <w:rFonts w:eastAsia="Calibri"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выводом</w:t>
            </w:r>
            <w:r>
              <w:rPr>
                <w:rFonts w:eastAsia="Calibri"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заземления,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кВ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Calibri" w:cs="Times New Roman"/>
                <w:b/>
                <w:bCs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eastAsia="Calibri" w:cs="Times New Roman"/>
                <w:b/>
                <w:bCs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внутренней </w:t>
            </w:r>
            <w:r>
              <w:rPr>
                <w:rFonts w:eastAsia="Calibri" w:cs="Times New Roman"/>
                <w:b/>
                <w:bCs/>
                <w:spacing w:val="-6"/>
                <w:kern w:val="0"/>
                <w:sz w:val="18"/>
                <w:szCs w:val="18"/>
                <w:lang w:val="ru-RU" w:eastAsia="ru-RU" w:bidi="ar-SA"/>
              </w:rPr>
              <w:t>изоляции</w:t>
            </w:r>
            <w:r>
              <w:rPr>
                <w:rFonts w:eastAsia="Calibri" w:cs="Times New Roman"/>
                <w:b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электромагнитного</w:t>
            </w:r>
            <w:r>
              <w:rPr>
                <w:rFonts w:eastAsia="Calibri" w:cs="Times New Roman"/>
                <w:b/>
                <w:spacing w:val="-8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spacing w:val="-6"/>
                <w:kern w:val="0"/>
                <w:sz w:val="18"/>
                <w:szCs w:val="18"/>
                <w:lang w:val="ru-RU" w:eastAsia="ru-RU" w:bidi="ar-SA"/>
              </w:rPr>
              <w:t>устройства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Испытательное кратковременное переменное</w:t>
            </w:r>
            <w:r>
              <w:rPr>
                <w:rFonts w:eastAsia="Calibri" w:cs="Times New Roman"/>
                <w:spacing w:val="2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Calibri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относительно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земли, определенного</w:t>
            </w:r>
            <w:r>
              <w:rPr>
                <w:rFonts w:eastAsia="Calibri" w:cs="Times New Roman"/>
                <w:spacing w:val="4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по</w:t>
            </w:r>
            <w:r>
              <w:rPr>
                <w:rFonts w:eastAsia="Calibri" w:cs="Times New Roman"/>
                <w:spacing w:val="2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коэффициенту</w:t>
            </w:r>
            <w:r>
              <w:rPr>
                <w:rFonts w:eastAsia="Calibri" w:cs="Times New Roman"/>
                <w:spacing w:val="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деления</w:t>
            </w:r>
            <w:r>
              <w:rPr>
                <w:rFonts w:eastAsia="Calibri"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емкостного</w:t>
            </w:r>
            <w:r>
              <w:rPr>
                <w:rFonts w:eastAsia="Calibri"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делителя</w:t>
            </w:r>
            <w:r>
              <w:rPr>
                <w:rFonts w:eastAsia="Calibri"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от</w:t>
            </w:r>
            <w:r>
              <w:rPr>
                <w:rFonts w:eastAsia="Calibri" w:cs="Times New Roman"/>
                <w:spacing w:val="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испытательного</w:t>
            </w:r>
            <w:r>
              <w:rPr>
                <w:rFonts w:eastAsia="Calibri" w:cs="Times New Roman"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напряжения,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 xml:space="preserve">кВ,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не</w:t>
            </w:r>
            <w:r>
              <w:rPr>
                <w:rFonts w:eastAsia="Calibri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менее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200/</w:t>
            </w:r>
            <w:r>
              <w:rPr>
                <w:rFonts w:eastAsia="Calibri" w:cs="Times New Roman"/>
                <w:i/>
                <w:iCs/>
                <w:spacing w:val="-1"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eastAsia="Calibri" w:cs="Times New Roman"/>
                <w:spacing w:val="-1"/>
                <w:kern w:val="0"/>
                <w:position w:val="-3"/>
                <w:sz w:val="18"/>
                <w:szCs w:val="18"/>
                <w:lang w:val="ru-RU" w:eastAsia="ru-RU" w:bidi="ar-SA"/>
              </w:rPr>
              <w:t>ДЕЛ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Испытательное</w:t>
            </w:r>
            <w:r>
              <w:rPr>
                <w:rFonts w:eastAsia="Calibri"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Calibri"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полного</w:t>
            </w:r>
            <w:r>
              <w:rPr>
                <w:rFonts w:eastAsia="Calibri" w:cs="Times New Roman"/>
                <w:spacing w:val="5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грозового</w:t>
            </w:r>
            <w:r>
              <w:rPr>
                <w:rFonts w:eastAsia="Calibri" w:cs="Times New Roman"/>
                <w:spacing w:val="2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импульса</w:t>
            </w:r>
            <w:r>
              <w:rPr>
                <w:rFonts w:eastAsia="Calibri"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–</w:t>
            </w:r>
            <w:r>
              <w:rPr>
                <w:rFonts w:eastAsia="Calibri" w:cs="Times New Roman"/>
                <w:spacing w:val="5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не</w:t>
            </w:r>
            <w:r>
              <w:rPr>
                <w:rFonts w:eastAsia="Calibri"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ниже</w:t>
            </w:r>
            <w:r>
              <w:rPr>
                <w:rFonts w:eastAsia="Calibri"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значения,</w:t>
            </w:r>
            <w:r>
              <w:rPr>
                <w:rFonts w:eastAsia="Calibri" w:cs="Times New Roman"/>
                <w:spacing w:val="5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определенного</w:t>
            </w:r>
            <w:r>
              <w:rPr>
                <w:rFonts w:eastAsia="Calibri" w:cs="Times New Roman"/>
                <w:spacing w:val="4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по</w:t>
            </w:r>
            <w:r>
              <w:rPr>
                <w:rFonts w:eastAsia="Calibri" w:cs="Times New Roman"/>
                <w:spacing w:val="2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коэффициенту</w:t>
            </w:r>
            <w:r>
              <w:rPr>
                <w:rFonts w:eastAsia="Calibri" w:cs="Times New Roman"/>
                <w:spacing w:val="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деления</w:t>
            </w:r>
            <w:r>
              <w:rPr>
                <w:rFonts w:eastAsia="Calibri"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емкостного</w:t>
            </w:r>
            <w:r>
              <w:rPr>
                <w:rFonts w:eastAsia="Calibri"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делителя</w:t>
            </w:r>
            <w:r>
              <w:rPr>
                <w:rFonts w:eastAsia="Calibri"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от</w:t>
            </w:r>
            <w:r>
              <w:rPr>
                <w:rFonts w:eastAsia="Calibri" w:cs="Times New Roman"/>
                <w:spacing w:val="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испытательного</w:t>
            </w:r>
            <w:r>
              <w:rPr>
                <w:rFonts w:eastAsia="Calibri" w:cs="Times New Roman"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напряжения,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кВ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480/</w:t>
            </w:r>
            <w:r>
              <w:rPr>
                <w:rFonts w:eastAsia="Calibri" w:cs="Times New Roman"/>
                <w:i/>
                <w:iCs/>
                <w:spacing w:val="-1"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eastAsia="Calibri" w:cs="Times New Roman"/>
                <w:spacing w:val="-1"/>
                <w:kern w:val="0"/>
                <w:position w:val="-3"/>
                <w:sz w:val="18"/>
                <w:szCs w:val="18"/>
                <w:lang w:val="ru-RU" w:eastAsia="ru-RU" w:bidi="ar-SA"/>
              </w:rPr>
              <w:t>ДЕЛ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Испытательное</w:t>
            </w:r>
            <w:r>
              <w:rPr>
                <w:rFonts w:eastAsia="Calibri" w:cs="Times New Roman"/>
                <w:spacing w:val="2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Calibri"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срезанного</w:t>
            </w:r>
            <w:r>
              <w:rPr>
                <w:rFonts w:eastAsia="Calibri" w:cs="Times New Roman"/>
                <w:spacing w:val="2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грозового</w:t>
            </w:r>
            <w:r>
              <w:rPr>
                <w:rFonts w:eastAsia="Calibri" w:cs="Times New Roman"/>
                <w:spacing w:val="3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импульса</w:t>
            </w:r>
            <w:r>
              <w:rPr>
                <w:rFonts w:eastAsia="Calibri"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–</w:t>
            </w:r>
            <w:r>
              <w:rPr>
                <w:rFonts w:eastAsia="Calibri" w:cs="Times New Roman"/>
                <w:spacing w:val="5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не</w:t>
            </w:r>
            <w:r>
              <w:rPr>
                <w:rFonts w:eastAsia="Calibri"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ниже</w:t>
            </w:r>
            <w:r>
              <w:rPr>
                <w:rFonts w:eastAsia="Calibri"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значения,</w:t>
            </w:r>
            <w:r>
              <w:rPr>
                <w:rFonts w:eastAsia="Calibri" w:cs="Times New Roman"/>
                <w:spacing w:val="5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определенного</w:t>
            </w:r>
            <w:r>
              <w:rPr>
                <w:rFonts w:eastAsia="Calibri" w:cs="Times New Roman"/>
                <w:spacing w:val="4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по</w:t>
            </w:r>
            <w:r>
              <w:rPr>
                <w:rFonts w:eastAsia="Calibri" w:cs="Times New Roman"/>
                <w:spacing w:val="2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коэффициенту</w:t>
            </w:r>
            <w:r>
              <w:rPr>
                <w:rFonts w:eastAsia="Calibri" w:cs="Times New Roman"/>
                <w:spacing w:val="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деления</w:t>
            </w:r>
            <w:r>
              <w:rPr>
                <w:rFonts w:eastAsia="Calibri"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емкостного</w:t>
            </w:r>
            <w:r>
              <w:rPr>
                <w:rFonts w:eastAsia="Calibri"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делителя</w:t>
            </w:r>
            <w:r>
              <w:rPr>
                <w:rFonts w:eastAsia="Calibri"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от</w:t>
            </w:r>
            <w:r>
              <w:rPr>
                <w:rFonts w:eastAsia="Calibri" w:cs="Times New Roman"/>
                <w:spacing w:val="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испытательного</w:t>
            </w:r>
            <w:r>
              <w:rPr>
                <w:rFonts w:eastAsia="Calibri" w:cs="Times New Roman"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напряжения,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кВ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550/</w:t>
            </w:r>
            <w:r>
              <w:rPr>
                <w:rFonts w:eastAsia="Calibri" w:cs="Times New Roman"/>
                <w:i/>
                <w:iCs/>
                <w:spacing w:val="-1"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eastAsia="Calibri" w:cs="Times New Roman"/>
                <w:spacing w:val="-1"/>
                <w:kern w:val="0"/>
                <w:position w:val="-3"/>
                <w:sz w:val="18"/>
                <w:szCs w:val="18"/>
                <w:lang w:val="ru-RU" w:eastAsia="ru-RU" w:bidi="ar-SA"/>
              </w:rPr>
              <w:t>ДЕЛ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Испытательное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кратковременное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переменное</w:t>
            </w:r>
            <w:r>
              <w:rPr>
                <w:rFonts w:eastAsia="Calibri" w:cs="Times New Roman"/>
                <w:spacing w:val="4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Calibri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вторичных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обмоток,</w:t>
            </w:r>
            <w:r>
              <w:rPr>
                <w:rFonts w:eastAsia="Calibri" w:cs="Times New Roman"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кВ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Испытательное</w:t>
            </w:r>
            <w:r>
              <w:rPr>
                <w:rFonts w:eastAsia="Calibri" w:cs="Times New Roman"/>
                <w:spacing w:val="1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кратковременное</w:t>
            </w:r>
            <w:r>
              <w:rPr>
                <w:rFonts w:eastAsia="Calibri" w:cs="Times New Roman"/>
                <w:spacing w:val="1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переменное</w:t>
            </w:r>
            <w:r>
              <w:rPr>
                <w:rFonts w:eastAsia="Calibri" w:cs="Times New Roman"/>
                <w:spacing w:val="4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напряжение</w:t>
            </w:r>
            <w:r>
              <w:rPr>
                <w:rFonts w:eastAsia="Calibri" w:cs="Times New Roman"/>
                <w:spacing w:val="2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заземляемого</w:t>
            </w:r>
            <w:r>
              <w:rPr>
                <w:rFonts w:eastAsia="Calibri" w:cs="Times New Roman"/>
                <w:spacing w:val="2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ввода</w:t>
            </w:r>
            <w:r>
              <w:rPr>
                <w:rFonts w:eastAsia="Calibri" w:cs="Times New Roman"/>
                <w:spacing w:val="2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первичной</w:t>
            </w:r>
            <w:r>
              <w:rPr>
                <w:rFonts w:eastAsia="Calibri" w:cs="Times New Roman"/>
                <w:spacing w:val="2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обмот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ки,</w:t>
            </w:r>
            <w:r>
              <w:rPr>
                <w:rFonts w:eastAsia="Calibri" w:cs="Times New Roman"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кВ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Сопротивление изоляции обмоток (ГОСТ 1983-2015), Мом, не менее: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первичной обмотки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en-US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вторичных обмоток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en-US" w:eastAsia="ru-RU" w:bidi="ar-SA"/>
              </w:rPr>
              <w:t>: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300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50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Calibri" w:cs="Times New Roman"/>
                <w:b/>
                <w:bCs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2"/>
                <w:kern w:val="0"/>
                <w:sz w:val="18"/>
                <w:szCs w:val="18"/>
                <w:lang w:val="ru-RU" w:eastAsia="ru-RU" w:bidi="ar-SA"/>
              </w:rPr>
              <w:t>по</w:t>
            </w:r>
            <w:r>
              <w:rPr>
                <w:rFonts w:eastAsia="Calibri" w:cs="Times New Roman"/>
                <w:b/>
                <w:bCs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нагреву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pacing w:val="-2"/>
                <w:sz w:val="18"/>
                <w:szCs w:val="18"/>
              </w:rPr>
            </w:pP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Превышение элементами трансформатора температуры окружающей среды, при продолжительном режиме работы (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ГОСТ</w:t>
            </w:r>
            <w:r>
              <w:rPr>
                <w:rFonts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1983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, ГОСТ</w:t>
            </w:r>
            <w:r>
              <w:rPr>
                <w:rFonts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8865,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ГОСТ</w:t>
            </w:r>
            <w:r>
              <w:rPr>
                <w:rFonts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8024), </w:t>
            </w:r>
            <w:r>
              <w:rPr>
                <w:rFonts w:eastAsia="Symbol" w:cs="Symbol" w:ascii="Symbol" w:hAnsi="Symbol"/>
                <w:spacing w:val="-3"/>
                <w:kern w:val="0"/>
                <w:sz w:val="18"/>
                <w:szCs w:val="18"/>
                <w:vertAlign w:val="superscript"/>
                <w:lang w:val="ru-RU" w:eastAsia="ru-RU" w:bidi="ar-SA"/>
              </w:rPr>
              <w:sym w:font="Symbol" w:char="f06f"/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С, не более: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− 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обмоток: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− 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масла в верхних слоях: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− 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выводных шин, контактных соединений: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65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60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65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Требования к стойкости при коротких замыканиях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Трансформатор должен выдерживать короткие замыкания на выводах вторичных обмоток в течение, с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Calibri" w:cs="Times New Roman"/>
                <w:b/>
                <w:bCs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eastAsia="Calibri" w:cs="Times New Roman"/>
                <w:b/>
                <w:bCs/>
                <w:spacing w:val="-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6"/>
                <w:kern w:val="0"/>
                <w:sz w:val="18"/>
                <w:szCs w:val="18"/>
                <w:lang w:val="ru-RU" w:eastAsia="ru-RU" w:bidi="ar-SA"/>
              </w:rPr>
              <w:t>материалам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" w:hanging="0"/>
              <w:jc w:val="left"/>
              <w:rPr>
                <w:spacing w:val="-6"/>
                <w:sz w:val="18"/>
                <w:szCs w:val="18"/>
              </w:rPr>
            </w:pPr>
            <w:r>
              <w:rPr>
                <w:rFonts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Диэлектрические</w:t>
            </w:r>
            <w:r>
              <w:rPr>
                <w:rFonts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показатели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качества</w:t>
            </w:r>
            <w:r>
              <w:rPr>
                <w:rFonts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масла,</w:t>
            </w: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зали</w:t>
            </w:r>
            <w:r>
              <w:rPr>
                <w:rFonts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того</w:t>
            </w:r>
            <w:r>
              <w:rPr>
                <w:rFonts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в</w:t>
            </w:r>
            <w:r>
              <w:rPr>
                <w:rFonts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трансформатор: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пробивное напряжение, кВ, не менее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тангенс угла диэлектрических потерь %, при 90 °С, не более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55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1,7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конструкции и составным частям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Наличие клемм заземления (Да/Нет)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Наличие приспособлений для подъема, спуска и удержания на весу (Да/Нет)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Наличие защиты от коррозии (Да/Нет)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Наличие защиты выводов вторичных обмоток от атмосферных воздействий (Да/Нет)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Наличие арматуры для заливки, отбора пробы, слива и контроля уровня масла (Да/Нет)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Конструктивное исполнение контактных выводов должны быть разработаны в соответствии с ГОСТ 10434-82, ГОСТ 21242-75 и ГОСТ 24753-81 и иметь возможность подключения аппаратного зажима А2А (Да/Нет)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Материал контактных выводов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Алюминий (Al)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Выводы вторичной обмотки, предназначенной для коммерческого учета электроэнергии, должны располагаться в отдельной коробке с возможностью ее опломбирования (Да/Нет)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Значение испытательных статических нагрузок, Н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1000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Конструктивное исполнение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Опорный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Трансформатор поставляется с опорной оцинкованной методом горячего цинкования металлической конструкцией Н=2600 мм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Габаритные размеры, мм: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-высота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-диаметр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Масса трансформатора напряжения, кг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Масса масла, кг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Таблички и надписи, располагаемые на трансформаторе напряжения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Табличка и надписи завода изготовителя, в соответствие с ГОСТ 7746-2015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из нержавеющей стали, термостойкая краска (стойкая к воздействию солнечных лучей)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020" w:hRule="atLeast"/>
        </w:trPr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Табличка с оперативным наименованием трансформатора тока Из нержавеющей стали, термостойкая краска, стойкая к воздействию солнечных лучей (цвет и наименование согласовываются с Заказчиком)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eastAsia="Calibri" w:cs="Times New Roman"/>
                <w:b/>
                <w:bCs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eastAsia="Calibri" w:cs="Times New Roman"/>
                <w:b/>
                <w:bCs/>
                <w:spacing w:val="-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6"/>
                <w:kern w:val="0"/>
                <w:sz w:val="18"/>
                <w:szCs w:val="18"/>
                <w:lang w:val="ru-RU" w:eastAsia="ru-RU" w:bidi="ar-SA"/>
              </w:rPr>
              <w:t>метрологическим</w:t>
            </w:r>
            <w:r>
              <w:rPr>
                <w:rFonts w:eastAsia="Calibri" w:cs="Times New Roman"/>
                <w:b/>
                <w:bCs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характеристикам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Класс точности обмоток ТН предназначенных для: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884" w:hanging="36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Уч</w:t>
            </w: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ё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та</w:t>
            </w: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884" w:hanging="36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Измерения</w:t>
            </w: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884" w:hanging="36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Защиты</w:t>
            </w: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: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0,2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0,5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3Р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Предел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допускаемой</w:t>
            </w:r>
            <w:r>
              <w:rPr>
                <w:rFonts w:eastAsia="Calibri" w:cs="Times New Roman"/>
                <w:spacing w:val="-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погрешности</w:t>
            </w:r>
          </w:p>
        </w:tc>
        <w:tc>
          <w:tcPr>
            <w:tcW w:w="12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Напряжения,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1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Угловой, </w:t>
            </w: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мин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Угловой, </w:t>
            </w: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мин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Для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класса</w:t>
            </w:r>
            <w:r>
              <w:rPr>
                <w:rFonts w:eastAsia="Calibri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точности</w:t>
            </w:r>
            <w:r>
              <w:rPr>
                <w:rFonts w:eastAsia="Calibri" w:cs="Times New Roman"/>
                <w:spacing w:val="-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0,2</w:t>
            </w:r>
          </w:p>
        </w:tc>
        <w:tc>
          <w:tcPr>
            <w:tcW w:w="12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±0,2</w:t>
            </w:r>
          </w:p>
        </w:tc>
        <w:tc>
          <w:tcPr>
            <w:tcW w:w="11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±10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Для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класса</w:t>
            </w:r>
            <w:r>
              <w:rPr>
                <w:rFonts w:eastAsia="Calibri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точности</w:t>
            </w:r>
            <w:r>
              <w:rPr>
                <w:rFonts w:eastAsia="Calibri" w:cs="Times New Roman"/>
                <w:spacing w:val="-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0,5</w:t>
            </w:r>
          </w:p>
        </w:tc>
        <w:tc>
          <w:tcPr>
            <w:tcW w:w="12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±0,5</w:t>
            </w:r>
          </w:p>
        </w:tc>
        <w:tc>
          <w:tcPr>
            <w:tcW w:w="11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±20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Для защит в соответствии с классом точности 3P, при напряжении в % от номинального значения:</w:t>
            </w:r>
          </w:p>
        </w:tc>
        <w:tc>
          <w:tcPr>
            <w:tcW w:w="12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±3,0</w:t>
            </w:r>
          </w:p>
        </w:tc>
        <w:tc>
          <w:tcPr>
            <w:tcW w:w="11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±120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Интервал</w:t>
            </w:r>
            <w:r>
              <w:rPr>
                <w:rFonts w:eastAsia="Calibri" w:cs="Times New Roman"/>
                <w:spacing w:val="3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между</w:t>
            </w:r>
            <w:r>
              <w:rPr>
                <w:rFonts w:eastAsia="Calibri" w:cs="Times New Roman"/>
                <w:spacing w:val="3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поверками</w:t>
            </w:r>
            <w:r>
              <w:rPr>
                <w:rFonts w:eastAsia="Calibri" w:cs="Times New Roman"/>
                <w:spacing w:val="3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(межповерочный</w:t>
            </w:r>
            <w:r>
              <w:rPr>
                <w:rFonts w:eastAsia="Calibri" w:cs="Times New Roman"/>
                <w:spacing w:val="3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интервал),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лет,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не</w:t>
            </w:r>
            <w:r>
              <w:rPr>
                <w:rFonts w:eastAsia="Calibri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менее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21" w:hanging="140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об утверждении типа СИ;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Описание типа СИ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Наличие действующей записи в Государственном реестре средств измерений (ГосРеестр СИ)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Указать номер и дату Сертификката об утверждении типа СИ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21" w:hanging="140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об утверждении типа СИ;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21" w:hanging="140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Описание типа СИ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b/>
                <w:spacing w:val="-5"/>
                <w:kern w:val="0"/>
                <w:sz w:val="18"/>
                <w:szCs w:val="18"/>
                <w:lang w:val="ru-RU" w:eastAsia="ru-RU" w:bidi="ar-SA"/>
              </w:rPr>
              <w:t>Требования по надежности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Число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часов</w:t>
            </w:r>
            <w:r>
              <w:rPr>
                <w:rFonts w:eastAsia="Calibri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наработки</w:t>
            </w:r>
            <w:r>
              <w:rPr>
                <w:rFonts w:eastAsia="Calibri" w:cs="Times New Roman"/>
                <w:spacing w:val="-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на</w:t>
            </w:r>
            <w:r>
              <w:rPr>
                <w:rFonts w:eastAsia="Calibri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отказ,</w:t>
            </w:r>
            <w:r>
              <w:rPr>
                <w:rFonts w:eastAsia="Calibri" w:cs="Times New Roman"/>
                <w:spacing w:val="-1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не</w:t>
            </w:r>
            <w:r>
              <w:rPr>
                <w:rFonts w:eastAsia="Calibri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менее,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ч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2·10</w:t>
            </w:r>
            <w:r>
              <w:rPr>
                <w:rFonts w:eastAsia="Calibri" w:cs="Times New Roman"/>
                <w:kern w:val="0"/>
                <w:sz w:val="18"/>
                <w:szCs w:val="18"/>
                <w:vertAlign w:val="superscript"/>
                <w:lang w:val="ru-RU" w:eastAsia="ru-RU" w:bidi="ar-SA"/>
              </w:rPr>
              <w:t>6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Срок</w:t>
            </w:r>
            <w:r>
              <w:rPr>
                <w:rFonts w:eastAsia="Calibri" w:cs="Times New Roman"/>
                <w:spacing w:val="-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службы,</w:t>
            </w:r>
            <w:r>
              <w:rPr>
                <w:rFonts w:eastAsia="Calibri"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18"/>
                <w:szCs w:val="18"/>
                <w:lang w:val="ru-RU" w:eastAsia="ru-RU" w:bidi="ar-SA"/>
              </w:rPr>
              <w:t>лет</w:t>
            </w:r>
            <w:r>
              <w:rPr>
                <w:rFonts w:eastAsia="Calibri" w:cs="Times New Roman"/>
                <w:spacing w:val="-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не</w:t>
            </w:r>
            <w:r>
              <w:rPr>
                <w:rFonts w:eastAsia="Calibri" w:cs="Times New Roman"/>
                <w:spacing w:val="-11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менее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18"/>
                <w:szCs w:val="18"/>
                <w:lang w:val="ru-RU" w:eastAsia="ru-RU" w:bidi="ar-SA"/>
              </w:rPr>
              <w:t>Гарантийный срок эксплуатации, месяцев, не менее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18"/>
                <w:szCs w:val="18"/>
                <w:lang w:val="ru-RU" w:eastAsia="ru-RU" w:bidi="ar-SA"/>
              </w:rPr>
              <w:t>60 месяцев со дня ввода Объекта в эксплуатацию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Гарантийный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срок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сохраняемости,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лет, не менее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Периодичность и объем технического обслуживания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 соответствии с эксплуатационной документацией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 по безопасности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Наличие декларации соответствия требованиям безопасности в системе       ГОСТ Р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Да/Указать номер и дату сертификата (декларации)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463" w:hanging="282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(Декларация) соответствия требованиям безопасности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Трансформатор напряжения должен иметь декларацию соответствия (статус действующего документа) внесённую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ГОСТ Р </w:t>
            </w: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1983-2015</w:t>
            </w: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дату и номер документа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463" w:hanging="282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(Декларация о соответствии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 по экологии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Уровень радиопомех, не более, мкВ, измеренный при 1,1Uн.р./√3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2500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Изоляционная жидкость конденсаторов емкостного делителя должна быть экологически безопасной (Да/Нет)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b/>
                <w:spacing w:val="-1"/>
                <w:kern w:val="0"/>
                <w:sz w:val="18"/>
                <w:szCs w:val="18"/>
                <w:lang w:val="ru-RU" w:eastAsia="ru-RU" w:bidi="ar-SA"/>
              </w:rPr>
              <w:t>Комплектность поставки</w:t>
            </w:r>
          </w:p>
        </w:tc>
        <w:tc>
          <w:tcPr>
            <w:tcW w:w="2414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</w:r>
          </w:p>
        </w:tc>
        <w:tc>
          <w:tcPr>
            <w:tcW w:w="2408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Трансформатор напряжения 110 кВ емкостной с фарфоровой изоляцией, однофазный с тремя вторичными обмотками, У1, сейсмостойкость 9 баллов по шкале MSK-64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pacing w:val="-3"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ru-RU" w:eastAsia="ru-RU" w:bidi="ar-SA"/>
              </w:rPr>
              <w:t>3</w:t>
            </w: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en-US" w:eastAsia="ru-RU" w:bidi="ar-SA"/>
              </w:rPr>
              <w:t xml:space="preserve"> шт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Опорная металлоконструкция, антикоррозиционная защита выполнена методом горячего оцинкования (Н=2600 мм)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1 шт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 xml:space="preserve">Техническая документация на русском языке: 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паспорт, формуляр; руководство по эксплуатации, включающее указания по транспортированию, хранению, монтажу и вводу в эксплуатацию; 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копии протоколов приемо-сдаточных испытаний; 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копию сертификата безопасности, свидетельство о поверке;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в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едомость ЗИП</w:t>
            </w: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.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3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096" w:type="dxa"/>
            <w:gridSpan w:val="3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pacing w:val="-3"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</w:t>
            </w:r>
          </w:p>
        </w:tc>
        <w:tc>
          <w:tcPr>
            <w:tcW w:w="4047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Маркировка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Трансформатор снабжается табличкой, на которой должны быть нанесены следующие данные: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товарный знак предприятия-изготовителя или его наименование;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наименование «трансформатор напряжения»;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тип трансформатора и климатическое исполнение;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порядковый номер по системе нумерации предприятия-изготовителя;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обозначение стандарта на трансформаторы конкретных типов или обозначение ГОСТ 1983;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год выпуска (на трансформаторах, предназначенных для экспорта, не указывают);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номинальное напряжение первичной и каждой из вторичных обмоток, В;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номинальная частота, Гц;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классы точности и соответствующие им номинальные мощности, ВА;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7" w:hanging="283"/>
              <w:contextualSpacing/>
              <w:jc w:val="lef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предельная мощность, ВА;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Упаковка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Перед упаковыванием все неокрашенные наружные поверхности, которые могут подвергаться коррозии и порче, должны быть подвергнуты консервации.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Упаковка должна обеспечивать сохранность трансформаторов при их транспортировании. Вид упаковывания должен быть предусмотрен в стандартах на трансформаторы конкретных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rFonts w:eastAsia="Calibri" w:cs="Times New Roman"/>
                <w:bCs/>
                <w:spacing w:val="-5"/>
                <w:kern w:val="0"/>
                <w:sz w:val="18"/>
                <w:szCs w:val="18"/>
                <w:lang w:val="ru-RU" w:eastAsia="ru-RU" w:bidi="ar-SA"/>
              </w:rPr>
              <w:t>Типов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jc w:val="left"/>
              <w:rPr>
                <w:spacing w:val="-6"/>
                <w:sz w:val="18"/>
                <w:szCs w:val="18"/>
              </w:rPr>
            </w:pPr>
            <w:r>
              <w:rPr>
                <w:rFonts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Условия</w:t>
            </w:r>
            <w:r>
              <w:rPr>
                <w:rFonts w:cs="Times New Roman"/>
                <w:spacing w:val="-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6"/>
                <w:kern w:val="0"/>
                <w:sz w:val="18"/>
                <w:szCs w:val="18"/>
                <w:lang w:val="ru-RU" w:eastAsia="ru-RU" w:bidi="ar-SA"/>
              </w:rPr>
              <w:t>транспортирования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right="31" w:firstLine="566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Транспортирование</w:t>
            </w:r>
            <w:r>
              <w:rPr>
                <w:rFonts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упакованных</w:t>
            </w:r>
            <w:r>
              <w:rPr>
                <w:rFonts w:cs="Times New Roman"/>
                <w:spacing w:val="4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трансформа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торов</w:t>
            </w:r>
            <w:r>
              <w:rPr>
                <w:rFonts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осуществляют</w:t>
            </w:r>
            <w:r>
              <w:rPr>
                <w:rFonts w:cs="Times New Roman"/>
                <w:spacing w:val="58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транспортом</w:t>
            </w:r>
            <w:r>
              <w:rPr>
                <w:rFonts w:cs="Times New Roman"/>
                <w:spacing w:val="5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любого</w:t>
            </w:r>
            <w:r>
              <w:rPr>
                <w:rFonts w:cs="Times New Roman"/>
                <w:spacing w:val="5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вида.</w:t>
            </w:r>
            <w:r>
              <w:rPr>
                <w:rFonts w:cs="Times New Roman"/>
                <w:spacing w:val="3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Требования</w:t>
            </w:r>
            <w:r>
              <w:rPr>
                <w:rFonts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к</w:t>
            </w:r>
            <w:r>
              <w:rPr>
                <w:rFonts w:cs="Times New Roman"/>
                <w:spacing w:val="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транспортированию</w:t>
            </w:r>
            <w:r>
              <w:rPr>
                <w:rFonts w:cs="Times New Roman"/>
                <w:spacing w:val="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в</w:t>
            </w:r>
            <w:r>
              <w:rPr>
                <w:rFonts w:cs="Times New Roman"/>
                <w:spacing w:val="8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части</w:t>
            </w:r>
            <w:r>
              <w:rPr>
                <w:rFonts w:cs="Times New Roman"/>
                <w:spacing w:val="10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1"/>
                <w:kern w:val="0"/>
                <w:sz w:val="18"/>
                <w:szCs w:val="18"/>
                <w:lang w:val="ru-RU" w:eastAsia="ru-RU" w:bidi="ar-SA"/>
              </w:rPr>
              <w:t>воз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действия</w:t>
            </w:r>
            <w:r>
              <w:rPr>
                <w:rFonts w:cs="Times New Roman"/>
                <w:spacing w:val="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механических</w:t>
            </w:r>
            <w:r>
              <w:rPr>
                <w:rFonts w:cs="Times New Roman"/>
                <w:spacing w:val="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факторов</w:t>
            </w:r>
            <w:r>
              <w:rPr>
                <w:rFonts w:cs="Times New Roman"/>
                <w:spacing w:val="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по</w:t>
            </w:r>
            <w:r>
              <w:rPr>
                <w:rFonts w:cs="Times New Roman"/>
                <w:spacing w:val="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ГОСТ</w:t>
            </w:r>
            <w:r>
              <w:rPr>
                <w:rFonts w:cs="Times New Roman"/>
                <w:spacing w:val="7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23216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и</w:t>
            </w:r>
            <w:r>
              <w:rPr>
                <w:rFonts w:cs="Times New Roman"/>
                <w:spacing w:val="2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климатических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факторов</w:t>
            </w:r>
            <w:r>
              <w:rPr>
                <w:rFonts w:cs="Times New Roman"/>
                <w:spacing w:val="2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внешней</w:t>
            </w:r>
            <w:r>
              <w:rPr>
                <w:rFonts w:cs="Times New Roman"/>
                <w:spacing w:val="24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среды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по</w:t>
            </w:r>
            <w:r>
              <w:rPr>
                <w:rFonts w:cs="Times New Roman"/>
                <w:spacing w:val="43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ГОСТ</w:t>
            </w:r>
            <w:r>
              <w:rPr>
                <w:rFonts w:cs="Times New Roman"/>
                <w:spacing w:val="2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15150</w:t>
            </w:r>
            <w:r>
              <w:rPr>
                <w:rFonts w:cs="Times New Roman"/>
                <w:spacing w:val="26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должны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быть</w:t>
            </w:r>
            <w:r>
              <w:rPr>
                <w:rFonts w:cs="Times New Roman"/>
                <w:spacing w:val="29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2"/>
                <w:kern w:val="0"/>
                <w:sz w:val="18"/>
                <w:szCs w:val="18"/>
                <w:lang w:val="ru-RU" w:eastAsia="ru-RU" w:bidi="ar-SA"/>
              </w:rPr>
              <w:t>указаны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в</w:t>
            </w:r>
            <w:r>
              <w:rPr>
                <w:rFonts w:cs="Times New Roman"/>
                <w:spacing w:val="25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стандартах</w:t>
            </w:r>
            <w:r>
              <w:rPr>
                <w:rFonts w:cs="Times New Roman"/>
                <w:spacing w:val="28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на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 xml:space="preserve"> трансформаторы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конкретных</w:t>
            </w:r>
            <w:r>
              <w:rPr>
                <w:rFonts w:cs="Times New Roman"/>
                <w:spacing w:val="2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типов.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right="31" w:firstLine="566"/>
              <w:jc w:val="both"/>
              <w:rPr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При транспортировании в транспортных контейнерах трансформаторы без индивидуальной упаковки должны быть надежно закреплены и предохранены от механических повреждений.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right="31" w:firstLine="566"/>
              <w:jc w:val="both"/>
              <w:rPr>
                <w:bCs/>
                <w:spacing w:val="-5"/>
                <w:sz w:val="18"/>
                <w:szCs w:val="18"/>
              </w:rPr>
            </w:pPr>
            <w:r>
              <w:rPr>
                <w:rFonts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Допускается транспортирование трансформаторов в пределах одного города без упаковки при условии принятия необходимых мер,  исключающих возможность их повреждения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Условия хранения Требования к хранению трансформаторов в части воздействия климатических факторов внешней среды по ГОСТ 15150 должны быть указаны в стандартах на трансформаторы конкретных типов.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pacing w:val="-1"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Доставка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en-US" w:eastAsia="ru-RU" w:bidi="ar-SA"/>
              </w:rPr>
              <w:t>Место поставки/адрес: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составных частей, восстановление потребительских свойств.</w:t>
            </w:r>
          </w:p>
        </w:tc>
        <w:tc>
          <w:tcPr>
            <w:tcW w:w="24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2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сопутствующим услугам</w:t>
            </w:r>
          </w:p>
        </w:tc>
        <w:tc>
          <w:tcPr>
            <w:tcW w:w="2414" w:type="dxa"/>
            <w:gridSpan w:val="2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Входной контроль: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Участие в приемке Оборудования, поступившего с завода на объект Покупателя, рассмотрение и устранение замечаний по комплектации и качеству поставки;</w:t>
            </w:r>
          </w:p>
        </w:tc>
        <w:tc>
          <w:tcPr>
            <w:tcW w:w="241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Функциональные обязанности: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Осуществление общетехнического и технологического контроля за ходом работ; - Передача Покупателю подробных инструкций по проведению монтажных работ и контроля их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Согласование графиков выполнения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Технические консультации и сопровождение (надзор) работ, выполняемых специалистами монтажной организации</w:t>
            </w:r>
          </w:p>
        </w:tc>
        <w:tc>
          <w:tcPr>
            <w:tcW w:w="241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Контроль качества выполненного монтажа, проверку в процессе монтажа и пусконаладочных работ соответствия выполненных работ требованиям ТТ, технической документации заводов – изготовителей</w:t>
            </w:r>
          </w:p>
        </w:tc>
        <w:tc>
          <w:tcPr>
            <w:tcW w:w="241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Своевременную разработку и внесение изменений в конструкторскую документацию в соответствии с решениями, принятыми в процессе шефмонтажа</w:t>
            </w:r>
          </w:p>
        </w:tc>
        <w:tc>
          <w:tcPr>
            <w:tcW w:w="241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Объем услуг шефмонтажа должен соответствовать требованиям настоящих ТТ, а также требованиям ГОСТ Р 56203-2015.</w:t>
            </w:r>
          </w:p>
        </w:tc>
        <w:tc>
          <w:tcPr>
            <w:tcW w:w="241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Шефперсонал должен иметь: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-заверенные копии документов о прохождении обучения и аттестации по специальности или удостоверения установленного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образца, удостоверения по проверке знаний требований охраны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протокол (заверенная копия) об аттестации в области промышленной безопасности установленной формы (в соответствии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Положением об организации работы по подготовке и аттестации специалистов организаций, поднадзорных Федеральной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службе по экологическому технологическому и атомному надзору) в случае выполнения работ на ОПО, объектах энергетики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(тепловые-, электроустановки и сети);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документы, подтверждающие проверку знаний требований пожарной безопасности.</w:t>
            </w:r>
          </w:p>
        </w:tc>
        <w:tc>
          <w:tcPr>
            <w:tcW w:w="241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- Шефмонтажные (услуги) Оборудования должны быть выполнены (с обеспечением контроля метрологических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характеристик контрольно-измерительной приборов (далее по тексту – КИП)), согласно требованиям эксплуатационной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и «Программой и методикой приёмочных работ», согласованной с эксплуатационным персоналом Заказчика на Объекте до начала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проведения работ и приёмки оборудования в эксплуатацию.</w:t>
            </w:r>
          </w:p>
        </w:tc>
        <w:tc>
          <w:tcPr>
            <w:tcW w:w="2414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 w:val="false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</w:r>
            <w:bookmarkStart w:id="54" w:name="_Hlk140587872_Копия_1"/>
            <w:bookmarkStart w:id="55" w:name="_Hlk140587872_Копия_1"/>
            <w:bookmarkEnd w:id="55"/>
          </w:p>
        </w:tc>
        <w:tc>
          <w:tcPr>
            <w:tcW w:w="3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Требования к составу Технической документации</w:t>
            </w:r>
          </w:p>
        </w:tc>
        <w:tc>
          <w:tcPr>
            <w:tcW w:w="24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3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Техническая в</w:t>
            </w: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составе: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характеристик;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технические описания и инструкции по эксплуатации и ремонту комплектующего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инструкция по транспортированию, разгрузке, хранению, монтажу и вводу в эксплуатацию;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принципиальные схемы управления, защиты и сигнализации;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сигналов;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техническое описание и характеристики измерительных трансформаторов тока;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монтажные схемы и клеммники рядов зажимов каждого ИТТ и клеммной коробки;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Оборудование;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Схемы табличек с паспортными данными и оперативными наименованиями;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Ведомость ЗИП;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Перечень оборудования, необходимого для монтажа и эксплуатации поставленного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24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Да</w:t>
            </w:r>
          </w:p>
        </w:tc>
        <w:tc>
          <w:tcPr>
            <w:tcW w:w="40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36AB2B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36AB2B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47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uiPriority w:val="9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Нижний колонтитул Знак"/>
    <w:basedOn w:val="DefaultParagraphFont"/>
    <w:uiPriority w:val="99"/>
    <w:qFormat/>
    <w:rsid w:val="008a4cbc"/>
    <w:rPr>
      <w:sz w:val="28"/>
      <w:szCs w:val="28"/>
    </w:rPr>
  </w:style>
  <w:style w:type="character" w:styleId="Match" w:customStyle="1">
    <w:name w:val="match"/>
    <w:basedOn w:val="DefaultParagraphFont"/>
    <w:qFormat/>
    <w:rsid w:val="008a4cbc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Linenumber">
    <w:name w:val="line number"/>
    <w:qFormat/>
    <w:rsid w:val="008a4cbc"/>
    <w:rPr/>
  </w:style>
  <w:style w:type="character" w:styleId="Style18" w:customStyle="1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qFormat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7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1"/>
    <w:qFormat/>
    <w:pPr>
      <w:widowControl w:val="false"/>
    </w:pPr>
    <w:rPr>
      <w:rFonts w:eastAsia="" w:eastAsiaTheme="minorEastAsia"/>
      <w:sz w:val="24"/>
      <w:szCs w:val="24"/>
    </w:rPr>
  </w:style>
  <w:style w:type="paragraph" w:styleId="Headertext" w:customStyle="1">
    <w:name w:val="headertext"/>
    <w:basedOn w:val="Normal"/>
    <w:qFormat/>
    <w:rsid w:val="008a4cbc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8a4cbc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3969-043B-4CC0-9467-14B59AB3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Application>AlterOffice/2025.3.1.0$Linux_X86_64 LibreOffice_project/431cd1b79110582f53535c95ed0a2449aadc8bf9</Application>
  <AppVersion>15.0000</AppVersion>
  <Pages>20</Pages>
  <Words>3235</Words>
  <Characters>21594</Characters>
  <CharactersWithSpaces>23832</CharactersWithSpaces>
  <Paragraphs>850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2026-05-12T05:06:00Z</dcterms:created>
  <dc:creator>Быстров Олег Геннадьевич</dc:creator>
  <dc:description/>
  <dc:language>ru-RU</dc:language>
  <cp:lastModifiedBy>ilyasovsm@corp.gidroogk.com</cp:lastModifiedBy>
  <cp:lastPrinted>2006-07-26T14:04:00Z</cp:lastPrinted>
  <dcterms:modified xsi:type="dcterms:W3CDTF">2026-06-11T14:31:16Z</dcterms:modified>
  <cp:revision>49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