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sz w:val="26"/>
          <w:szCs w:val="26"/>
          <w:shd w:fill="auto" w:val="clear"/>
        </w:rPr>
      </w:pPr>
      <w:r>
        <w:rPr>
          <w:rFonts w:eastAsia="Calibri"/>
          <w:sz w:val="26"/>
          <w:szCs w:val="26"/>
        </w:rPr>
        <w:t>ОКПД 2 27.11.42.000 Поставка трансформатора тока 110 кВ для нужд Дагестанского филиала АО “Гидроремонт-ВКК” в г. Махачкала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31997837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97838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97839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97840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97841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97842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97843">
            <w:r>
              <w:rPr>
                <w:webHidden/>
                <w:rStyle w:val="Style14"/>
                <w:rFonts w:eastAsia="Calibri"/>
                <w:vanish w:val="false"/>
                <w:highlight w:val="yellow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highlight w:val="yellow"/>
              </w:rPr>
              <w:t>Перечень и объем закупаемой продукции и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97844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97845">
            <w:r>
              <w:rPr>
                <w:webHidden/>
                <w:rStyle w:val="Style14"/>
                <w:rFonts w:eastAsia="Calibri"/>
                <w:vanish w:val="false"/>
              </w:rPr>
              <w:t>Таблица 1.2 Перечень и объем закупаемых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97846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97847">
            <w:r>
              <w:rPr>
                <w:webHidden/>
                <w:rStyle w:val="Style14"/>
                <w:rFonts w:eastAsia="Calibri"/>
                <w:vanish w:val="false"/>
              </w:rPr>
              <w:t>Таблица 2.2 Требования по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84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97848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97849">
            <w:r>
              <w:rPr>
                <w:webHidden/>
                <w:rStyle w:val="Style14"/>
                <w:rFonts w:eastAsia="Calibri"/>
                <w:vanish w:val="false"/>
              </w:rPr>
              <w:t>2.2.1.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Таблица 3.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_Toc231997849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  <w:p>
          <w:pPr>
            <w:sectPr>
              <w:headerReference w:type="even" r:id="rId3"/>
              <w:headerReference w:type="default" r:id="rId4"/>
              <w:headerReference w:type="first" r:id="rId5"/>
              <w:type w:val="nextPage"/>
              <w:pgSz w:w="11906" w:h="16838"/>
              <w:pgMar w:left="1134" w:right="992" w:gutter="0" w:header="680" w:top="851" w:footer="0" w:bottom="1134"/>
              <w:pgNumType w:fmt="decimal"/>
              <w:formProt w:val="false"/>
              <w:textDirection w:val="lrTb"/>
              <w:docGrid w:type="default" w:linePitch="381" w:charSpace="0"/>
            </w:sectPr>
          </w:pPr>
        </w:p>
      </w:sdtContent>
    </w:sdt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0" w:name="_GoBack_Копия_1"/>
      <w:bookmarkStart w:id="1" w:name="_GoBack_Копия_1"/>
      <w:bookmarkEnd w:id="1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231830805"/>
      <w:bookmarkStart w:id="3" w:name="_Toc51339692"/>
      <w:bookmarkStart w:id="4" w:name="_Toc231393045"/>
      <w:bookmarkStart w:id="5" w:name="_Toc231997837"/>
      <w:r>
        <w:rPr>
          <w:lang w:val="ru-RU"/>
        </w:rPr>
        <w:t>Общие сведения</w:t>
      </w:r>
      <w:bookmarkEnd w:id="2"/>
      <w:bookmarkEnd w:id="3"/>
      <w:bookmarkEnd w:id="4"/>
      <w:bookmarkEnd w:id="5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6" w:name="_Toc231830806"/>
      <w:bookmarkStart w:id="7" w:name="_Toc46743505"/>
      <w:bookmarkStart w:id="8" w:name="_Toc231393046"/>
      <w:bookmarkStart w:id="9" w:name="_Toc231997838"/>
      <w:r>
        <w:rPr/>
        <w:t>Обозначения и сокращения</w:t>
      </w:r>
      <w:bookmarkEnd w:id="6"/>
      <w:bookmarkEnd w:id="7"/>
      <w:bookmarkEnd w:id="8"/>
      <w:bookmarkEnd w:id="9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0" w:name="_Toc231830807"/>
      <w:bookmarkStart w:id="11" w:name="_Toc46743506"/>
      <w:bookmarkStart w:id="12" w:name="_Toc231393047"/>
      <w:bookmarkStart w:id="13" w:name="_Toc231997839"/>
      <w:r>
        <w:rPr/>
        <w:t>Наименование закупаемой продукции</w:t>
      </w:r>
      <w:bookmarkEnd w:id="10"/>
      <w:bookmarkEnd w:id="11"/>
      <w:bookmarkEnd w:id="12"/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 27.11.42.000</w:t>
      </w:r>
      <w:r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Поставка трансформатора тока 110 кВ для нужд Дагестанского филиала АО “Гидроремонт-ВКК” в г. Махачкала»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14" w:name="_Toc231830808"/>
      <w:bookmarkStart w:id="15" w:name="_Toc231393048"/>
      <w:bookmarkStart w:id="16" w:name="_Toc231997840"/>
      <w:bookmarkStart w:id="17" w:name="_Toc46743507"/>
      <w:r>
        <w:rPr/>
        <w:t xml:space="preserve">Цель </w:t>
      </w:r>
      <w:bookmarkEnd w:id="17"/>
      <w:r>
        <w:rPr>
          <w:lang w:val="ru-RU"/>
        </w:rPr>
        <w:t>использования закупаемой продукции</w:t>
      </w:r>
      <w:bookmarkEnd w:id="14"/>
      <w:bookmarkEnd w:id="15"/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8" w:name="_Toc231830809"/>
      <w:bookmarkStart w:id="19" w:name="_Toc51339693"/>
      <w:bookmarkStart w:id="20" w:name="_Toc231392590"/>
      <w:bookmarkStart w:id="21" w:name="_Toc231393049"/>
      <w:bookmarkStart w:id="22" w:name="_Toc231997841"/>
      <w:bookmarkStart w:id="23" w:name="_Toc50125126"/>
      <w:bookmarkEnd w:id="23"/>
      <w:r>
        <w:rPr>
          <w:iCs/>
        </w:rPr>
        <w:t>Требования к продукции</w:t>
      </w:r>
      <w:bookmarkEnd w:id="18"/>
      <w:bookmarkEnd w:id="19"/>
      <w:bookmarkEnd w:id="20"/>
      <w:bookmarkEnd w:id="21"/>
      <w:bookmarkEnd w:id="22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4" w:name="_Toc231830810"/>
      <w:bookmarkStart w:id="25" w:name="_Toc231392591"/>
      <w:bookmarkStart w:id="26" w:name="_Toc231393050"/>
      <w:bookmarkStart w:id="27" w:name="_Toc23199784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4"/>
      <w:bookmarkEnd w:id="25"/>
      <w:bookmarkEnd w:id="26"/>
      <w:bookmarkEnd w:id="27"/>
    </w:p>
    <w:p>
      <w:pPr>
        <w:pStyle w:val="Heading3"/>
        <w:numPr>
          <w:ilvl w:val="2"/>
          <w:numId w:val="3"/>
        </w:numPr>
        <w:rPr>
          <w:highlight w:val="none"/>
          <w:shd w:fill="auto" w:val="clear"/>
        </w:rPr>
      </w:pPr>
      <w:bookmarkStart w:id="28" w:name="_Toc231997843"/>
      <w:r>
        <w:rPr>
          <w:shd w:fill="auto" w:val="clear"/>
          <w:lang w:val="ru-RU"/>
        </w:rPr>
        <w:t>Перечень и объем закупаемой продукции и услуг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231830812"/>
      <w:bookmarkStart w:id="30" w:name="_Toc231392525"/>
      <w:bookmarkStart w:id="31" w:name="_Toc231392593"/>
      <w:bookmarkStart w:id="32" w:name="_Toc231393052"/>
      <w:bookmarkStart w:id="33" w:name="_Toc231997844"/>
      <w:bookmarkStart w:id="3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4"/>
      <w:r>
        <w:rPr>
          <w:sz w:val="24"/>
          <w:szCs w:val="24"/>
          <w:lang w:val="ru-RU"/>
        </w:rPr>
        <w:t>и объем закупаемой продукции</w:t>
      </w:r>
      <w:bookmarkEnd w:id="29"/>
      <w:bookmarkEnd w:id="30"/>
      <w:bookmarkEnd w:id="31"/>
      <w:bookmarkEnd w:id="32"/>
      <w:bookmarkEnd w:id="33"/>
    </w:p>
    <w:tbl>
      <w:tblPr>
        <w:tblStyle w:val="affffc"/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6125"/>
        <w:gridCol w:w="1430"/>
        <w:gridCol w:w="1515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125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Трансформатор тока однофазный элегазовый 110 кВ</w:t>
            </w:r>
          </w:p>
        </w:tc>
        <w:tc>
          <w:tcPr>
            <w:tcW w:w="1430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515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  <w:highlight w:val="green"/>
              </w:rPr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val="en-US" w:eastAsia="ru-RU" w:bidi="ar-SA"/>
              </w:rPr>
              <w:t>Конструкторская документация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шт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3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5" w:name="_Toc231830813"/>
      <w:bookmarkStart w:id="36" w:name="_Toc23199784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35"/>
      <w:bookmarkEnd w:id="36"/>
    </w:p>
    <w:tbl>
      <w:tblPr>
        <w:tblStyle w:val="affffc"/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6125"/>
        <w:gridCol w:w="1430"/>
        <w:gridCol w:w="1515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услуг / этапа услуг</w:t>
            </w:r>
          </w:p>
        </w:tc>
        <w:tc>
          <w:tcPr>
            <w:tcW w:w="14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Шефмонтаж трансформатора тока 110 кВ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en-US" w:eastAsia="ru-RU" w:bidi="ar-SA"/>
              </w:rPr>
              <w:t>Условная единица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7" w:name="_Toc231997846"/>
      <w:bookmarkStart w:id="38" w:name="_Toc231830815"/>
      <w:bookmarkStart w:id="39" w:name="_Toc231826736"/>
      <w:bookmarkStart w:id="40" w:name="_Toc231392527"/>
      <w:bookmarkStart w:id="41" w:name="_Toc231392595"/>
      <w:bookmarkStart w:id="42" w:name="_Toc231393054"/>
      <w:bookmarkStart w:id="43" w:name="_Toc51339697"/>
      <w:bookmarkStart w:id="44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5" w:name="_Hlk50465284"/>
      <w:r>
        <w:rPr>
          <w:sz w:val="24"/>
          <w:szCs w:val="24"/>
        </w:rPr>
        <w:t xml:space="preserve">Требования по срокам </w:t>
      </w:r>
      <w:bookmarkEnd w:id="43"/>
      <w:bookmarkEnd w:id="44"/>
      <w:bookmarkEnd w:id="45"/>
      <w:r>
        <w:rPr>
          <w:sz w:val="24"/>
          <w:szCs w:val="24"/>
          <w:lang w:val="ru-RU"/>
        </w:rPr>
        <w:t>поставки продукции</w:t>
      </w:r>
      <w:bookmarkEnd w:id="38"/>
      <w:bookmarkEnd w:id="39"/>
      <w:bookmarkEnd w:id="40"/>
      <w:bookmarkEnd w:id="41"/>
      <w:bookmarkEnd w:id="42"/>
      <w:r>
        <w:rPr>
          <w:sz w:val="24"/>
          <w:szCs w:val="24"/>
          <w:lang w:val="ru-RU"/>
        </w:rPr>
        <w:t>.</w:t>
      </w:r>
      <w:bookmarkEnd w:id="37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1"/>
        <w:gridCol w:w="2559"/>
        <w:gridCol w:w="2977"/>
        <w:gridCol w:w="3260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rPr/>
            </w:pPr>
            <w:r>
              <w:rPr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п.п. 1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highlight w:val="green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По истечении 4 мес. с даты заключения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6" w:name="_Toc231997847"/>
      <w:bookmarkStart w:id="47" w:name="_Toc231830816"/>
      <w:r>
        <w:rPr>
          <w:sz w:val="24"/>
          <w:szCs w:val="24"/>
        </w:rPr>
        <w:t>Та</w:t>
      </w:r>
      <w:bookmarkStart w:id="48" w:name="_GoBack"/>
      <w:bookmarkEnd w:id="48"/>
      <w:r>
        <w:rPr>
          <w:sz w:val="24"/>
          <w:szCs w:val="24"/>
        </w:rPr>
        <w:t xml:space="preserve">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по срокам </w:t>
      </w:r>
      <w:bookmarkEnd w:id="47"/>
      <w:r>
        <w:rPr>
          <w:sz w:val="24"/>
          <w:szCs w:val="24"/>
        </w:rPr>
        <w:t>оказания услуг</w:t>
      </w:r>
      <w:bookmarkEnd w:id="46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1"/>
        <w:gridCol w:w="2559"/>
        <w:gridCol w:w="2977"/>
        <w:gridCol w:w="3260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оказания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rPr/>
            </w:pPr>
            <w:r>
              <w:rPr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Перечень </w:t>
            </w:r>
            <w:r>
              <w:rPr>
                <w:sz w:val="24"/>
                <w:szCs w:val="24"/>
                <w:shd w:fill="auto" w:val="clear"/>
                <w:lang w:val="en-US"/>
              </w:rPr>
              <w:t>услуг согласно Таблице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Шефмонтаж оборудования выполняется с начала укрупнительной сборки оборудования на монтажной площадке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 ввода в эксплуатацию и подписания технического акта завершения работ.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3"/>
        </w:numPr>
        <w:outlineLvl w:val="0"/>
        <w:rPr>
          <w:b/>
        </w:rPr>
      </w:pPr>
      <w:bookmarkStart w:id="49" w:name="_Toc231830817"/>
      <w:bookmarkStart w:id="50" w:name="_Toc231997848"/>
      <w:r>
        <w:rPr>
          <w:b/>
        </w:rPr>
        <w:t>Требования к качеству продукции</w:t>
      </w:r>
      <w:bookmarkEnd w:id="49"/>
      <w:bookmarkEnd w:id="50"/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numPr>
          <w:ilvl w:val="2"/>
          <w:numId w:val="3"/>
        </w:numPr>
        <w:rPr>
          <w:b w:val="false"/>
        </w:rPr>
      </w:pPr>
      <w:bookmarkStart w:id="51" w:name="_Toc231830818"/>
      <w:bookmarkStart w:id="52" w:name="_Toc231997849"/>
      <w:r>
        <w:rPr/>
        <w:t>Таблица 3. Требования к качеству продукции</w:t>
      </w:r>
      <w:bookmarkEnd w:id="51"/>
      <w:bookmarkEnd w:id="52"/>
      <w:r>
        <w:rPr/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>
        <w:rPr>
          <w:rFonts w:eastAsia="Calibri"/>
          <w:b/>
          <w:sz w:val="24"/>
          <w:szCs w:val="24"/>
          <w:lang w:eastAsia="x-none"/>
        </w:rPr>
        <w:t>ОКПД 2 27.11.42.000</w:t>
      </w:r>
      <w:r>
        <w:rPr>
          <w:rFonts w:eastAsia="Calibri"/>
          <w:b/>
          <w:sz w:val="26"/>
          <w:szCs w:val="26"/>
          <w:lang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>Поставка трансформатора тока 110 кВ</w:t>
      </w:r>
      <w:r>
        <w:rPr>
          <w:b/>
          <w:sz w:val="24"/>
          <w:szCs w:val="24"/>
        </w:rPr>
        <w:t xml:space="preserve"> для нужд Дагестанского филиала АО “Гидроремонт-ВКК” в г. Махачкала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c"/>
        <w:tblW w:w="149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3682"/>
        <w:gridCol w:w="2414"/>
        <w:gridCol w:w="4047"/>
        <w:gridCol w:w="2408"/>
        <w:gridCol w:w="1558"/>
      </w:tblGrid>
      <w:tr>
        <w:trPr>
          <w:tblHeader w:val="true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36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Требование заказчика</w:t>
            </w:r>
          </w:p>
        </w:tc>
        <w:tc>
          <w:tcPr>
            <w:tcW w:w="64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true"/>
        </w:trPr>
        <w:tc>
          <w:tcPr>
            <w:tcW w:w="84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Требования к происхождению поставляемого оборудования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4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Российская Федерация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Сертификат происхождения товара по форме СТ-1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en-US" w:eastAsia="ru-RU" w:bidi="ar-SA"/>
              </w:rPr>
              <w:t>Указать/</w:t>
            </w: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Российская Федерация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Указание характеристик/Согласие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Основные параметры</w:t>
            </w:r>
          </w:p>
        </w:tc>
        <w:tc>
          <w:tcPr>
            <w:tcW w:w="2414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Страна происхождения Оборудования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 код по ОКСМ/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 краткое наименование страны мира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Конструктивное исполнение: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Однофазный, опорный,  с фарфоровой покрышкой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Количество поставляемого оборудования, шт (фаз).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 требование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Соответствие поставляемого оборудования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eastAsia="Times New Roman" w:cs="Times New Roman"/>
                <w:spacing w:val="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7746-2015, Да/Нет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Да/ Указать дату и номер документа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21" w:hanging="140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Сертификат 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 xml:space="preserve">(Декларация)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соответствия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Номинальные параметры и характеристики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50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Номинальное напряжение (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U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bscript"/>
                <w:lang w:val="en-US" w:eastAsia="ru-RU" w:bidi="ar-SA"/>
              </w:rPr>
              <w:t>НОМ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), кВ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110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Наибольшее рабочее напряжение  (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U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bscript"/>
                <w:lang w:val="ru-RU" w:eastAsia="ru-RU" w:bidi="ar-SA"/>
              </w:rPr>
              <w:t>Н.Р.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),кВ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126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45" w:before="0" w:after="0"/>
              <w:ind w:left="32" w:hanging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Вид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изоляции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60" w:leader="none"/>
              </w:tabs>
              <w:suppressAutoHyphens w:val="false"/>
              <w:spacing w:lineRule="exact" w:line="252" w:before="0" w:after="0"/>
              <w:ind w:left="159" w:hanging="127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внешняя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- внутренняя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27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Фарфор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газовая (смесь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газов)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45" w:before="0" w:after="0"/>
              <w:ind w:left="32" w:hanging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Цвет фарфора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45" w:before="0" w:after="0"/>
              <w:ind w:left="32" w:hanging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Номинальный первичный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ток, 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600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Наибольший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рабочий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первичный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ток, 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630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Номинальный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вторичный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ток, 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Количество вторичных обмоток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Класс точности вторичных обмоток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0,2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S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/10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PR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/10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PR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/10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PR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/10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PR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Номинальная</w:t>
            </w:r>
            <w:r>
              <w:rPr>
                <w:rFonts w:eastAsia="Times New Roman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вторичная</w:t>
            </w:r>
            <w:r>
              <w:rPr>
                <w:rFonts w:eastAsia="Times New Roman" w:cs="Times New Roman"/>
                <w:spacing w:val="-1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нагрузка,</w:t>
            </w:r>
            <w:r>
              <w:rPr>
                <w:rFonts w:eastAsia="Times New Roman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ВА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30/15/15/15/15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Номинальная предельная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кратность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обмоток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для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защиты,</w:t>
            </w:r>
            <w:r>
              <w:rPr>
                <w:rFonts w:eastAsia="Times New Roman" w:cs="Times New Roman"/>
                <w:spacing w:val="3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не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Номинальный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коэффициент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безопасности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приборов</w:t>
            </w:r>
            <w:r>
              <w:rPr>
                <w:rFonts w:eastAsia="Times New Roman" w:cs="Times New Roman"/>
                <w:spacing w:val="5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обмоток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для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учета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и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измерений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spacing w:val="-1"/>
                <w:kern w:val="0"/>
                <w:position w:val="-3"/>
                <w:sz w:val="18"/>
                <w:szCs w:val="18"/>
                <w:lang w:val="ru-RU" w:eastAsia="ru-RU" w:bidi="ar-SA"/>
              </w:rPr>
              <w:t>бном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не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более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3"/>
                <w:kern w:val="0"/>
                <w:sz w:val="18"/>
                <w:szCs w:val="18"/>
                <w:lang w:val="ru-RU" w:eastAsia="ru-RU" w:bidi="ar-SA"/>
              </w:rPr>
              <w:t>Условия</w:t>
            </w:r>
            <w:r>
              <w:rPr>
                <w:rFonts w:eastAsia="Calibri" w:cs="Times New Roman"/>
                <w:b/>
                <w:bCs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3"/>
                <w:kern w:val="0"/>
                <w:sz w:val="18"/>
                <w:szCs w:val="18"/>
                <w:lang w:val="ru-RU" w:eastAsia="ru-RU" w:bidi="ar-SA"/>
              </w:rPr>
              <w:t>эксплуатации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Климатическое исполнение ГОСТ 15150-69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Категория размещения по ГОСТ 15150-69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Верхнее рабочее значение температуры воздуха при эксплуатации, ˚С: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плюс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минус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45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Степень загрязнения изоляции оборудования по ГОСТ 9920–89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(I – легкая/II – средняя/III – сильная/IV - очень сильная), не менее: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II - средняя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Оборудование должно нормально работать при следующих условиях, не менее: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ind w:left="323" w:hanging="283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толщина стенки гололёда, мм: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ind w:left="323" w:hanging="283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допустимая скорость ветра при наличии/ отсутствии гололёда, м/с: 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15/ 40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Устойчивость трансформаторов к воздействию механических факторов внешней среды - по ГОСТ 17516.1.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Допустимая высота установки над уровнем моря, м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 1000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Протокол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/ Акт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 xml:space="preserve">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b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стойкости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spacing w:val="-2"/>
                <w:kern w:val="0"/>
                <w:sz w:val="18"/>
                <w:szCs w:val="18"/>
                <w:lang w:val="ru-RU" w:eastAsia="ru-RU" w:bidi="ar-SA"/>
              </w:rPr>
              <w:t>при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коротких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замыканиях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Ток термической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стойкости (I</w:t>
            </w:r>
            <w:r>
              <w:rPr>
                <w:rFonts w:eastAsia="Times New Roman" w:cs="Times New Roman"/>
                <w:spacing w:val="-1"/>
                <w:kern w:val="0"/>
                <w:position w:val="-3"/>
                <w:sz w:val="18"/>
                <w:szCs w:val="18"/>
                <w:lang w:val="ru-RU" w:eastAsia="ru-RU" w:bidi="ar-SA"/>
              </w:rPr>
              <w:t>t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),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кА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40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Время протекания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тока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термической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стойкости,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с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Ток электродинамической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стойкости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(i</w:t>
            </w:r>
            <w:r>
              <w:rPr>
                <w:rFonts w:eastAsia="Times New Roman" w:cs="Times New Roman"/>
                <w:kern w:val="0"/>
                <w:position w:val="-3"/>
                <w:sz w:val="18"/>
                <w:szCs w:val="18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),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100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электрической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прочности изоляции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переменное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одноминутное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Times New Roman" w:cs="Times New Roman"/>
                <w:spacing w:val="3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первичной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обмотки в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сухом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состоянии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и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под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дождем,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кВ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200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полного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грозового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импульса,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450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Уровень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частичных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разрядов,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при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приложенном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напряжении 1,1</w:t>
            </w:r>
            <w:r>
              <w:rPr>
                <w:rFonts w:eastAsia="Times New Roman" w:cs="Times New Roman"/>
                <w:i/>
                <w:iCs/>
                <w:spacing w:val="-1"/>
                <w:kern w:val="0"/>
                <w:sz w:val="18"/>
                <w:szCs w:val="18"/>
                <w:lang w:val="ru-RU" w:eastAsia="ru-RU" w:bidi="ar-SA"/>
              </w:rPr>
              <w:t>U</w:t>
            </w:r>
            <w:r>
              <w:rPr>
                <w:rFonts w:eastAsia="Times New Roman" w:cs="Times New Roman"/>
                <w:spacing w:val="-1"/>
                <w:kern w:val="0"/>
                <w:position w:val="-3"/>
                <w:sz w:val="18"/>
                <w:szCs w:val="18"/>
                <w:lang w:val="ru-RU" w:eastAsia="ru-RU" w:bidi="ar-SA"/>
              </w:rPr>
              <w:t>н.р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/√3,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пКл,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более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Удельная длина пути утечки внешней изоляции (по ГОСТ 9920–89 и ПУЭ 7-го издания), см/кВ, не 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,25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переменное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одноминутное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Times New Roman" w:cs="Times New Roman"/>
                <w:spacing w:val="3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вторичных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кВ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переменное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одноминутное</w:t>
            </w:r>
            <w:r>
              <w:rPr>
                <w:rFonts w:eastAsia="Times New Roman" w:cs="Times New Roman"/>
                <w:spacing w:val="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Times New Roman" w:cs="Times New Roman"/>
                <w:spacing w:val="3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междусекционной</w:t>
            </w:r>
            <w:r>
              <w:rPr>
                <w:rFonts w:eastAsia="Times New Roman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изоляции</w:t>
            </w:r>
            <w:r>
              <w:rPr>
                <w:rFonts w:eastAsia="Times New Roman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переменное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одноминутное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индуктированное</w:t>
            </w:r>
            <w:r>
              <w:rPr>
                <w:rFonts w:eastAsia="Times New Roman" w:cs="Times New Roman"/>
                <w:spacing w:val="4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междувитковой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изоляции вторичных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eastAsia="Times New Roman" w:cs="Times New Roman"/>
                <w:spacing w:val="3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амплитудное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значение,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кВ,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не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более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4,5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Сопротивлению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изоляции</w:t>
            </w:r>
            <w:r>
              <w:rPr>
                <w:rFonts w:eastAsia="Times New Roman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первичной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обмотки,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МОм,</w:t>
            </w:r>
            <w:r>
              <w:rPr>
                <w:rFonts w:eastAsia="Times New Roman" w:cs="Times New Roman"/>
                <w:spacing w:val="3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не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3000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Сопротивление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изоляции вторичных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МОм,</w:t>
            </w:r>
            <w:r>
              <w:rPr>
                <w:rFonts w:eastAsia="Times New Roman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50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Выдерживаемое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течении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45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мин напряжение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для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газовой</w:t>
            </w:r>
            <w:r>
              <w:rPr>
                <w:rFonts w:eastAsia="Times New Roman" w:cs="Times New Roman"/>
                <w:spacing w:val="4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изоляции,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при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избыточном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давлении газа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равном нулю,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кВ,</w:t>
            </w:r>
            <w:r>
              <w:rPr>
                <w:rFonts w:eastAsia="Times New Roman" w:cs="Times New Roman"/>
                <w:spacing w:val="4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не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80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Calibri" w:cs="Times New Roman"/>
                <w:b/>
                <w:bCs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2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eastAsia="Calibri" w:cs="Times New Roman"/>
                <w:b/>
                <w:bCs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нагреву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Превышение элементами трансформатора температуры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окружающей среды, при продолжительном протекании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наибольших первичных токов, </w:t>
            </w:r>
            <w:r>
              <w:rPr>
                <w:rFonts w:eastAsia="Symbol" w:cs="Symbol" w:ascii="Symbol" w:hAnsi="Symbol"/>
                <w:kern w:val="0"/>
                <w:sz w:val="18"/>
                <w:szCs w:val="18"/>
                <w:lang w:val="ru-RU" w:eastAsia="ru-RU" w:bidi="ar-SA"/>
              </w:rPr>
              <w:sym w:font="Symbol" w:char="f0b0"/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С, не более: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обмоток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выводных шин,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контактных соединений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60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65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75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 к конструкции и составным частям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Требования к конструкции газонаполненных трансформаторов тока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ГОСТ 7746-2015 п.6.10.3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ГОСТ 7746-2015 п.6.10.4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Трансформаторы должны иметь устройство по ГОСТ 12.2.007.0 для подъема, опускания и удержания их на весу. При невозможности конструктивного выполнения таких приспособлений в руководстве по эксплуатации следует указывать места захвата трансформатора при такелажных работах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Согласно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eastAsia="Times New Roman" w:cs="Times New Roman"/>
                <w:spacing w:val="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7746-2015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п.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6.10.9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Габаритные размеры,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-высота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-диаметр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Чертежи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Масса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трансформатора,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кг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Чертежи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Масса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газа,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кг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Конструктивное исполнение контактного вывода, в соответствии с требованиями ГОСТ 10434-82, ГОСТ 21242-75, ГОСТ 24753, должна иметь возможность присоединения аппаратного зажима А4А (Да/Нет)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Материал контактных выводов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Алюминий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 xml:space="preserve"> (Al)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Значение испытательных статических нагрузок, согласно п. 6.2.3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ГОСТ 7746-2015, не менее, Н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2000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Наличие клеммника для выводов вторичных обмоток и цепей сигнализации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Климатическое исполнение и категория размещения клеммника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Степень защиты оболочки клеммника, не ниже 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IP54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Предохранительное устройство, осуществляющее защиту от чрезмерного увеличения давления газа при аварии 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Конструкция трансформатора и применяемые материалы должны обеспечивать требования по взрыво- и пожаробезопасности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Устройство для заполнения трансформатора газом при эксплуатации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Устройством контроля утечки элегаза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Таблички и надписи, располагаемые на ИТТ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Табличка и надписи завода изготовителя, в соответствие с ГОСТ 7746-2015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из нержавеющей стали, термостойкая краска (стойкая к воздействию солнечных лучей)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Табличка с оперативным наименованием трансформатора тока Из нержавеющей стали, термостойкая краска, стойкая к воздействию солнечных лучей (цвет и наименование согласовываются с Заказчиком)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Требования к метрологическим характеристикам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5"/>
                <w:sz w:val="18"/>
                <w:szCs w:val="18"/>
              </w:rPr>
            </w:pP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Наличие действующей записи в Государственном реестре средств измерений (ГосРеестр СИ)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 номер и дату Сертификката об утверждении типа СИ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463" w:hanging="282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об утверждении типа СИ;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463" w:hanging="282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Описание типа СИ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Интервал между поверками (межповерочный интервал), лет, не менее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8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463" w:hanging="282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об утверждении типа СИ;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Описание типа СИ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метрологическим характеристикам трансформаторов тока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ГОСТ 7746-2015 п.6.4.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по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надежности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Число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часов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наработки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на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отказ,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часов,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не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2·10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val="ru-RU" w:eastAsia="ru-RU" w:bidi="ar-SA"/>
              </w:rPr>
              <w:t>6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020" w:hRule="atLeast"/>
        </w:trPr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Срок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службы,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лет,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не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020" w:hRule="atLeast"/>
        </w:trPr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Гарантийный срок эксплуатации, месяцев, не 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60 месяцев со дня ввода Объекта в эксплуатацию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Требования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по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безопасности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Требования к защите от внутреннего дугового короткого замыкания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 на взрывобезопасность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Наличие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декларации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соответствия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требованиям</w:t>
            </w:r>
            <w:r>
              <w:rPr>
                <w:rFonts w:eastAsia="Times New Roman" w:cs="Times New Roman"/>
                <w:spacing w:val="4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безопасности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системе</w:t>
            </w:r>
            <w:r>
              <w:rPr>
                <w:rFonts w:eastAsia="Times New Roman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eastAsia="Times New Roman" w:cs="Times New Roman"/>
                <w:spacing w:val="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Р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Да/ Указать номер и дату Сертификата (декларации)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соответствия</w:t>
            </w:r>
            <w:r>
              <w:rPr>
                <w:rFonts w:eastAsia="Times New Roman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требованиям</w:t>
            </w:r>
            <w:r>
              <w:rPr>
                <w:rFonts w:eastAsia="Times New Roman" w:cs="Times New Roman"/>
                <w:spacing w:val="4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безопасности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463" w:hanging="282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Сертификата (декларации)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соответствия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требованиям</w:t>
            </w:r>
            <w:r>
              <w:rPr>
                <w:rFonts w:cs="Times New Roman"/>
                <w:spacing w:val="4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безопасности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ИТТ должен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Р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7746-2015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дату и номер документа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463" w:hanging="282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 о соответствии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по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экологии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643" w:hRule="atLeast"/>
        </w:trPr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Уровень радиопомех, измеренный при напряжении 1,1U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bscript"/>
                <w:lang w:val="ru-RU" w:eastAsia="ru-RU" w:bidi="ar-SA"/>
              </w:rPr>
              <w:t>н.р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18"/>
                <w:szCs w:val="18"/>
                <w:lang w:val="ru-RU" w:eastAsia="ru-RU" w:bidi="ar-SA"/>
              </w:rPr>
              <w:sym w:font="Symbol" w:char="f0d6"/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3, мкВ, не более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2500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Комплектность</w:t>
            </w:r>
            <w:r>
              <w:rPr>
                <w:rFonts w:eastAsia="Times New Roman" w:cs="Times New Roman"/>
                <w:b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поставки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Трансформаторы тока 110 кВ с 5-ю вторичными обмотками на полюс 600/5 А; 0,2S/10PR/10PR/10PR/10PR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-паспорт ТТ с указанием величины омического сопротивления вторичных обмоток для релейной защиты, измеренного после изготовления трансформатора тока;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-руководство по эксплуатации, включающее указания по транспортированию, хранению, монтажу и вводу в эксплуатацию;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-копии протоколов приемо-сдаточных испытаний;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-копия действующей декларации соответствия требованиям безопасности в системе ГОСТ 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-копия действующего свидетельства об утверждении типа средств измерений, допущенных к применению в РФ с приложением (описание типа);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-действующее свидетельство о поверке или знак поверки в паспорте;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-эксплуатационная документация устройства контроля давления или плотности газа (для газовых трансформаторов)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Комплект ЗИП (состав дополнительно согласовывается с Заказчиком)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0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Маркировка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" w:right="95" w:hanging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Каждый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трансформатор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должен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иметь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табличку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(таблички),</w:t>
            </w:r>
            <w:r>
              <w:rPr>
                <w:rFonts w:cs="Times New Roman"/>
                <w:spacing w:val="5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на которой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должны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быть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указаны: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right="1152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товарный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знак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или фирменное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наименование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предприятия-изготовителя;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наименование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"Трансформатор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тока";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тип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трансформатора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и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климатическое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исполнение;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right="377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порядковый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номер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системе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нумерации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предприятия-</w:t>
            </w:r>
            <w:r>
              <w:rPr>
                <w:rFonts w:cs="Times New Roman"/>
                <w:spacing w:val="4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изготовителя;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номинальное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напряжение,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кВ;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right="281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номинальная частота,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Гц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(при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частоте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50 Гц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допускается</w:t>
            </w:r>
            <w:r>
              <w:rPr>
                <w:rFonts w:cs="Times New Roman"/>
                <w:spacing w:val="4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не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указывать);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right="167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номер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вторичной обмотки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(только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для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трансформаторов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</w:t>
            </w:r>
            <w:r>
              <w:rPr>
                <w:rFonts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двумя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или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более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вторичными обмотками);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right="659" w:hanging="141"/>
              <w:contextualSpacing w:val="false"/>
              <w:jc w:val="both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номинальный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коэффициент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трансформации обмоток</w:t>
            </w:r>
            <w:r>
              <w:rPr>
                <w:rFonts w:cs="Times New Roman"/>
                <w:spacing w:val="3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(в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виде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отношения номинальных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токов:</w:t>
            </w:r>
            <w:r>
              <w:rPr>
                <w:rFonts w:cs="Times New Roman"/>
                <w:spacing w:val="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первичного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и</w:t>
            </w:r>
            <w:r>
              <w:rPr>
                <w:rFonts w:cs="Times New Roman"/>
                <w:spacing w:val="3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вторичного);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класс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точности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для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вторичных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обмоток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5" w:right="226" w:hanging="141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Для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вторичных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предназначенных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для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измерений</w:t>
            </w:r>
            <w:r>
              <w:rPr>
                <w:rFonts w:cs="Times New Roman"/>
                <w:spacing w:val="3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и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защиты,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следует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указывать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оба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класса</w:t>
            </w:r>
            <w:r>
              <w:rPr>
                <w:rFonts w:cs="Times New Roman"/>
                <w:spacing w:val="2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точности;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right="163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номинальный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коэффициент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безопасности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приборов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(для</w:t>
            </w:r>
            <w:r>
              <w:rPr>
                <w:rFonts w:cs="Times New Roman"/>
                <w:spacing w:val="3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вторичных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предназначенных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для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измерения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и для</w:t>
            </w:r>
            <w:r>
              <w:rPr>
                <w:rFonts w:cs="Times New Roman"/>
                <w:spacing w:val="4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учета);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right="851" w:hanging="141"/>
              <w:contextualSpacing w:val="false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значение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номинальной предельной кратности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(для</w:t>
            </w:r>
            <w:r>
              <w:rPr>
                <w:rFonts w:cs="Times New Roman"/>
                <w:spacing w:val="5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вторичных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предназначенных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для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защиты);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hanging="14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номинальная вторичная нагрузка,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В·А;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175" w:hanging="141"/>
              <w:contextualSpacing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масса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трансформатора,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кг;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Упаковка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Перед упаковыванием все неокрашенные наружные поверхности, которые могут подвергаться коррозии и порче, должны быть подвергнуты консервации.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Упаковка должна обеспечивать сохранность трансформаторов при их транспортировании. Вид упаковывания должен быть предусмотрен в стандартах на трансформаторы конкретных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Типов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147" w:hanging="0"/>
              <w:jc w:val="left"/>
              <w:rPr>
                <w:spacing w:val="-6"/>
                <w:sz w:val="18"/>
                <w:szCs w:val="18"/>
              </w:rPr>
            </w:pP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Условия</w:t>
            </w:r>
            <w:r>
              <w:rPr>
                <w:rFonts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транспортирования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right="31" w:firstLine="566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Транспортирование</w:t>
            </w:r>
            <w:r>
              <w:rPr>
                <w:rFonts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упакованных</w:t>
            </w:r>
            <w:r>
              <w:rPr>
                <w:rFonts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трансформа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торов</w:t>
            </w:r>
            <w:r>
              <w:rPr>
                <w:rFonts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осуществляют</w:t>
            </w:r>
            <w:r>
              <w:rPr>
                <w:rFonts w:cs="Times New Roman"/>
                <w:spacing w:val="5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транспортом</w:t>
            </w:r>
            <w:r>
              <w:rPr>
                <w:rFonts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любого</w:t>
            </w:r>
            <w:r>
              <w:rPr>
                <w:rFonts w:cs="Times New Roman"/>
                <w:spacing w:val="5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вида.</w:t>
            </w:r>
            <w:r>
              <w:rPr>
                <w:rFonts w:cs="Times New Roman"/>
                <w:spacing w:val="3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cs="Times New Roman"/>
                <w:spacing w:val="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транспортированию</w:t>
            </w:r>
            <w:r>
              <w:rPr>
                <w:rFonts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</w:t>
            </w:r>
            <w:r>
              <w:rPr>
                <w:rFonts w:cs="Times New Roman"/>
                <w:spacing w:val="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части</w:t>
            </w:r>
            <w:r>
              <w:rPr>
                <w:rFonts w:cs="Times New Roman"/>
                <w:spacing w:val="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1"/>
                <w:kern w:val="0"/>
                <w:sz w:val="18"/>
                <w:szCs w:val="18"/>
                <w:lang w:val="ru-RU" w:eastAsia="ru-RU" w:bidi="ar-SA"/>
              </w:rPr>
              <w:t>воз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действия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механических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факторов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cs="Times New Roman"/>
                <w:spacing w:val="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23216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и</w:t>
            </w:r>
            <w:r>
              <w:rPr>
                <w:rFonts w:cs="Times New Roman"/>
                <w:spacing w:val="2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климатических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факторов</w:t>
            </w:r>
            <w:r>
              <w:rPr>
                <w:rFonts w:cs="Times New Roman"/>
                <w:spacing w:val="2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внешней</w:t>
            </w:r>
            <w:r>
              <w:rPr>
                <w:rFonts w:cs="Times New Roman"/>
                <w:spacing w:val="2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среды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cs="Times New Roman"/>
                <w:spacing w:val="4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cs="Times New Roman"/>
                <w:spacing w:val="2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15150</w:t>
            </w:r>
            <w:r>
              <w:rPr>
                <w:rFonts w:cs="Times New Roman"/>
                <w:spacing w:val="2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должны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быть</w:t>
            </w:r>
            <w:r>
              <w:rPr>
                <w:rFonts w:cs="Times New Roman"/>
                <w:spacing w:val="2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указаны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стандартах</w:t>
            </w:r>
            <w:r>
              <w:rPr>
                <w:rFonts w:cs="Times New Roman"/>
                <w:spacing w:val="2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на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трансформаторы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конкретных</w:t>
            </w:r>
            <w:r>
              <w:rPr>
                <w:rFonts w:cs="Times New Roman"/>
                <w:spacing w:val="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типов.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right="31" w:firstLine="566"/>
              <w:jc w:val="both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При транспортировании в транспортных контейнерах трансформаторы без индивидуальной упаковки должны быть надежно закреплены и предохранены от механических повреждений.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right="31" w:firstLine="566"/>
              <w:jc w:val="both"/>
              <w:rPr>
                <w:bCs/>
                <w:spacing w:val="-5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Допускается транспортирование трансформаторов в пределах одного города без упаковки при условии принятия необходимых мер,  исключающих возможность их повреждения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Условия хранения Требования к хранению трансформаторов в части воздействия климатических факторов внешней среды по ГОСТ 15150 должны быть указаны в стандартах на трансформаторы конкретных типов.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Доставка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Место поставки/адрес: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составных частей, восстановление потребительских свойств.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сопутствующим услугам</w:t>
            </w:r>
          </w:p>
        </w:tc>
        <w:tc>
          <w:tcPr>
            <w:tcW w:w="2414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Входной контроль: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Функциональные обязанности: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Согласование графиков выполнения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Технические консультации и сопровождение (надзор) работ, выполняемых специалистами монтажной организации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Контроль качества выполненного монтажа, проверку в процессе монтажа и пусконаладочных работ соответствия выполненных работ требованиям ТТ, технической документации заводов – изготовителей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Объем услуг шефмонтажа должен соответствовать требованиям настоящих ТТ, а также требованиям ГОСТ Р 56203-2015.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Шефперсонал должен иметь: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-заверенные копии документов о прохождении обучения и аттестации по специальности или удостоверения установленного образца, удостоверения по проверке знаний требований охраны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протокол (заверенная копия) об аттестации в области промышленной безопасности установленной формы (в соответствии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Положением об организации работы по подготовке и аттестации специалистов организаций, поднадзорных Федеральной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службе по экологическому технологическому и атомному надзору) в случае выполнения работ на ОПО, объектах энергетики (тепловые-, электроустановки и сети);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документы, подтверждающие проверку знаний требований пожарной безопасности.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Шефмонтажные (услуги) Оборудования должны быть выполнены (с обеспечением контроля метрологических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характеристик контрольно-измерительной приборов (далее по тексту – КИП)), согласно требованиям эксплуатационной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и «Программой и методикой приёмочных работ», согласованной с эксплуатационным персоналом Заказчика на Объекте до начала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проведения работ и приёмки оборудования в эксплуатацию.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  <w:bookmarkStart w:id="53" w:name="_Hlk140587872_Копия_1"/>
            <w:bookmarkStart w:id="54" w:name="_Hlk140587872_Копия_1"/>
            <w:bookmarkEnd w:id="54"/>
          </w:p>
        </w:tc>
        <w:tc>
          <w:tcPr>
            <w:tcW w:w="368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Требования к составу Технической документации</w:t>
            </w:r>
          </w:p>
        </w:tc>
        <w:tc>
          <w:tcPr>
            <w:tcW w:w="241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Техническая в</w:t>
            </w: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составе: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характеристик;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технические описания и инструкции по эксплуатации и ремонту комплектующего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инструкция по транспортированию, разгрузке, хранению, монтажу и вводу в эксплуатацию;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принципиальные схемы управления, защиты и сигнализации;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сигналов;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техническое описание и характеристики измерительных трансформаторов тока;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монтажные схемы и клеммники рядов зажимов каждого ИТТ и клеммной коробки;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Оборудование;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Схемы табличек с паспортными данными и оперативными наименованиями;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Ведомость ЗИП;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Перечень оборудования, необходимого для монтажа и эксплуатации поставленного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4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Да</w:t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9A4D2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9A4D26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159" w:hanging="128"/>
      </w:pPr>
      <w:rPr>
        <w:rFonts w:ascii="Times New Roman" w:hAnsi="Times New Roman" w:cs="Times New Roman" w:hint="default"/>
        <w:sz w:val="22"/>
        <w:b w:val="false"/>
        <w:szCs w:val="22"/>
        <w:bCs w:val="false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3" w:hanging="12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7" w:hanging="1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51" w:hanging="1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14" w:hanging="1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8" w:hanging="1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42" w:hanging="1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06" w:hanging="1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69" w:hanging="128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7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Нижний колонтитул Знак"/>
    <w:basedOn w:val="DefaultParagraphFont"/>
    <w:uiPriority w:val="99"/>
    <w:qFormat/>
    <w:rsid w:val="008a4cbc"/>
    <w:rPr>
      <w:sz w:val="28"/>
      <w:szCs w:val="28"/>
    </w:rPr>
  </w:style>
  <w:style w:type="character" w:styleId="Match" w:customStyle="1">
    <w:name w:val="match"/>
    <w:basedOn w:val="DefaultParagraphFont"/>
    <w:qFormat/>
    <w:rsid w:val="008a4cbc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Linenumber">
    <w:name w:val="line number"/>
    <w:qFormat/>
    <w:rsid w:val="008a4cbc"/>
    <w:rPr/>
  </w:style>
  <w:style w:type="character" w:styleId="Style18" w:customStyle="1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qFormat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7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rFonts w:eastAsia="" w:eastAsiaTheme="minorEastAsia"/>
      <w:sz w:val="24"/>
      <w:szCs w:val="24"/>
    </w:rPr>
  </w:style>
  <w:style w:type="paragraph" w:styleId="Headertext" w:customStyle="1">
    <w:name w:val="header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C4EE-BD86-404F-9DFE-C8ED423B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AlterOffice/2025.3.1.0$Linux_X86_64 LibreOffice_project/431cd1b79110582f53535c95ed0a2449aadc8bf9</Application>
  <AppVersion>15.0000</AppVersion>
  <Pages>20</Pages>
  <Words>3158</Words>
  <Characters>21236</Characters>
  <CharactersWithSpaces>23443</CharactersWithSpaces>
  <Paragraphs>812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2026-06-08T07:32:00Z</dcterms:created>
  <dc:creator>Быстров Олег Геннадьевич</dc:creator>
  <dc:description/>
  <dc:language>ru-RU</dc:language>
  <cp:lastModifiedBy>ilyasovsm@corp.gidroogk.com</cp:lastModifiedBy>
  <cp:lastPrinted>2006-07-26T14:04:00Z</cp:lastPrinted>
  <dcterms:modified xsi:type="dcterms:W3CDTF">2026-06-11T14:30:53Z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