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left"/>
        <w:outlineLvl w:val="0"/>
        <w:rPr>
          <w:sz w:val="26"/>
          <w:szCs w:val="26"/>
        </w:rPr>
      </w:pPr>
      <w:r>
        <w:rPr/>
      </w:r>
    </w:p>
    <w:p>
      <w:pPr>
        <w:pStyle w:val="Normal"/>
        <w:jc w:val="center"/>
        <w:rPr>
          <w:sz w:val="26"/>
          <w:szCs w:val="26"/>
        </w:rPr>
      </w:pPr>
      <w:r>
        <w:rPr>
          <w:rFonts w:eastAsia="Calibri"/>
          <w:b/>
          <w:caps/>
          <w:sz w:val="26"/>
          <w:szCs w:val="26"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rFonts w:eastAsia="Calibri"/>
          <w:b/>
          <w:caps/>
          <w:sz w:val="26"/>
          <w:szCs w:val="26"/>
        </w:rPr>
        <w:t xml:space="preserve">для проведения мониторинга цен 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sz w:val="26"/>
          <w:szCs w:val="26"/>
        </w:rPr>
      </w:pPr>
      <w:r>
        <w:rPr>
          <w:rFonts w:eastAsia="Calibri" w:cs="Times New Roman"/>
          <w:b/>
          <w:i w:val="false"/>
          <w:iCs w:val="false"/>
          <w:sz w:val="26"/>
          <w:szCs w:val="26"/>
        </w:rPr>
        <w:t xml:space="preserve"> </w:t>
      </w:r>
      <w:r>
        <w:rPr>
          <w:rFonts w:eastAsia="Calibri" w:cs="Times New Roman"/>
          <w:b/>
          <w:i w:val="false"/>
          <w:iCs w:val="false"/>
          <w:sz w:val="26"/>
          <w:szCs w:val="26"/>
        </w:rPr>
        <w:t>«ОКПД2 19.20.21 Поставка моторного топлива для автомобилей АО «Ленгидропроект»»</w:t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rFonts w:eastAsia="Calibri"/>
          <w:b/>
          <w:i w:val="false"/>
          <w:iCs w:val="false"/>
          <w:caps/>
          <w:sz w:val="26"/>
          <w:szCs w:val="26"/>
        </w:rPr>
        <w:t xml:space="preserve"> </w:t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ab/>
        <w:t xml:space="preserve">АО «Ленгидропроект» (далее – Заказчик) сообщает о проведении анализа технико-коммерческих предложений потенциальных поставщиков 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sz w:val="24"/>
          <w:szCs w:val="24"/>
        </w:rPr>
        <w:t>«ОКПД2 19.20.21 Поставка моторного топлива для автомобилей АО «Ленгидропроект»».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>Подробные требования к продукции (в том числе, сведения об объеме, месте, сроках оказываемых услуг) приведены в Технических требованиях настоящего мониторинга (запроса).</w:t>
      </w:r>
    </w:p>
    <w:p>
      <w:pPr>
        <w:pStyle w:val="Normal"/>
        <w:numPr>
          <w:ilvl w:val="0"/>
          <w:numId w:val="0"/>
        </w:numPr>
        <w:spacing w:before="60" w:after="60"/>
        <w:ind w:left="0" w:hanging="0"/>
        <w:jc w:val="both"/>
        <w:rPr/>
      </w:pPr>
      <w:r>
        <w:rPr/>
        <w:t>1.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numPr>
          <w:ilvl w:val="0"/>
          <w:numId w:val="0"/>
        </w:numPr>
        <w:spacing w:before="60" w:after="60"/>
        <w:ind w:left="0" w:hanging="0"/>
        <w:jc w:val="both"/>
        <w:rPr/>
      </w:pPr>
      <w:r>
        <w:rPr/>
        <w:t>2. Ответ с технико-коммерческим предложением должен быть оформлен на официальном бланке по форме приложения №1 к Техническим требованиям и</w:t>
      </w:r>
      <w:r>
        <w:rPr>
          <w:lang w:val="en-US"/>
        </w:rPr>
        <w:t> </w:t>
      </w:r>
      <w:r>
        <w:rPr/>
        <w:t>заверен подписью уполномоченного лица, а также печатью организации (при</w:t>
      </w:r>
      <w:r>
        <w:rPr>
          <w:lang w:val="en-US"/>
        </w:rPr>
        <w:t> </w:t>
      </w:r>
      <w:r>
        <w:rPr/>
        <w:t>наличии), и в обязательном порядке содержать следующую информацию: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567" w:leader="none"/>
        </w:tabs>
        <w:suppressAutoHyphens w:val="true"/>
        <w:bidi w:val="0"/>
        <w:spacing w:before="60" w:after="60"/>
        <w:ind w:left="567" w:right="0" w:hanging="227"/>
        <w:jc w:val="both"/>
        <w:rPr/>
      </w:pPr>
      <w:r>
        <w:rPr/>
        <w:t>2.1. дату направления предложения;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567" w:leader="none"/>
        </w:tabs>
        <w:suppressAutoHyphens w:val="true"/>
        <w:bidi w:val="0"/>
        <w:spacing w:before="60" w:after="60"/>
        <w:ind w:left="567" w:right="0" w:hanging="227"/>
        <w:jc w:val="both"/>
        <w:rPr/>
      </w:pPr>
      <w:r>
        <w:rPr/>
        <w:t>2.2. полное наименование организации, с указанием организационно-правовой формы (для юридических лиц);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567" w:leader="none"/>
        </w:tabs>
        <w:suppressAutoHyphens w:val="true"/>
        <w:bidi w:val="0"/>
        <w:spacing w:before="60" w:after="60"/>
        <w:ind w:left="567" w:right="0" w:hanging="227"/>
        <w:jc w:val="both"/>
        <w:rPr/>
      </w:pPr>
      <w:r>
        <w:rPr/>
        <w:t xml:space="preserve">2.3. юридический адрес, почтовый адрес, ИНН </w:t>
      </w:r>
      <w:r>
        <w:rPr>
          <w:i/>
          <w:shd w:fill="FFFF99" w:val="clear"/>
        </w:rPr>
        <w:t>[для юридических лиц]</w:t>
      </w:r>
      <w:r>
        <w:rPr>
          <w:i/>
        </w:rPr>
        <w:t xml:space="preserve"> / </w:t>
      </w:r>
      <w:r>
        <w:rPr/>
        <w:t xml:space="preserve">паспортные данные, адрес регистрации, ИНН (при наличии) </w:t>
      </w:r>
      <w:r>
        <w:rPr>
          <w:i/>
          <w:shd w:fill="FFFF99" w:val="clear"/>
        </w:rPr>
        <w:t>[для физических лиц]</w:t>
      </w:r>
      <w:r>
        <w:rPr>
          <w:i/>
        </w:rPr>
        <w:t>;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567" w:leader="none"/>
        </w:tabs>
        <w:suppressAutoHyphens w:val="true"/>
        <w:bidi w:val="0"/>
        <w:spacing w:before="60" w:after="60"/>
        <w:ind w:left="567" w:right="0" w:hanging="227"/>
        <w:jc w:val="both"/>
        <w:rPr/>
      </w:pPr>
      <w:r>
        <w:rPr/>
        <w:t xml:space="preserve">2.4. контактные данные: номер телефона,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>, ФИО контактного лица;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567" w:leader="none"/>
        </w:tabs>
        <w:suppressAutoHyphens w:val="true"/>
        <w:bidi w:val="0"/>
        <w:spacing w:before="60" w:after="60"/>
        <w:ind w:left="567" w:right="0" w:hanging="227"/>
        <w:jc w:val="both"/>
        <w:rPr/>
      </w:pPr>
      <w:r>
        <w:rPr/>
        <w:t>2.5. цену предложения в рублях (без учета НДС).</w:t>
      </w:r>
    </w:p>
    <w:p>
      <w:pPr>
        <w:pStyle w:val="Normal"/>
        <w:numPr>
          <w:ilvl w:val="0"/>
          <w:numId w:val="0"/>
        </w:numPr>
        <w:spacing w:before="60" w:after="60"/>
        <w:ind w:left="0" w:hanging="0"/>
        <w:jc w:val="both"/>
        <w:rPr/>
      </w:pPr>
      <w:r>
        <w:rPr/>
        <w:t xml:space="preserve">3. Срок подачи технико-коммерческих предложений: до </w:t>
      </w:r>
      <w:r>
        <w:rPr>
          <w:u w:val="single"/>
        </w:rPr>
        <w:t>10:00 23.06.2026г.</w:t>
      </w:r>
      <w:r>
        <w:rPr/>
        <w:t xml:space="preserve"> </w:t>
      </w:r>
    </w:p>
    <w:p>
      <w:pPr>
        <w:pStyle w:val="Normal"/>
        <w:numPr>
          <w:ilvl w:val="0"/>
          <w:numId w:val="0"/>
        </w:numPr>
        <w:spacing w:before="60" w:after="60"/>
        <w:ind w:left="0" w:hanging="0"/>
        <w:jc w:val="both"/>
        <w:rPr/>
      </w:pPr>
      <w:r>
        <w:rPr/>
        <w:t xml:space="preserve">4. Предложения должны быть направлены путем загрузки на ЭТП и в виде сканированной электронной копии в адрес ответственного лица: </w:t>
      </w:r>
      <w:r>
        <w:rPr>
          <w:color w:val="FF972F"/>
        </w:rPr>
        <w:t>S</w:t>
      </w:r>
      <w:r>
        <w:rPr>
          <w:rStyle w:val="Hyperlink"/>
          <w:rFonts w:ascii="Helvetica Neue;Helvetica;Arial;" w:hAnsi="Helvetica Neue;Helvetica;Arial;"/>
          <w:color w:val="FF9459"/>
          <w:sz w:val="21"/>
          <w:u w:val="none"/>
        </w:rPr>
        <w:t>eligerskaiaGIu@lhp.ru</w:t>
      </w:r>
      <w:r>
        <w:rPr/>
        <w:t xml:space="preserve"> рабочий телефон: +7 (812) 346-92-21</w:t>
      </w:r>
    </w:p>
    <w:p>
      <w:pPr>
        <w:pStyle w:val="Normal"/>
        <w:numPr>
          <w:ilvl w:val="0"/>
          <w:numId w:val="0"/>
        </w:numPr>
        <w:tabs>
          <w:tab w:val="clear" w:pos="708"/>
        </w:tabs>
        <w:suppressAutoHyphens w:val="false"/>
        <w:spacing w:before="60" w:after="60"/>
        <w:ind w:left="0" w:hanging="0"/>
        <w:jc w:val="both"/>
        <w:rPr/>
      </w:pPr>
      <w:r>
        <w:rPr/>
        <w:t xml:space="preserve">5. </w:t>
      </w:r>
      <w:bookmarkStart w:id="0" w:name="_GoBack_Копия_1"/>
      <w:r>
        <w:rPr/>
        <w:t>Технико-коммерческие предложения участниками мониторинга должны быть поданы в соответствии с установленными Заказчиком требованиями проведения мониторинга.</w:t>
      </w:r>
      <w:bookmarkEnd w:id="0"/>
    </w:p>
    <w:p>
      <w:pPr>
        <w:pStyle w:val="Normal"/>
        <w:jc w:val="right"/>
        <w:rPr>
          <w:rStyle w:val="Style19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для проведения мониторинга цен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 xml:space="preserve">«ОКПД2 19.20.21 Поставка моторного топлива для автомобилей АО «Ленгидропроект»»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Heading1"/>
        <w:numPr>
          <w:ilvl w:val="0"/>
          <w:numId w:val="0"/>
        </w:numPr>
        <w:ind w:left="5038" w:hanging="0"/>
        <w:rPr>
          <w:caps/>
        </w:rPr>
      </w:pPr>
      <w:r>
        <w:rPr/>
      </w:r>
    </w:p>
    <w:p>
      <w:pPr>
        <w:pStyle w:val="Heading1"/>
        <w:numPr>
          <w:ilvl w:val="0"/>
          <w:numId w:val="2"/>
        </w:numPr>
        <w:rPr>
          <w:caps/>
        </w:rPr>
      </w:pPr>
      <w:bookmarkStart w:id="1" w:name="_Toc51339692"/>
      <w:bookmarkStart w:id="2" w:name="_Toc75446566"/>
      <w:bookmarkStart w:id="3" w:name="_Toc123106593"/>
      <w:r>
        <w:rPr/>
        <w:t>Общие сведения</w:t>
      </w:r>
      <w:bookmarkEnd w:id="1"/>
      <w:bookmarkEnd w:id="2"/>
      <w:bookmarkEnd w:id="3"/>
    </w:p>
    <w:p>
      <w:pPr>
        <w:pStyle w:val="ListParagraph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/>
        <w:ind w:left="720" w:hanging="0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851" w:leader="none"/>
        </w:tabs>
        <w:spacing w:lineRule="exact" w:line="360"/>
        <w:jc w:val="both"/>
        <w:outlineLvl w:val="0"/>
        <w:rPr>
          <w:b/>
          <w:sz w:val="26"/>
          <w:szCs w:val="26"/>
        </w:rPr>
      </w:pPr>
      <w:bookmarkStart w:id="4" w:name="_Ref124436247"/>
      <w:bookmarkStart w:id="5" w:name="_Ref124436228"/>
      <w:bookmarkStart w:id="6" w:name="_Toc123106594"/>
      <w:r>
        <w:rPr>
          <w:b/>
          <w:sz w:val="26"/>
          <w:szCs w:val="26"/>
        </w:rPr>
        <w:t>Наименование закупаемой продукции</w:t>
      </w:r>
      <w:bookmarkEnd w:id="4"/>
      <w:bookmarkEnd w:id="5"/>
      <w:bookmarkEnd w:id="6"/>
      <w:r>
        <w:rPr>
          <w:b/>
          <w:sz w:val="26"/>
          <w:szCs w:val="26"/>
        </w:rPr>
        <w:t xml:space="preserve">. </w:t>
      </w:r>
    </w:p>
    <w:p>
      <w:pPr>
        <w:pStyle w:val="Normal"/>
        <w:keepNext w:val="true"/>
        <w:keepLines/>
        <w:jc w:val="both"/>
        <w:rPr>
          <w:rFonts w:eastAsia="Calibri"/>
          <w:sz w:val="26"/>
          <w:szCs w:val="26"/>
        </w:rPr>
      </w:pPr>
      <w:bookmarkStart w:id="7" w:name="_Toc123106595"/>
      <w:bookmarkEnd w:id="7"/>
      <w:r>
        <w:rPr>
          <w:rFonts w:eastAsia="Calibri"/>
          <w:sz w:val="26"/>
          <w:szCs w:val="26"/>
        </w:rPr>
        <w:t>ОКПД2 19.20.21 Поставка моторного топлива для автомобилей АО «Ленгидропроект»</w:t>
      </w:r>
    </w:p>
    <w:p>
      <w:pPr>
        <w:pStyle w:val="Normal"/>
        <w:keepNext w:val="true"/>
        <w:keepLines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8" w:name="_Toc123106595_Копия_1"/>
      <w:bookmarkStart w:id="9" w:name="_Toc123106595_Копия_1"/>
      <w:bookmarkEnd w:id="9"/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 w:before="0" w:after="0"/>
        <w:ind w:left="0" w:hanging="0"/>
        <w:contextualSpacing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851" w:leader="none"/>
        </w:tabs>
        <w:spacing w:lineRule="exact" w:line="360"/>
        <w:jc w:val="both"/>
        <w:outlineLvl w:val="0"/>
        <w:rPr>
          <w:b/>
          <w:sz w:val="26"/>
          <w:szCs w:val="26"/>
        </w:rPr>
      </w:pPr>
      <w:bookmarkStart w:id="10" w:name="_Toc123106596"/>
      <w:bookmarkStart w:id="11" w:name="_Ref124436254"/>
      <w:bookmarkStart w:id="12" w:name="_Ref124436524"/>
      <w:bookmarkStart w:id="13" w:name="_Ref124436520"/>
      <w:bookmarkStart w:id="14" w:name="_Ref124436522"/>
      <w:bookmarkStart w:id="15" w:name="_Ref124436252"/>
      <w:bookmarkStart w:id="16" w:name="_Ref124436256"/>
      <w:r>
        <w:rPr>
          <w:b/>
          <w:sz w:val="26"/>
          <w:szCs w:val="26"/>
        </w:rPr>
        <w:t>Цель использования закупаемой продукции</w:t>
      </w:r>
      <w:bookmarkEnd w:id="10"/>
      <w:bookmarkEnd w:id="11"/>
      <w:bookmarkEnd w:id="12"/>
      <w:bookmarkEnd w:id="13"/>
      <w:bookmarkEnd w:id="14"/>
      <w:bookmarkEnd w:id="15"/>
      <w:bookmarkEnd w:id="16"/>
      <w:r>
        <w:rPr>
          <w:b/>
          <w:sz w:val="26"/>
          <w:szCs w:val="26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/>
        <w:ind w:left="0" w:hanging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Бесперебойное обеспечение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бензином АИ-95, АИ-95 (улучшенный) и дизельным топливом авто</w:t>
      </w:r>
      <w:r>
        <w:rPr>
          <w:bCs/>
          <w:sz w:val="26"/>
          <w:szCs w:val="26"/>
        </w:rPr>
        <w:t>транспортных средств Покупателя</w:t>
      </w:r>
      <w:r>
        <w:rPr>
          <w:sz w:val="26"/>
          <w:szCs w:val="26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/>
        <w:ind w:left="0" w:hanging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0"/>
          <w:numId w:val="2"/>
        </w:numPr>
        <w:rPr>
          <w:caps/>
        </w:rPr>
      </w:pPr>
      <w:bookmarkStart w:id="17" w:name="_Toc51921656"/>
      <w:bookmarkStart w:id="18" w:name="_Toc123106598"/>
      <w:bookmarkStart w:id="19" w:name="_Ref124436266"/>
      <w:bookmarkStart w:id="20" w:name="_Ref124436270"/>
      <w:bookmarkStart w:id="21" w:name="_Toc54785616"/>
      <w:bookmarkStart w:id="22" w:name="_Toc54279835"/>
      <w:bookmarkStart w:id="23" w:name="_Ref124436268"/>
      <w:r>
        <w:rPr/>
        <w:t>Требования к продукции</w:t>
      </w:r>
      <w:bookmarkEnd w:id="17"/>
      <w:bookmarkEnd w:id="18"/>
      <w:bookmarkEnd w:id="19"/>
      <w:bookmarkEnd w:id="20"/>
      <w:bookmarkEnd w:id="21"/>
      <w:bookmarkEnd w:id="22"/>
      <w:bookmarkEnd w:id="23"/>
    </w:p>
    <w:p>
      <w:pPr>
        <w:pStyle w:val="Heading1"/>
        <w:numPr>
          <w:ilvl w:val="0"/>
          <w:numId w:val="0"/>
        </w:numPr>
        <w:ind w:left="0" w:hanging="0"/>
        <w:rPr>
          <w:caps/>
        </w:rPr>
      </w:pPr>
      <w:r>
        <w:rPr/>
        <w:t>2.1. Требования к объемам и срокам поставки</w:t>
      </w:r>
    </w:p>
    <w:p>
      <w:pPr>
        <w:pStyle w:val="Heading1"/>
        <w:numPr>
          <w:ilvl w:val="0"/>
          <w:numId w:val="0"/>
        </w:numPr>
        <w:ind w:left="0" w:hanging="0"/>
        <w:rPr>
          <w:caps/>
        </w:rPr>
      </w:pPr>
      <w:bookmarkStart w:id="24" w:name="_Toc54785618"/>
      <w:bookmarkStart w:id="25" w:name="_Toc123106599"/>
      <w:r>
        <w:rPr/>
        <w:t>2.1.1. Перечень и объем закупаемой продукции</w:t>
      </w:r>
      <w:bookmarkEnd w:id="24"/>
      <w:bookmarkEnd w:id="25"/>
    </w:p>
    <w:p>
      <w:pPr>
        <w:pStyle w:val="Heading1"/>
        <w:numPr>
          <w:ilvl w:val="0"/>
          <w:numId w:val="0"/>
        </w:numPr>
        <w:ind w:left="0" w:hanging="0"/>
        <w:rPr>
          <w:caps/>
        </w:rPr>
      </w:pPr>
      <w:r>
        <w:rPr/>
        <w:t xml:space="preserve"> </w:t>
      </w:r>
      <w:bookmarkStart w:id="26" w:name="_Toc123106600"/>
      <w:bookmarkStart w:id="27" w:name="_Toc75446576"/>
      <w:bookmarkStart w:id="28" w:name="_Toc51339695"/>
      <w:r>
        <w:rPr/>
        <w:t xml:space="preserve">Таблица №1. Перечень и объем </w:t>
      </w:r>
      <w:r>
        <w:rPr>
          <w:color w:val="000000"/>
          <w:sz w:val="26"/>
          <w:szCs w:val="26"/>
        </w:rPr>
        <w:t xml:space="preserve">закупаемой </w:t>
      </w:r>
      <w:r>
        <w:rPr/>
        <w:t>продукции</w:t>
      </w:r>
      <w:bookmarkEnd w:id="26"/>
      <w:bookmarkEnd w:id="27"/>
      <w:bookmarkEnd w:id="28"/>
    </w:p>
    <w:tbl>
      <w:tblPr>
        <w:tblW w:w="485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7"/>
        <w:gridCol w:w="4547"/>
        <w:gridCol w:w="1789"/>
        <w:gridCol w:w="2450"/>
      </w:tblGrid>
      <w:tr>
        <w:trPr>
          <w:trHeight w:val="486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№</w:t>
            </w:r>
            <w:r>
              <w:rPr>
                <w:b/>
                <w:bCs/>
                <w:sz w:val="20"/>
                <w:szCs w:val="20"/>
                <w:lang w:val="en-US" w:eastAsia="x-none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x-none"/>
              </w:rPr>
              <w:t>п/п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Наименование продукции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Ед. изм.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Количество*</w:t>
            </w:r>
          </w:p>
        </w:tc>
      </w:tr>
      <w:tr>
        <w:trPr>
          <w:trHeight w:val="243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eastAsia="x-none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Бензин автомобильный неэтилированный АИ-95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Литр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Бензин автомобильный неэтилированный АИ-95 (улучшенный)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Литр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Дизельное топливо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Литр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1</w:t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/>
        <w:t xml:space="preserve">* </w:t>
      </w:r>
      <w:r>
        <w:rPr>
          <w:i/>
          <w:sz w:val="20"/>
          <w:szCs w:val="20"/>
        </w:rPr>
        <w:t>Проводится закупка на заключение договора без определенного объема поставки (с фиксированным размером скидки на 1 литр топлива). Объем продукции будет определен при исполнении договора. Заказчик не несет ответственности за неполную выборку продукции на предельную цену в соответствии с условиями Договора.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  <w:sz w:val="26"/>
          <w:szCs w:val="26"/>
        </w:rPr>
        <w:t xml:space="preserve">2.1.2. </w:t>
      </w:r>
      <w:bookmarkStart w:id="29" w:name="_Toc75446578"/>
      <w:bookmarkStart w:id="30" w:name="_Ref124436282"/>
      <w:bookmarkStart w:id="31" w:name="_Ref124436286"/>
      <w:bookmarkStart w:id="32" w:name="_Ref124436284"/>
      <w:bookmarkStart w:id="33" w:name="_Toc123106601"/>
      <w:bookmarkStart w:id="34" w:name="_Toc51339696"/>
      <w:r>
        <w:rPr>
          <w:b/>
          <w:bCs/>
          <w:sz w:val="26"/>
          <w:szCs w:val="26"/>
        </w:rPr>
        <w:t xml:space="preserve">Требования </w:t>
      </w:r>
      <w:bookmarkEnd w:id="34"/>
      <w:r>
        <w:rPr>
          <w:b/>
          <w:bCs/>
          <w:sz w:val="26"/>
          <w:szCs w:val="26"/>
        </w:rPr>
        <w:t>к срокам поставки продукции</w:t>
      </w:r>
      <w:bookmarkEnd w:id="30"/>
      <w:bookmarkEnd w:id="31"/>
      <w:bookmarkEnd w:id="32"/>
      <w:bookmarkEnd w:id="33"/>
      <w:r>
        <w:rPr>
          <w:b/>
          <w:bCs/>
          <w:sz w:val="26"/>
          <w:szCs w:val="26"/>
        </w:rPr>
        <w:t xml:space="preserve"> </w:t>
      </w:r>
      <w:bookmarkEnd w:id="29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5" w:name="_Toc123106602"/>
      <w:bookmarkStart w:id="36" w:name="_Toc75446579"/>
      <w:bookmarkStart w:id="37" w:name="_Toc50125127"/>
      <w:bookmarkStart w:id="38" w:name="_Toc51339697"/>
      <w:r>
        <w:rPr/>
        <w:t>Таблица №</w:t>
      </w:r>
      <w:r>
        <w:rPr>
          <w:lang w:val="ru-RU"/>
        </w:rPr>
        <w:t>2</w:t>
      </w:r>
      <w:r>
        <w:rPr/>
        <w:t xml:space="preserve">. </w:t>
      </w:r>
      <w:bookmarkStart w:id="39" w:name="_Hlk50465284"/>
      <w:r>
        <w:rPr/>
        <w:t xml:space="preserve">Требования по срокам </w:t>
      </w:r>
      <w:bookmarkEnd w:id="37"/>
      <w:bookmarkEnd w:id="38"/>
      <w:bookmarkEnd w:id="39"/>
      <w:r>
        <w:rPr>
          <w:lang w:val="ru-RU"/>
        </w:rPr>
        <w:t>поставки продукции</w:t>
      </w:r>
      <w:bookmarkEnd w:id="35"/>
      <w:bookmarkEnd w:id="36"/>
      <w:r>
        <w:rPr>
          <w:lang w:val="ru-RU"/>
        </w:rPr>
        <w:t xml:space="preserve"> 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4"/>
        <w:gridCol w:w="2669"/>
        <w:gridCol w:w="3110"/>
        <w:gridCol w:w="3258"/>
      </w:tblGrid>
      <w:tr>
        <w:trPr>
          <w:trHeight w:val="782" w:hRule="atLeast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40" w:name="_Ref124436511"/>
            <w:bookmarkStart w:id="41" w:name="_Ref124436511"/>
            <w:bookmarkEnd w:id="41"/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  <w:szCs w:val="22"/>
              </w:rPr>
              <w:t>ОКПД2 19.20.21 Поставка моторного топлива для автомобилей АО «Ленгидропроект»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</w:rPr>
            </w:pPr>
            <w:r>
              <w:rPr>
                <w:rFonts w:eastAsia="Calibri" w:cs="TimesNewRomanPSMT" w:ascii="Nimbus Roman [UKWN]" w:hAnsi="Nimbus Roman [UKWN]" w:eastAsiaTheme="minorHAnsi"/>
                <w:sz w:val="22"/>
                <w:szCs w:val="22"/>
                <w:lang w:eastAsia="en-US"/>
              </w:rPr>
              <w:t xml:space="preserve">с 01 </w:t>
            </w:r>
            <w:r>
              <w:rPr>
                <w:rFonts w:eastAsia="Calibri" w:cs="TimesNewRomanPSMT" w:ascii="Nimbus Roman [UKWN]" w:hAnsi="Nimbus Roman [UKWN]" w:eastAsiaTheme="minorHAnsi"/>
                <w:sz w:val="22"/>
                <w:szCs w:val="22"/>
                <w:lang w:eastAsia="en-US"/>
              </w:rPr>
              <w:t xml:space="preserve">июля </w:t>
            </w:r>
            <w:r>
              <w:rPr>
                <w:rFonts w:eastAsia="Calibri" w:cs="TimesNewRomanPSMT" w:ascii="Nimbus Roman [UKWN]" w:hAnsi="Nimbus Roman [UKWN]" w:eastAsiaTheme="minorHAnsi"/>
                <w:sz w:val="22"/>
                <w:szCs w:val="22"/>
                <w:lang w:eastAsia="en-US"/>
              </w:rPr>
              <w:t>202</w:t>
            </w:r>
            <w:r>
              <w:rPr>
                <w:rFonts w:eastAsia="Calibri" w:cs="TimesNewRomanPSMT" w:ascii="Nimbus Roman [UKWN]" w:hAnsi="Nimbus Roman [UKWN]" w:eastAsiaTheme="minorHAnsi"/>
                <w:sz w:val="22"/>
                <w:szCs w:val="22"/>
                <w:lang w:eastAsia="en-US"/>
              </w:rPr>
              <w:t>7</w:t>
            </w:r>
            <w:r>
              <w:rPr>
                <w:rFonts w:eastAsia="Calibri" w:cs="TimesNewRomanPSMT" w:ascii="Nimbus Roman [UKWN]" w:hAnsi="Nimbus Roman [UKWN]" w:eastAsiaTheme="minorHAns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</w:rPr>
            </w:pPr>
            <w:r>
              <w:rPr>
                <w:rFonts w:eastAsia="Calibri" w:cs="TimesNewRomanPSMT" w:ascii="Nimbus Roman [UKWN]" w:hAnsi="Nimbus Roman [UKWN]" w:eastAsiaTheme="minorHAnsi"/>
                <w:sz w:val="22"/>
                <w:szCs w:val="22"/>
                <w:lang w:eastAsia="en-US"/>
              </w:rPr>
              <w:t xml:space="preserve">до 30 </w:t>
            </w:r>
            <w:r>
              <w:rPr>
                <w:rFonts w:eastAsia="Calibri" w:cs="TimesNewRomanPSMT" w:ascii="Nimbus Roman [UKWN]" w:hAnsi="Nimbus Roman [UKWN]" w:eastAsiaTheme="minorHAnsi"/>
                <w:sz w:val="22"/>
                <w:szCs w:val="22"/>
                <w:lang w:eastAsia="en-US"/>
              </w:rPr>
              <w:t xml:space="preserve">июня </w:t>
            </w:r>
            <w:r>
              <w:rPr>
                <w:rFonts w:eastAsia="Calibri" w:cs="TimesNewRomanPSMT" w:ascii="Nimbus Roman [UKWN]" w:hAnsi="Nimbus Roman [UKWN]" w:eastAsiaTheme="minorHAnsi"/>
                <w:sz w:val="22"/>
                <w:szCs w:val="22"/>
                <w:lang w:eastAsia="en-US"/>
              </w:rPr>
              <w:t>202</w:t>
            </w:r>
            <w:r>
              <w:rPr>
                <w:rFonts w:eastAsia="Calibri" w:cs="TimesNewRomanPSMT" w:ascii="Nimbus Roman [UKWN]" w:hAnsi="Nimbus Roman [UKWN]" w:eastAsiaTheme="minorHAnsi"/>
                <w:sz w:val="22"/>
                <w:szCs w:val="22"/>
                <w:lang w:eastAsia="en-US"/>
              </w:rPr>
              <w:t>8</w:t>
            </w:r>
            <w:r>
              <w:rPr>
                <w:rFonts w:eastAsia="Calibri" w:cs="TimesNewRomanPSMT" w:ascii="Nimbus Roman [UKWN]" w:hAnsi="Nimbus Roman [UKWN]" w:eastAsiaTheme="minorHAnsi"/>
                <w:sz w:val="22"/>
                <w:szCs w:val="22"/>
                <w:lang w:eastAsia="en-US"/>
              </w:rPr>
              <w:t>г.</w:t>
            </w:r>
          </w:p>
        </w:tc>
      </w:tr>
    </w:tbl>
    <w:p>
      <w:pPr>
        <w:sectPr>
          <w:type w:val="nextPage"/>
          <w:pgSz w:w="11906" w:h="16838"/>
          <w:pgMar w:left="1134" w:right="850" w:gutter="0" w:header="0" w:top="993" w:footer="0" w:bottom="993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  <w:numId w:val="0"/>
        </w:numPr>
        <w:ind w:hanging="0"/>
        <w:rPr/>
      </w:pPr>
      <w:r>
        <w:rPr/>
        <w:t xml:space="preserve">2.1.3. Требования к </w:t>
      </w:r>
      <w:r>
        <w:rPr>
          <w:lang w:val="ru-RU"/>
        </w:rPr>
        <w:t>качеству продукции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42" w:name="_Toc123106603"/>
      <w:bookmarkStart w:id="43" w:name="_Toc75446582"/>
      <w:r>
        <w:rPr>
          <w:sz w:val="24"/>
          <w:szCs w:val="24"/>
        </w:rPr>
        <w:t>Таблица №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2"/>
      <w:bookmarkEnd w:id="43"/>
      <w:r>
        <w:rPr>
          <w:sz w:val="24"/>
          <w:szCs w:val="24"/>
        </w:rPr>
        <w:t xml:space="preserve"> </w:t>
      </w:r>
    </w:p>
    <w:p>
      <w:pPr>
        <w:pStyle w:val="Normal"/>
        <w:keepNext w:val="true"/>
        <w:keepLines/>
        <w:shd w:val="clear" w:color="auto" w:fill="FFFFFF" w:themeFill="background1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  <w:lang w:eastAsia="x-none"/>
        </w:rPr>
        <w:t xml:space="preserve">Наименование Товара: </w:t>
      </w:r>
      <w:r>
        <w:rPr>
          <w:rFonts w:eastAsia="Calibri"/>
          <w:sz w:val="26"/>
          <w:szCs w:val="26"/>
          <w:lang w:eastAsia="x-none"/>
        </w:rPr>
        <w:t>ОКПД2 19.20.21 Поставка моторного топлива для автомобилей АО «Ленгидропроект».</w:t>
      </w:r>
    </w:p>
    <w:tbl>
      <w:tblPr>
        <w:tblStyle w:val="affb"/>
        <w:tblW w:w="1502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3"/>
        <w:gridCol w:w="1472"/>
        <w:gridCol w:w="9155"/>
        <w:gridCol w:w="1815"/>
        <w:gridCol w:w="1986"/>
      </w:tblGrid>
      <w:tr>
        <w:trPr>
          <w:trHeight w:val="234" w:hRule="atLeast"/>
        </w:trPr>
        <w:tc>
          <w:tcPr>
            <w:tcW w:w="5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п/п</w:t>
            </w:r>
          </w:p>
        </w:tc>
        <w:tc>
          <w:tcPr>
            <w:tcW w:w="147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Наименование параметра</w:t>
            </w:r>
          </w:p>
        </w:tc>
        <w:tc>
          <w:tcPr>
            <w:tcW w:w="91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Требование заказчика</w:t>
            </w:r>
          </w:p>
        </w:tc>
        <w:tc>
          <w:tcPr>
            <w:tcW w:w="38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974" w:hRule="atLeast"/>
        </w:trPr>
        <w:tc>
          <w:tcPr>
            <w:tcW w:w="5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1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Согласие с требованием характеристик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341" w:hRule="atLeast"/>
        </w:trPr>
        <w:tc>
          <w:tcPr>
            <w:tcW w:w="5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14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91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5</w:t>
            </w:r>
          </w:p>
        </w:tc>
      </w:tr>
      <w:tr>
        <w:trPr>
          <w:trHeight w:val="393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1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Symbol" w:cs="Symbol" w:ascii="Times New Roman" w:hAnsi="Times New Roman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bidi="ar-SA"/>
              </w:rPr>
              <w:t>Предоставление ответа на запрос ТКП по форме Приложения № 1 к настоящим техническим требованиям.</w:t>
            </w:r>
          </w:p>
        </w:tc>
      </w:tr>
      <w:tr>
        <w:trPr>
          <w:trHeight w:val="341" w:hRule="atLeast"/>
        </w:trPr>
        <w:tc>
          <w:tcPr>
            <w:tcW w:w="5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1.1.</w:t>
            </w:r>
          </w:p>
        </w:tc>
        <w:tc>
          <w:tcPr>
            <w:tcW w:w="1062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Nimbus Roman" w:hAnsi="Nimbus Roman"/>
                <w:b/>
                <w:bCs/>
                <w:sz w:val="20"/>
                <w:szCs w:val="20"/>
              </w:rPr>
            </w:pPr>
            <w:r>
              <w:rPr>
                <w:rFonts w:ascii="Nimbus Roman" w:hAnsi="Nimbus Roman"/>
                <w:b/>
                <w:bCs/>
                <w:kern w:val="0"/>
                <w:sz w:val="20"/>
                <w:szCs w:val="20"/>
                <w:lang w:val="ru-RU" w:bidi="ar-SA"/>
              </w:rPr>
              <w:t>Бензин автомобильный неэтилированный АИ-95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466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1.1.1</w:t>
            </w:r>
          </w:p>
        </w:tc>
        <w:tc>
          <w:tcPr>
            <w:tcW w:w="14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Общие параметры</w:t>
            </w:r>
          </w:p>
        </w:tc>
        <w:tc>
          <w:tcPr>
            <w:tcW w:w="91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Бензин автомобильный ЕВРО - 95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Style w:val="Doctitleimportant1"/>
                <w:kern w:val="0"/>
                <w:sz w:val="20"/>
                <w:szCs w:val="20"/>
                <w:lang w:val="ru-RU" w:bidi="ar-SA"/>
              </w:rPr>
              <w:t>Экологический класс топлива – К5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Nimbus Roman [UKWN]" w:hAnsi="Nimbus Roman [UKWN]"/>
                <w:kern w:val="0"/>
                <w:lang w:val="ru-RU" w:bidi="ar-SA"/>
              </w:rPr>
            </w:pPr>
            <w:r>
              <w:rPr>
                <w:rFonts w:ascii="Nimbus Roman [UKWN]" w:hAnsi="Nimbus Roman [UKWN]"/>
                <w:color w:val="333333"/>
                <w:kern w:val="0"/>
                <w:sz w:val="20"/>
                <w:szCs w:val="20"/>
                <w:lang w:val="ru-RU" w:bidi="ar-SA"/>
              </w:rPr>
              <w:t xml:space="preserve">Октановое число </w:t>
            </w: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по моторному методу, не менее – 85,0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Nimbus Roman [UKWN]" w:hAnsi="Nimbus Roman [UKWN]"/>
                <w:kern w:val="0"/>
                <w:lang w:val="ru-RU" w:bidi="ar-SA"/>
              </w:rPr>
            </w:pPr>
            <w:r>
              <w:rPr>
                <w:rFonts w:ascii="Nimbus Roman [UKWN]" w:hAnsi="Nimbus Roman [UKWN]"/>
                <w:color w:val="333333"/>
                <w:kern w:val="0"/>
                <w:sz w:val="20"/>
                <w:szCs w:val="20"/>
                <w:lang w:val="ru-RU" w:bidi="ar-SA"/>
              </w:rPr>
              <w:t xml:space="preserve">Октановое число </w:t>
            </w: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по исследовательскому методу, не менее – 95,0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PT Sans" w:hAnsi="PT Sans"/>
                <w:color w:val="333333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Концентрация свинца, мг/дм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val="ru-RU" w:bidi="ar-SA"/>
              </w:rPr>
              <w:t>3  ,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не более - 5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Плотность при 15 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val="ru-RU" w:bidi="ar-SA"/>
              </w:rPr>
              <w:t>0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С, кг/м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val="ru-RU" w:bidi="ar-SA"/>
              </w:rPr>
              <w:t xml:space="preserve">3 - </w:t>
            </w:r>
            <w:r>
              <w:rPr>
                <w:kern w:val="0"/>
                <w:sz w:val="20"/>
                <w:szCs w:val="20"/>
                <w:lang w:val="ru-RU" w:bidi="ar-SA"/>
              </w:rPr>
              <w:t>725,0 - 780,0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Объемная доля бензола, % , не более - 1,0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Массовая доля кислорода,%, не более — 2,7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Коррозия медной пластинки (3 ч при 50°С), единицы по шкале – класс 1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Внешний вид-чистый, прозрачный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/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5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1.2.</w:t>
            </w:r>
          </w:p>
        </w:tc>
        <w:tc>
          <w:tcPr>
            <w:tcW w:w="1062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Бензин автомобильный неэтилированный АИ-95 (улучшенный)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1265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1.2.1</w:t>
            </w:r>
          </w:p>
        </w:tc>
        <w:tc>
          <w:tcPr>
            <w:tcW w:w="14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Общие параметры</w:t>
            </w:r>
          </w:p>
        </w:tc>
        <w:tc>
          <w:tcPr>
            <w:tcW w:w="91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Бензин автомобильный Премиум ЕВРО - 95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Style w:val="Doctitleimportant1"/>
                <w:kern w:val="0"/>
                <w:sz w:val="20"/>
                <w:szCs w:val="20"/>
                <w:lang w:val="ru-RU" w:bidi="ar-SA"/>
              </w:rPr>
              <w:t>Экологический класс топлива – К5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Nimbus Roman [UKWN]" w:hAnsi="Nimbus Roman [UKWN]"/>
                <w:kern w:val="0"/>
                <w:lang w:val="ru-RU" w:bidi="ar-SA"/>
              </w:rPr>
            </w:pPr>
            <w:r>
              <w:rPr>
                <w:rFonts w:ascii="Nimbus Roman [UKWN]" w:hAnsi="Nimbus Roman [UKWN]"/>
                <w:color w:val="333333"/>
                <w:kern w:val="0"/>
                <w:sz w:val="20"/>
                <w:szCs w:val="20"/>
                <w:lang w:val="ru-RU" w:bidi="ar-SA"/>
              </w:rPr>
              <w:t xml:space="preserve">Октановое число </w:t>
            </w: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по моторному методу, не менее – 85,0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Nimbus Roman [UKWN]" w:hAnsi="Nimbus Roman [UKWN]"/>
                <w:color w:val="333333"/>
                <w:kern w:val="0"/>
                <w:sz w:val="20"/>
                <w:szCs w:val="20"/>
                <w:lang w:val="ru-RU" w:bidi="ar-SA"/>
              </w:rPr>
              <w:t xml:space="preserve">Октановое число </w:t>
            </w: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по иссл</w:t>
            </w:r>
            <w:r>
              <w:rPr>
                <w:kern w:val="0"/>
                <w:sz w:val="20"/>
                <w:szCs w:val="20"/>
                <w:lang w:val="ru-RU" w:bidi="ar-SA"/>
              </w:rPr>
              <w:t>едовательскому методу, не менее – 95,0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Концентрация свинца, мг/дм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val="ru-RU" w:bidi="ar-SA"/>
              </w:rPr>
              <w:t xml:space="preserve">3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- отсутствие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 xml:space="preserve">Плотность при 15 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val="ru-RU" w:bidi="ar-SA"/>
              </w:rPr>
              <w:t>0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С, кг/м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val="ru-RU" w:bidi="ar-SA"/>
              </w:rPr>
              <w:t xml:space="preserve">3 - </w:t>
            </w:r>
            <w:r>
              <w:rPr>
                <w:kern w:val="0"/>
                <w:sz w:val="20"/>
                <w:szCs w:val="20"/>
                <w:lang w:val="ru-RU" w:bidi="ar-SA"/>
              </w:rPr>
              <w:t>720,0,-775,0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Объемная доля бензола, %, не более — 1,0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Массовая доля кислорода,%, не более — 2,7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Коррозия медной пластинки (3 ч при 50°С), единицы по шкале – класс 1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Внешний вид — чистый, прозрачный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235" w:hRule="atLeast"/>
        </w:trPr>
        <w:tc>
          <w:tcPr>
            <w:tcW w:w="5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1.3.</w:t>
            </w:r>
          </w:p>
        </w:tc>
        <w:tc>
          <w:tcPr>
            <w:tcW w:w="10627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Дизельное топливо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2497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1.3.1</w:t>
            </w:r>
          </w:p>
        </w:tc>
        <w:tc>
          <w:tcPr>
            <w:tcW w:w="14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Общие параметры</w:t>
            </w:r>
          </w:p>
        </w:tc>
        <w:tc>
          <w:tcPr>
            <w:tcW w:w="91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2" w:hanging="0"/>
              <w:jc w:val="left"/>
              <w:rPr>
                <w:rStyle w:val="Doctitleimportant1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Дизельное топливо ЕВРО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Style w:val="Doctitleimportant1"/>
                <w:kern w:val="0"/>
                <w:sz w:val="20"/>
                <w:szCs w:val="20"/>
                <w:lang w:val="ru-RU" w:bidi="ar-SA"/>
              </w:rPr>
              <w:t>Экологический класс топлива – К5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Цетановое число, не менее – 51,0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Цетановый индекс, не менее – 46,0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PT Sans" w:hAnsi="PT Sans"/>
                <w:color w:val="333333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Плотность при 15 °C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, кг/м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val="ru-RU" w:bidi="ar-SA"/>
              </w:rPr>
              <w:t xml:space="preserve">3 </w:t>
            </w:r>
            <w:r>
              <w:rPr>
                <w:kern w:val="0"/>
                <w:sz w:val="20"/>
                <w:szCs w:val="20"/>
                <w:lang w:val="ru-RU" w:bidi="ar-SA"/>
              </w:rPr>
              <w:t>– 820,0-845,0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PT Sans" w:hAnsi="PT Sans"/>
                <w:color w:val="333333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Массовая доля полициклических ароматических углеводородов, %, не более - 8,0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Массовая доля серы, мг/кг, для топлива К5, не более – 10,0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Температура вспышки, определяемая в закрытом тигле °C, выше - 55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Коксуемость 10%-ного остатка разгонки, % масс, не более — 0,3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Коррозия медной пластинки (3 ч при 50°С), единицы по шкале – класс 1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Style w:val="Doctitleimportant1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Style w:val="Doctitleimportant1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640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Место и сроки поставки продукции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Отпуск продукции Покупателю производится по мере возникновения необходимости у Покупателя, по топливным магнитным картам (далее -ТМК) с автозаправочных станций (далее - АЗС), принадлежащих Поставщику или иным владельцам АЗС по указанию Поставщика (далее - сеть АЗС).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Сеть АЗС, на которых осуществляется поставка продукции, должна обеспечивать потребности Покупателя в Товаре на территории европейской части Российской Федерации</w:t>
            </w:r>
            <w:r>
              <w:rPr>
                <w:rStyle w:val="FootnoteReference"/>
                <w:kern w:val="0"/>
                <w:sz w:val="20"/>
                <w:szCs w:val="20"/>
                <w:lang w:val="ru-RU" w:bidi="ar-SA"/>
              </w:rPr>
              <w:footnoteReference w:id="2"/>
            </w:r>
            <w:r>
              <w:rPr>
                <w:kern w:val="0"/>
                <w:sz w:val="20"/>
                <w:szCs w:val="20"/>
                <w:lang w:val="ru-RU" w:bidi="ar-SA"/>
              </w:rPr>
              <w:t>, включая минимальное количество действующих АЗС в пределах Санкт-Петербурга – не менее 25 шт</w:t>
            </w:r>
            <w:r>
              <w:rPr>
                <w:b/>
                <w:kern w:val="0"/>
                <w:sz w:val="20"/>
                <w:szCs w:val="20"/>
                <w:lang w:val="ru-RU" w:bidi="ar-SA"/>
              </w:rPr>
              <w:t xml:space="preserve">. </w:t>
            </w:r>
            <w:r>
              <w:rPr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val="ru-RU" w:bidi="ar-SA"/>
              </w:rPr>
              <w:t>в том числе: наличие не менее 1-ой АЗС в пределах 3 (трех) км от места нахождения Поставщика  (Санкт-Петербург. пр. Испытателей д.22, литера А).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22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Поставщик, по письменной заявке Покупателя, в течение 3 (Трех) рабочих дней, с даты перечисления Покупателем на расчетный счет Поставщика первой предоплаты за продукцию, изготавливает и передает Покупателю 7 (семь) ТМК на весь объём заявленной продукции, указанной в письменной заявке Покупателя.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00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О готовности ТМК Поставщик сообщает по телефону или электронной почте ответственного лица Покупателя.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Передача ТМК, ПИН-кодов и идентификационных номеров ТМК подтверждается актом приема-передачи, подписанным сторонами.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3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предоставлению отчетных документов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43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предоставлению отчетных документов</w:t>
            </w:r>
          </w:p>
        </w:tc>
        <w:tc>
          <w:tcPr>
            <w:tcW w:w="91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000000"/>
                <w:sz w:val="20"/>
                <w:szCs w:val="20"/>
              </w:rPr>
            </w:pPr>
            <w:bookmarkStart w:id="44" w:name="_Toc123106606"/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Предоставлять представителю Покупателя не реже одного раза в месяц, не позднее 7 (Седьмого) числа месяца, следующего за отчетным (если этот день выпадает на выходной или праздничный день, то следующий за ним рабочий день), отчетные документы: товарные накладные, счета-фактуры, реестр операций по ТМК/отчет о произведенных операциях по ТМК</w:t>
            </w:r>
            <w:bookmarkEnd w:id="44"/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.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74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478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ГОСТ</w:t>
            </w:r>
          </w:p>
        </w:tc>
        <w:tc>
          <w:tcPr>
            <w:tcW w:w="9155" w:type="dxa"/>
            <w:tcBorders/>
            <w:vAlign w:val="center"/>
          </w:tcPr>
          <w:p>
            <w:pPr>
              <w:pStyle w:val="Headertext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«ГОСТ 32511-2013 (EN 590:2009). Межгосударственный стандарт. Топливо дизельное ЕВРО. Технические условия»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Headertext"/>
              <w:widowControl w:val="false"/>
              <w:suppressAutoHyphens w:val="true"/>
              <w:spacing w:before="0" w:after="0"/>
              <w:jc w:val="left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Headertext"/>
              <w:widowControl w:val="false"/>
              <w:suppressAutoHyphens w:val="true"/>
              <w:spacing w:before="0" w:after="0"/>
              <w:jc w:val="left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</w:r>
          </w:p>
        </w:tc>
      </w:tr>
      <w:tr>
        <w:trPr>
          <w:trHeight w:val="46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5" w:type="dxa"/>
            <w:tcBorders/>
            <w:vAlign w:val="center"/>
          </w:tcPr>
          <w:p>
            <w:pPr>
              <w:pStyle w:val="Headertext"/>
              <w:widowControl w:val="false"/>
              <w:suppressAutoHyphens w:val="true"/>
              <w:spacing w:before="0" w:after="0"/>
              <w:jc w:val="left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«ГОСТ 32513-2013. Межгосударственный стандарт. Топлива моторные. Бензин неэтилированный. Технические условия».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Headertext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Headertext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46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5" w:type="dxa"/>
            <w:tcBorders/>
            <w:vAlign w:val="center"/>
          </w:tcPr>
          <w:p>
            <w:pPr>
              <w:pStyle w:val="Headertext"/>
              <w:widowControl w:val="false"/>
              <w:suppressAutoHyphens w:val="true"/>
              <w:spacing w:before="0" w:after="0"/>
              <w:jc w:val="left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«ГОСТ Р 51866-2002 (ЕН 228-2004). Государственный стандарт Российской Федерации*.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Топлива моторные. Бензин неэтилированный. Технические условия».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Header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Header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683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Технический регламент</w:t>
            </w:r>
          </w:p>
        </w:tc>
        <w:tc>
          <w:tcPr>
            <w:tcW w:w="91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«ТР ТС 013/2011. Технический регламент Таможенного союза. 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3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6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Требования к договорным условиям</w:t>
            </w:r>
          </w:p>
        </w:tc>
        <w:tc>
          <w:tcPr>
            <w:tcW w:w="9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  <w:lang w:val="x-none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Цена на продукцию по Договору определяется с учетом фиксированной скидки, указанной участником в его заявке на участие в закупке согласно Документации о закупке.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00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Отпуск продукции должен производиться по ценам АЗС Поставщика на момент получения продукции с учетом фиксированной скидки, указанной участником в его заявке на участие в закупке согласно Документации о закупке.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54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Nimbus Roman [UKWN]" w:hAnsi="Nimbus Roman [UKWN]"/>
                <w:kern w:val="0"/>
                <w:lang w:val="ru-RU" w:bidi="ar-SA"/>
              </w:rPr>
            </w:pPr>
            <w:r>
              <w:rPr>
                <w:rFonts w:eastAsia="Calibri" w:cs="TimesNewRomanPSMT" w:ascii="Nimbus Roman [UKWN]" w:hAnsi="Nimbus Roman [UKWN]" w:eastAsiaTheme="minorHAnsi"/>
                <w:kern w:val="0"/>
                <w:sz w:val="20"/>
                <w:szCs w:val="20"/>
                <w:lang w:val="ru-RU" w:eastAsia="en-US" w:bidi="ar-SA"/>
              </w:rPr>
              <w:t xml:space="preserve">Поставщик в сети Интернет обязан иметь действующий рабочий сайт. На сайте Поставщика Покупатель может зарегистрироваться в личном кабинете, который предназначен для подачи Заявок, получения информации Покупателем по ТМК, о перечне АЗС, отчета о транзакциях, проведенных с использованием ТМК, о формах документов, используемым при исполнении </w:t>
            </w:r>
            <w:r>
              <w:rPr>
                <w:rFonts w:cs="TimesNewRomanPSMT" w:ascii="Nimbus Roman [UKWN]" w:hAnsi="Nimbus Roman [UKWN]"/>
                <w:kern w:val="0"/>
                <w:sz w:val="20"/>
                <w:szCs w:val="20"/>
                <w:lang w:val="ru-RU" w:bidi="ar-SA"/>
              </w:rPr>
              <w:t>договора и иных действий, предусмотренных функционалом личного кабинета.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NewRomanPSMT" w:hAnsi="TimesNewRomanPSMT" w:eastAsia="Calibri" w:cs="TimesNewRomanPSMT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NewRomanPSMT" w:eastAsiaTheme="minorHAnsi" w:ascii="TimesNewRomanPSMT" w:hAnsi="TimesNewRomanPSMT"/>
                <w:sz w:val="20"/>
                <w:szCs w:val="20"/>
                <w:lang w:eastAsia="en-US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NewRomanPSMT" w:hAnsi="TimesNewRomanPSMT" w:eastAsia="Calibri" w:cs="TimesNewRomanPSMT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NewRomanPSMT" w:eastAsiaTheme="minorHAnsi" w:ascii="TimesNewRomanPSMT" w:hAnsi="TimesNewRomanPSMT"/>
                <w:sz w:val="20"/>
                <w:szCs w:val="20"/>
                <w:lang w:eastAsia="en-US"/>
              </w:rPr>
            </w:r>
          </w:p>
        </w:tc>
      </w:tr>
      <w:tr>
        <w:trPr>
          <w:trHeight w:val="393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6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Иные требования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Товар должен иметь необходимые сертификаты в соответствии с законодательством Российской Федерации.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В Товаре могут допускаться депрессорные присадки, допущенные к применению в соответствии с </w:t>
            </w:r>
            <w:r>
              <w:rPr>
                <w:rStyle w:val="Hyperlink"/>
                <w:color w:val="auto"/>
                <w:kern w:val="0"/>
                <w:sz w:val="20"/>
                <w:szCs w:val="20"/>
                <w:u w:val="none"/>
                <w:lang w:val="ru-RU" w:bidi="ar-SA"/>
              </w:rPr>
              <w:t>ГОСТ указанных в п.4 настоящих Технических требований</w:t>
            </w:r>
            <w:r>
              <w:rPr>
                <w:kern w:val="0"/>
                <w:sz w:val="20"/>
                <w:szCs w:val="20"/>
                <w:lang w:val="ru-RU" w:bidi="ar-SA"/>
              </w:rPr>
              <w:t>.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Срок действия ТМК должен соответствовать сроку действия договора.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78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ТМК должны быть действительными – разрешенными к использованию, не находящимися в списке утерянных или недействительных (заблокированных).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83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5" w:type="dxa"/>
            <w:tcBorders/>
            <w:vAlign w:val="center"/>
          </w:tcPr>
          <w:p>
            <w:pPr>
              <w:pStyle w:val="BodyTextIndent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При необходимости Покупатель вправе заказать дополнительные ТМК, на условиях п.  2.2 настоящих Технических требований.</w:t>
            </w:r>
          </w:p>
        </w:tc>
        <w:tc>
          <w:tcPr>
            <w:tcW w:w="1815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outlineLvl w:val="0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  <w:tab w:val="left" w:pos="993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outlineLvl w:val="0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</w:tbl>
    <w:p>
      <w:pPr>
        <w:pStyle w:val="Heading4"/>
        <w:numPr>
          <w:ilvl w:val="0"/>
          <w:numId w:val="0"/>
        </w:numPr>
        <w:ind w:hanging="0"/>
        <w:rPr>
          <w:rFonts w:ascii="Nimbus Roman [UKWN]" w:hAnsi="Nimbus Roman [UKWN]"/>
        </w:rPr>
      </w:pPr>
      <w:r>
        <w:rPr>
          <w:rFonts w:ascii="Nimbus Roman [UKWN]" w:hAnsi="Nimbus Roman [UKWN]"/>
          <w:sz w:val="26"/>
          <w:szCs w:val="26"/>
        </w:rPr>
        <w:t>2.2.1. Состав заявки на мониторинг цен:</w:t>
      </w:r>
    </w:p>
    <w:p>
      <w:pPr>
        <w:pStyle w:val="Heading4"/>
        <w:numPr>
          <w:ilvl w:val="0"/>
          <w:numId w:val="0"/>
        </w:numPr>
        <w:ind w:left="720" w:right="0" w:hanging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0"/>
          <w:szCs w:val="20"/>
        </w:rPr>
        <w:t xml:space="preserve">В составе заявки </w:t>
      </w:r>
      <w:r>
        <w:rPr>
          <w:rFonts w:cs="Times New Roman" w:ascii="Times New Roman" w:hAnsi="Times New Roman"/>
          <w:b w:val="false"/>
          <w:bCs w:val="false"/>
          <w:i w:val="false"/>
          <w:iCs/>
          <w:color w:val="000000"/>
          <w:sz w:val="20"/>
          <w:szCs w:val="20"/>
          <w:lang w:eastAsia="x-none"/>
        </w:rPr>
        <w:t xml:space="preserve">на </w:t>
      </w:r>
      <w:r>
        <w:rPr>
          <w:rFonts w:cs="Times New Roman" w:ascii="Times New Roman" w:hAnsi="Times New Roman"/>
          <w:b w:val="false"/>
          <w:bCs w:val="false"/>
          <w:i w:val="false"/>
          <w:iCs/>
          <w:color w:val="000000"/>
          <w:sz w:val="20"/>
          <w:szCs w:val="20"/>
          <w:lang w:val="x-none" w:eastAsia="x-none"/>
        </w:rPr>
        <w:t xml:space="preserve">мониторинг цен необходимо представить </w:t>
      </w:r>
      <w:r>
        <w:rPr>
          <w:rFonts w:cs="Times New Roman" w:ascii="Times New Roman" w:hAnsi="Times New Roman"/>
          <w:b w:val="false"/>
          <w:bCs w:val="false"/>
          <w:i w:val="false"/>
          <w:iCs/>
          <w:color w:val="000000"/>
          <w:sz w:val="20"/>
          <w:szCs w:val="20"/>
          <w:lang w:eastAsia="x-none"/>
        </w:rPr>
        <w:t xml:space="preserve">Технико-коммерческое предложение по форме приложения № 1 к настоящим Техническим требованиям. </w:t>
      </w:r>
    </w:p>
    <w:p>
      <w:pPr>
        <w:sectPr>
          <w:footerReference w:type="default" r:id="rId2"/>
          <w:footnotePr>
            <w:numFmt w:val="decimal"/>
          </w:footnotePr>
          <w:type w:val="nextPage"/>
          <w:pgSz w:orient="landscape" w:w="16838" w:h="11906"/>
          <w:pgMar w:left="992" w:right="992" w:gutter="0" w:header="0" w:top="1134" w:footer="851" w:bottom="1530"/>
          <w:pgNumType w:fmt="decimal"/>
          <w:formProt w:val="false"/>
          <w:textDirection w:val="lrTb"/>
          <w:docGrid w:type="default" w:linePitch="360" w:charSpace="0"/>
        </w:sectPr>
        <w:pStyle w:val="Standard"/>
        <w:rPr>
          <w:b w:val="false"/>
          <w:bCs w:val="false"/>
          <w:sz w:val="26"/>
          <w:szCs w:val="26"/>
        </w:rPr>
      </w:pPr>
      <w:r>
        <w:rPr/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Приложение №1 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к Техническим требованиям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6160" w:hanging="0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tbl>
      <w:tblPr>
        <w:tblW w:w="99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1"/>
      </w:tblGrid>
      <w:tr>
        <w:trPr/>
        <w:tc>
          <w:tcPr>
            <w:tcW w:w="992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«Технико-коммерческое предложение»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формы</w:t>
            </w:r>
          </w:p>
        </w:tc>
      </w:tr>
    </w:tbl>
    <w:p>
      <w:pPr>
        <w:pStyle w:val="Normal"/>
        <w:tabs>
          <w:tab w:val="clear" w:pos="708"/>
          <w:tab w:val="left" w:pos="5812" w:leader="none"/>
        </w:tabs>
        <w:jc w:val="center"/>
        <w:rPr>
          <w:rFonts w:ascii="Times New Roman" w:hAnsi="Times New Roman"/>
          <w:sz w:val="20"/>
          <w:szCs w:val="20"/>
        </w:rPr>
      </w:pPr>
      <w:r>
        <w:rPr>
          <w:i/>
          <w:sz w:val="20"/>
          <w:szCs w:val="20"/>
        </w:rPr>
        <w:t>На официальном бланке участника</w:t>
      </w:r>
    </w:p>
    <w:p>
      <w:pPr>
        <w:pStyle w:val="Normal"/>
        <w:jc w:val="center"/>
        <w:rPr>
          <w:rFonts w:ascii="Times New Roman" w:hAnsi="Times New Roman"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>Технико-коммерческое предложение</w:t>
      </w:r>
    </w:p>
    <w:p>
      <w:pPr>
        <w:pStyle w:val="Normal"/>
        <w:jc w:val="center"/>
        <w:rPr>
          <w:rFonts w:ascii="Times New Roman" w:hAnsi="Times New Roman"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35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1136"/>
        <w:gridCol w:w="1699"/>
      </w:tblGrid>
      <w:tr>
        <w:trPr/>
        <w:tc>
          <w:tcPr>
            <w:tcW w:w="181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Исходящий №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83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(дата)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</w:r>
    </w:p>
    <w:p>
      <w:pPr>
        <w:pStyle w:val="Normal"/>
        <w:rPr>
          <w:rFonts w:ascii="Times New Roman" w:hAnsi="Times New Roman"/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50"/>
        <w:gridCol w:w="271"/>
      </w:tblGrid>
      <w:tr>
        <w:trPr/>
        <w:tc>
          <w:tcPr>
            <w:tcW w:w="992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Изучив Технические требования Заказчика в рамках настоящего мониторинга «</w:t>
            </w:r>
            <w:r>
              <w:rPr>
                <w:rFonts w:eastAsia="Calibri"/>
                <w:sz w:val="20"/>
                <w:szCs w:val="20"/>
                <w:lang w:eastAsia="x-none"/>
              </w:rPr>
              <w:t>ОКПД2 19.20.21 Поставка моторного топлива для автомобилей АО «Ленгидропроект»»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>
        <w:trPr/>
        <w:tc>
          <w:tcPr>
            <w:tcW w:w="9650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(полное наименование организации с указанием организационно-правой формы и ИНН)</w:t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50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>
        <w:trPr/>
        <w:tc>
          <w:tcPr>
            <w:tcW w:w="965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(юридический адрес)</w:t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50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>
        <w:trPr/>
        <w:tc>
          <w:tcPr>
            <w:tcW w:w="965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(почтовый адрес)</w:t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50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vertAlign w:val="superscript"/>
        </w:rPr>
        <w:t>(контактные данные номер телефона, e-mail, ФИО контактного лица)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согласен </w:t>
      </w:r>
      <w:r>
        <w:rPr>
          <w:kern w:val="2"/>
          <w:sz w:val="20"/>
          <w:szCs w:val="20"/>
        </w:rPr>
        <w:t xml:space="preserve">со всеми условиями Технических требований, включая установленные (предложенные Заказчиком) сроки изготовления и поставки Товара, условия оплаты </w:t>
      </w:r>
      <w:r>
        <w:rPr>
          <w:sz w:val="20"/>
          <w:szCs w:val="20"/>
        </w:rPr>
        <w:t>и сообщаю следующее: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  <w:kern w:val="2"/>
          <w:sz w:val="20"/>
          <w:szCs w:val="20"/>
        </w:rPr>
      </w:pPr>
      <w:r>
        <w:rPr>
          <w:kern w:val="2"/>
          <w:sz w:val="20"/>
          <w:szCs w:val="20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Сводная таблица стоимости продукции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71"/>
        <w:gridCol w:w="4049"/>
        <w:gridCol w:w="1131"/>
        <w:gridCol w:w="795"/>
        <w:gridCol w:w="1588"/>
        <w:gridCol w:w="1087"/>
      </w:tblGrid>
      <w:tr>
        <w:trPr>
          <w:trHeight w:val="1235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Ед. 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изм-я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за единицу без учета НДС, руб. коп.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Стоимость без учета НДС, руб. коп.</w:t>
            </w:r>
          </w:p>
        </w:tc>
      </w:tr>
      <w:tr>
        <w:trPr>
          <w:trHeight w:val="149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221" w:hRule="atLeast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sz w:val="20"/>
                <w:szCs w:val="20"/>
                <w:lang w:eastAsia="x-none"/>
              </w:rPr>
              <w:t>ОКПД2 19.20.21 Поставка моторного топлива для автомобилей АО «Ленгидропроек</w:t>
            </w:r>
            <w:r>
              <w:rPr>
                <w:rFonts w:eastAsia="Calibri" w:cs="Times New Roman"/>
                <w:b/>
                <w:bCs/>
                <w:i w:val="false"/>
                <w:iCs w:val="false"/>
                <w:sz w:val="20"/>
                <w:szCs w:val="20"/>
                <w:lang w:eastAsia="x-none"/>
              </w:rPr>
              <w:t>т»</w:t>
            </w:r>
          </w:p>
        </w:tc>
      </w:tr>
      <w:tr>
        <w:trPr>
          <w:trHeight w:val="404" w:hRule="atLeast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Бензин автомобильный неэтилированный АИ-95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литр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4" w:hRule="atLeast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Бензин автомобильный неэтилированный АИ-95 (улучшенный)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литр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4" w:hRule="atLeast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Дизельное топливо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литр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1" w:hRule="atLeast"/>
        </w:trPr>
        <w:tc>
          <w:tcPr>
            <w:tcW w:w="72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Итого, без НДС, руб. коп.: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2"/>
      </w:tblGrid>
      <w:tr>
        <w:trPr/>
        <w:tc>
          <w:tcPr>
            <w:tcW w:w="992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92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tbl>
      <w:tblPr>
        <w:tblW w:w="46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93"/>
        <w:gridCol w:w="2550"/>
      </w:tblGrid>
      <w:tr>
        <w:trPr/>
        <w:tc>
          <w:tcPr>
            <w:tcW w:w="4643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43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(должность)</w:t>
            </w:r>
          </w:p>
        </w:tc>
      </w:tr>
      <w:tr>
        <w:trPr/>
        <w:tc>
          <w:tcPr>
            <w:tcW w:w="209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3" w:hRule="atLeast"/>
        </w:trPr>
        <w:tc>
          <w:tcPr>
            <w:tcW w:w="209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55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(расшифровка подписи)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М..П.</w:t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2"/>
      </w:tblGrid>
      <w:tr>
        <w:trPr/>
        <w:tc>
          <w:tcPr>
            <w:tcW w:w="992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конец формы</w:t>
            </w:r>
          </w:p>
        </w:tc>
      </w:tr>
    </w:tbl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0"/>
          <w:szCs w:val="20"/>
        </w:rPr>
      </w:pPr>
      <w:r>
        <w:rPr/>
      </w:r>
    </w:p>
    <w:p>
      <w:pPr>
        <w:pStyle w:val="Heading1"/>
        <w:numPr>
          <w:ilvl w:val="0"/>
          <w:numId w:val="0"/>
        </w:numPr>
        <w:spacing w:before="120" w:after="60"/>
        <w:ind w:left="1418" w:hanging="0"/>
        <w:jc w:val="center"/>
        <w:rPr/>
      </w:pPr>
      <w:r>
        <w:rPr/>
      </w:r>
    </w:p>
    <w:sectPr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134" w:right="850" w:gutter="0" w:header="0" w:top="993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Roman [UKWN]">
    <w:charset w:val="01"/>
    <w:family w:val="roman"/>
    <w:pitch w:val="variable"/>
  </w:font>
  <w:font w:name="Calibri Light">
    <w:charset w:val="01"/>
    <w:family w:val="roman"/>
    <w:pitch w:val="variable"/>
  </w:font>
  <w:font w:name="Garamond">
    <w:charset w:val="01"/>
    <w:family w:val="roman"/>
    <w:pitch w:val="variable"/>
  </w:font>
  <w:font w:name="Helvetica Neue">
    <w:altName w:val="Helvetica"/>
    <w:charset w:val="01"/>
    <w:family w:val="roman"/>
    <w:pitch w:val="variable"/>
  </w:font>
  <w:font w:name="Nimbus Roman">
    <w:charset w:val="01"/>
    <w:family w:val="roman"/>
    <w:pitch w:val="variable"/>
  </w:font>
  <w:font w:name="PT Sans">
    <w:charset w:val="01"/>
    <w:family w:val="roman"/>
    <w:pitch w:val="variable"/>
  </w:font>
  <w:font w:name="TimesNewRomanPSMT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numPr>
        <w:ilvl w:val="0"/>
        <w:numId w:val="0"/>
      </w:numPr>
      <w:spacing w:before="120" w:after="60"/>
      <w:ind w:left="0" w:hanging="0"/>
      <w:rPr>
        <w:caps/>
      </w:rPr>
    </w:pPr>
    <w:r>
      <w:rPr>
        <w:caps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13"/>
        </w:rPr>
        <w:footnoteRef/>
      </w:r>
      <w:r>
        <w:rPr/>
        <w:t xml:space="preserve"> </w:t>
      </w:r>
      <w:r>
        <w:rPr>
          <w:rFonts w:ascii="Nimbus Roman" w:hAnsi="Nimbus Roman"/>
          <w:sz w:val="18"/>
          <w:szCs w:val="18"/>
        </w:rPr>
        <w:t>Центральный федеральный округ, Северо-Западный федеральный округ, Южный федеральный округ, Приволжский федеральный округ.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7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851"/>
      </w:pPr>
      <w:rPr>
        <w:sz w:val="24"/>
        <w:i w:val="false"/>
        <w:b/>
        <w:rFonts w:ascii="Times New Roman" w:hAnsi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51" w:firstLine="851"/>
      </w:pPr>
      <w:rPr>
        <w:sz w:val="24"/>
        <w:i w:val="false"/>
        <w:b w:val="false"/>
        <w:rFonts w:ascii="Times New Roman" w:hAnsi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851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851"/>
      </w:pPr>
      <w:rPr/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0" w:firstLine="851"/>
      </w:pPr>
      <w:rPr/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0" w:firstLine="851"/>
      </w:pPr>
      <w:rPr/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0" w:firstLine="851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0" w:firstLine="851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0" w:firstLine="851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27be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5d4d73"/>
    <w:pPr>
      <w:numPr>
        <w:ilvl w:val="0"/>
        <w:numId w:val="2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cf222a"/>
    <w:pPr>
      <w:keepNext w:val="true"/>
      <w:numPr>
        <w:ilvl w:val="2"/>
        <w:numId w:val="4"/>
      </w:numPr>
      <w:spacing w:before="120" w:after="60"/>
      <w:outlineLvl w:val="2"/>
    </w:pPr>
    <w:rPr>
      <w:rFonts w:eastAsia="Calibri"/>
      <w:b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5d4d73"/>
    <w:pPr>
      <w:numPr>
        <w:ilvl w:val="1"/>
        <w:numId w:val="2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ДТ. Текст"/>
    <w:uiPriority w:val="1"/>
    <w:qFormat/>
    <w:rsid w:val="009d3df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d3df3"/>
    <w:rPr>
      <w:sz w:val="16"/>
      <w:szCs w:val="16"/>
    </w:rPr>
  </w:style>
  <w:style w:type="character" w:styleId="Doctitleimportant1" w:customStyle="1">
    <w:name w:val="doc__title_important1"/>
    <w:basedOn w:val="DefaultParagraphFont"/>
    <w:qFormat/>
    <w:rsid w:val="009d3df3"/>
    <w:rPr>
      <w:vanish w:val="false"/>
      <w:color w:val="000000"/>
    </w:rPr>
  </w:style>
  <w:style w:type="character" w:styleId="Strong">
    <w:name w:val="Strong"/>
    <w:basedOn w:val="DefaultParagraphFont"/>
    <w:uiPriority w:val="22"/>
    <w:qFormat/>
    <w:rsid w:val="009d3df3"/>
    <w:rPr>
      <w:b/>
      <w:bCs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5f0cf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5f0cf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5f0cf1"/>
    <w:rPr>
      <w:rFonts w:ascii="Segoe UI" w:hAnsi="Segoe UI" w:eastAsia="Times New Roman" w:cs="Segoe UI"/>
      <w:sz w:val="18"/>
      <w:szCs w:val="18"/>
      <w:lang w:eastAsia="ru-RU"/>
    </w:rPr>
  </w:style>
  <w:style w:type="character" w:styleId="Style10" w:customStyle="1">
    <w:name w:val="комментарий"/>
    <w:qFormat/>
    <w:rsid w:val="00eb3799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qFormat/>
    <w:rsid w:val="005d4d73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cf222a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5d4d73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11" w:customStyle="1">
    <w:name w:val="Абзац списка Знак"/>
    <w:link w:val="ListParagraph"/>
    <w:uiPriority w:val="34"/>
    <w:qFormat/>
    <w:locked/>
    <w:rsid w:val="00962f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461830"/>
    <w:rPr>
      <w:color w:val="0000FF"/>
      <w:u w:val="single"/>
    </w:rPr>
  </w:style>
  <w:style w:type="character" w:styleId="Style12" w:customStyle="1">
    <w:name w:val="Текст сноски Знак"/>
    <w:basedOn w:val="DefaultParagraphFont"/>
    <w:uiPriority w:val="99"/>
    <w:qFormat/>
    <w:rsid w:val="000c0a7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Символ сноски"/>
    <w:uiPriority w:val="99"/>
    <w:semiHidden/>
    <w:unhideWhenUsed/>
    <w:qFormat/>
    <w:rsid w:val="000c0a7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Markedcontent" w:customStyle="1">
    <w:name w:val="markedcontent"/>
    <w:basedOn w:val="DefaultParagraphFont"/>
    <w:qFormat/>
    <w:rsid w:val="00c55ac5"/>
    <w:rPr/>
  </w:style>
  <w:style w:type="character" w:styleId="Style14" w:customStyle="1">
    <w:name w:val="Основной текст Знак"/>
    <w:basedOn w:val="DefaultParagraphFont"/>
    <w:qFormat/>
    <w:rsid w:val="00dd1d72"/>
    <w:rPr>
      <w:rFonts w:ascii="Times New Roman" w:hAnsi="Times New Roman" w:eastAsia="Times New Roman" w:cs="Times New Roman"/>
      <w:sz w:val="26"/>
      <w:szCs w:val="24"/>
      <w:lang w:val="x-none"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sid w:val="00da59c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nenumber1" w:customStyle="1">
    <w:name w:val="line number1"/>
    <w:qFormat/>
    <w:rPr/>
  </w:style>
  <w:style w:type="character" w:styleId="Style16" w:customStyle="1">
    <w:name w:val="Ссылка указателя"/>
    <w:qFormat/>
    <w:rPr/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2" w:customStyle="1">
    <w:name w:val="line number2"/>
    <w:qFormat/>
    <w:rPr/>
  </w:style>
  <w:style w:type="character" w:styleId="Style18" w:customStyle="1">
    <w:name w:val="Верхний колонтитул Знак"/>
    <w:basedOn w:val="DefaultParagraphFont"/>
    <w:uiPriority w:val="99"/>
    <w:qFormat/>
    <w:rsid w:val="00a204b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nenumber">
    <w:name w:val="line number"/>
    <w:qFormat/>
    <w:rPr/>
  </w:style>
  <w:style w:type="character" w:styleId="WW8Num4z1">
    <w:name w:val="WW8Num4z1"/>
    <w:qFormat/>
    <w:rPr>
      <w:b w:val="false"/>
      <w:bCs w:val="false"/>
    </w:rPr>
  </w:style>
  <w:style w:type="character" w:styleId="Style19">
    <w:name w:val="Основной шрифт абзаца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14"/>
    <w:rsid w:val="00dd1d72"/>
    <w:pPr>
      <w:jc w:val="both"/>
    </w:pPr>
    <w:rPr>
      <w:sz w:val="26"/>
      <w:lang w:val="x-none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11" w:customStyle="1">
    <w:name w:val="index heading111"/>
    <w:basedOn w:val="Title"/>
    <w:qFormat/>
    <w:pPr/>
    <w:rPr/>
  </w:style>
  <w:style w:type="paragraph" w:styleId="ListParagraph">
    <w:name w:val="List Paragraph"/>
    <w:basedOn w:val="Normal"/>
    <w:link w:val="Style11"/>
    <w:uiPriority w:val="34"/>
    <w:qFormat/>
    <w:rsid w:val="009d3df3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5f0cf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5f0cf1"/>
    <w:pPr/>
    <w:rPr>
      <w:b/>
      <w:bCs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5f0cf1"/>
    <w:pPr/>
    <w:rPr>
      <w:rFonts w:ascii="Segoe UI" w:hAnsi="Segoe UI" w:cs="Segoe UI"/>
      <w:sz w:val="18"/>
      <w:szCs w:val="18"/>
    </w:rPr>
  </w:style>
  <w:style w:type="paragraph" w:styleId="2" w:customStyle="1">
    <w:name w:val="Заголовок 2 КВВ"/>
    <w:basedOn w:val="Normal"/>
    <w:qFormat/>
    <w:rsid w:val="005d4d73"/>
    <w:pPr>
      <w:keepNext w:val="true"/>
      <w:numPr>
        <w:ilvl w:val="0"/>
        <w:numId w:val="3"/>
      </w:numPr>
      <w:spacing w:before="120" w:after="120"/>
      <w:jc w:val="both"/>
      <w:outlineLvl w:val="0"/>
    </w:pPr>
    <w:rPr>
      <w:b/>
      <w:kern w:val="2"/>
      <w:szCs w:val="20"/>
      <w:lang w:eastAsia="x-none"/>
    </w:rPr>
  </w:style>
  <w:style w:type="paragraph" w:styleId="Style22" w:customStyle="1">
    <w:name w:val="Таблица шапка"/>
    <w:basedOn w:val="Normal"/>
    <w:qFormat/>
    <w:rsid w:val="00962f01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TOC1">
    <w:name w:val="TOC 1"/>
    <w:basedOn w:val="Normal"/>
    <w:next w:val="Normal"/>
    <w:autoRedefine/>
    <w:uiPriority w:val="39"/>
    <w:rsid w:val="00ed4e87"/>
    <w:pPr>
      <w:tabs>
        <w:tab w:val="clear" w:pos="708"/>
        <w:tab w:val="right" w:pos="9912" w:leader="dot"/>
      </w:tabs>
      <w:spacing w:before="120" w:after="0"/>
      <w:jc w:val="left"/>
    </w:pPr>
    <w:rPr>
      <w:rFonts w:ascii="Nimbus Roman [UKWN]" w:hAnsi="Nimbus Roman [UKWN]"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0a2677"/>
    <w:pPr>
      <w:tabs>
        <w:tab w:val="clear" w:pos="708"/>
        <w:tab w:val="left" w:pos="1100" w:leader="none"/>
        <w:tab w:val="right" w:pos="9912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461830"/>
    <w:pPr>
      <w:ind w:left="560" w:hanging="0"/>
    </w:pPr>
    <w:rPr>
      <w:rFonts w:cs="Calibri" w:cstheme="minorHAnsi"/>
      <w:sz w:val="20"/>
      <w:szCs w:val="20"/>
    </w:rPr>
  </w:style>
  <w:style w:type="paragraph" w:styleId="FootnoteText">
    <w:name w:val="Footnote Text"/>
    <w:basedOn w:val="Normal"/>
    <w:link w:val="Style12"/>
    <w:uiPriority w:val="99"/>
    <w:unhideWhenUsed/>
    <w:rsid w:val="000c0a75"/>
    <w:pPr/>
    <w:rPr>
      <w:sz w:val="20"/>
      <w:szCs w:val="20"/>
    </w:rPr>
  </w:style>
  <w:style w:type="paragraph" w:styleId="Style23" w:customStyle="1">
    <w:name w:val="Таблица"/>
    <w:basedOn w:val="Normal"/>
    <w:qFormat/>
    <w:rsid w:val="008d116c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c55ac5"/>
    <w:pPr>
      <w:spacing w:beforeAutospacing="1" w:afterAutospacing="1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ed4e87"/>
    <w:pPr>
      <w:keepLines/>
      <w:numPr>
        <w:ilvl w:val="0"/>
        <w:numId w:val="0"/>
      </w:numPr>
      <w:spacing w:lineRule="auto" w:line="259" w:before="240" w:after="0"/>
      <w:outlineLvl w:val="9"/>
    </w:pPr>
    <w:rPr>
      <w:rFonts w:ascii="Calibri Light" w:hAnsi="Calibri Light" w:eastAsia="" w:cs="" w:asciiTheme="majorHAnsi" w:cstheme="majorBidi" w:eastAsiaTheme="majorEastAsia" w:hAnsiTheme="majorHAnsi"/>
      <w:b w:val="false"/>
      <w:color w:val="2E74B5" w:themeColor="accent1" w:themeShade="bf"/>
      <w:sz w:val="32"/>
      <w:szCs w:val="32"/>
      <w:lang w:val="ru-RU" w:eastAsia="ru-RU"/>
    </w:rPr>
  </w:style>
  <w:style w:type="paragraph" w:styleId="Default" w:customStyle="1">
    <w:name w:val="Default"/>
    <w:qFormat/>
    <w:rsid w:val="00d31a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Revision">
    <w:name w:val="Revision"/>
    <w:uiPriority w:val="99"/>
    <w:semiHidden/>
    <w:qFormat/>
    <w:rsid w:val="006d3f7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ertext" w:customStyle="1">
    <w:name w:val="headertext"/>
    <w:basedOn w:val="Normal"/>
    <w:qFormat/>
    <w:rsid w:val="003d0219"/>
    <w:pPr>
      <w:spacing w:beforeAutospacing="1" w:afterAutospacing="1"/>
    </w:pPr>
    <w:rPr/>
  </w:style>
  <w:style w:type="paragraph" w:styleId="21" w:customStyle="1">
    <w:name w:val="ДТ. Абзц 2"/>
    <w:basedOn w:val="Style24"/>
    <w:qFormat/>
    <w:rsid w:val="00b33b06"/>
    <w:pPr>
      <w:numPr>
        <w:ilvl w:val="1"/>
      </w:numPr>
      <w:spacing w:before="0" w:after="0"/>
      <w:ind w:left="0" w:hanging="0"/>
      <w:contextualSpacing w:val="false"/>
      <w:jc w:val="both"/>
    </w:pPr>
    <w:rPr>
      <w:b w:val="false"/>
    </w:rPr>
  </w:style>
  <w:style w:type="paragraph" w:styleId="Style24" w:customStyle="1">
    <w:name w:val="ДТ. Абз"/>
    <w:basedOn w:val="ListParagraph"/>
    <w:qFormat/>
    <w:rsid w:val="00b33b06"/>
    <w:pPr>
      <w:numPr>
        <w:ilvl w:val="0"/>
        <w:numId w:val="7"/>
      </w:numPr>
      <w:spacing w:lineRule="auto" w:line="259" w:before="120" w:after="280"/>
      <w:contextualSpacing/>
    </w:pPr>
    <w:rPr>
      <w:rFonts w:eastAsia="Calibri" w:cs="" w:cstheme="minorBidi" w:eastAsiaTheme="minorHAnsi"/>
      <w:b/>
      <w:szCs w:val="22"/>
      <w:lang w:eastAsia="en-US"/>
    </w:rPr>
  </w:style>
  <w:style w:type="paragraph" w:styleId="Formattext" w:customStyle="1">
    <w:name w:val="formattext"/>
    <w:basedOn w:val="Normal"/>
    <w:qFormat/>
    <w:rsid w:val="00bc7680"/>
    <w:pPr>
      <w:spacing w:beforeAutospacing="1" w:afterAutospacing="1"/>
    </w:pPr>
    <w:rPr/>
  </w:style>
  <w:style w:type="paragraph" w:styleId="BodyTextIndent">
    <w:name w:val="Body Text Indent"/>
    <w:basedOn w:val="Normal"/>
    <w:link w:val="Style15"/>
    <w:uiPriority w:val="99"/>
    <w:semiHidden/>
    <w:unhideWhenUsed/>
    <w:rsid w:val="00da59ce"/>
    <w:pPr>
      <w:spacing w:before="0" w:after="120"/>
      <w:ind w:left="283" w:hanging="0"/>
    </w:pPr>
    <w:rPr/>
  </w:style>
  <w:style w:type="paragraph" w:styleId="11" w:customStyle="1">
    <w:name w:val="Обычный (веб)1"/>
    <w:basedOn w:val="Normal"/>
    <w:uiPriority w:val="99"/>
    <w:qFormat/>
    <w:rsid w:val="00be405c"/>
    <w:pPr>
      <w:spacing w:beforeAutospacing="1" w:afterAutospacing="1"/>
      <w:ind w:left="1724" w:hanging="0"/>
      <w:jc w:val="both"/>
    </w:pPr>
    <w:rPr>
      <w:color w:val="000000" w:themeColor="text1"/>
    </w:rPr>
  </w:style>
  <w:style w:type="paragraph" w:styleId="ListBullet3">
    <w:name w:val="List Bullet 3"/>
    <w:basedOn w:val="Normal"/>
    <w:uiPriority w:val="99"/>
    <w:unhideWhenUsed/>
    <w:qFormat/>
    <w:rsid w:val="00db7b10"/>
    <w:pPr>
      <w:spacing w:before="0" w:after="0"/>
      <w:ind w:left="566" w:hanging="283"/>
      <w:contextualSpacing/>
    </w:pPr>
    <w:rPr/>
  </w:style>
  <w:style w:type="paragraph" w:styleId="Style2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31" w:customStyle="1">
    <w:name w:val="Нумерованный список ур3"/>
    <w:basedOn w:val="Normal"/>
    <w:qFormat/>
    <w:rsid w:val="00cf222a"/>
    <w:pPr>
      <w:numPr>
        <w:ilvl w:val="2"/>
        <w:numId w:val="9"/>
      </w:numPr>
      <w:suppressAutoHyphens w:val="false"/>
      <w:jc w:val="both"/>
    </w:pPr>
    <w:rPr>
      <w:rFonts w:ascii="Garamond" w:hAnsi="Garamond"/>
      <w:szCs w:val="20"/>
    </w:rPr>
  </w:style>
  <w:style w:type="paragraph" w:styleId="311" w:customStyle="1">
    <w:name w:val="Список 31"/>
    <w:basedOn w:val="Normal"/>
    <w:qFormat/>
    <w:rsid w:val="00cf222a"/>
    <w:pPr>
      <w:numPr>
        <w:ilvl w:val="0"/>
        <w:numId w:val="9"/>
      </w:numPr>
      <w:suppressAutoHyphens w:val="false"/>
      <w:spacing w:before="120" w:after="0"/>
      <w:jc w:val="both"/>
    </w:pPr>
    <w:rPr>
      <w:rFonts w:ascii="Garamond" w:hAnsi="Garamond"/>
      <w:szCs w:val="20"/>
    </w:rPr>
  </w:style>
  <w:style w:type="paragraph" w:styleId="22" w:customStyle="1">
    <w:name w:val="Нумерованный список ур2"/>
    <w:basedOn w:val="Normal"/>
    <w:qFormat/>
    <w:rsid w:val="00cf222a"/>
    <w:pPr>
      <w:numPr>
        <w:ilvl w:val="1"/>
        <w:numId w:val="9"/>
      </w:numPr>
      <w:suppressAutoHyphens w:val="false"/>
      <w:spacing w:before="120" w:after="0"/>
      <w:jc w:val="both"/>
    </w:pPr>
    <w:rPr>
      <w:rFonts w:ascii="Garamond" w:hAnsi="Garamond"/>
      <w:szCs w:val="20"/>
    </w:rPr>
  </w:style>
  <w:style w:type="paragraph" w:styleId="Style26" w:customStyle="1">
    <w:name w:val="Колонтитул"/>
    <w:basedOn w:val="Normal"/>
    <w:qFormat/>
    <w:pPr>
      <w:suppressLineNumbers/>
      <w:tabs>
        <w:tab w:val="clear" w:pos="708"/>
        <w:tab w:val="center" w:pos="4961" w:leader="none"/>
        <w:tab w:val="right" w:pos="9922" w:leader="none"/>
      </w:tabs>
    </w:pPr>
    <w:rPr/>
  </w:style>
  <w:style w:type="paragraph" w:styleId="Footer">
    <w:name w:val="Footer"/>
    <w:basedOn w:val="Style26"/>
    <w:pPr/>
    <w:rPr/>
  </w:style>
  <w:style w:type="paragraph" w:styleId="Header">
    <w:name w:val="Header"/>
    <w:basedOn w:val="Normal"/>
    <w:link w:val="Style18"/>
    <w:uiPriority w:val="99"/>
    <w:unhideWhenUsed/>
    <w:rsid w:val="00a204b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Style27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b">
    <w:name w:val="Table Grid"/>
    <w:basedOn w:val="a2"/>
    <w:uiPriority w:val="39"/>
    <w:rsid w:val="008d116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15ACB-5C3D-4864-85BC-146D7DD7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3429</TotalTime>
  <Application>AlterOffice/2025.3.0.0$Linux_X86_64 LibreOffice_project/4ba31b6a4271509a884f95065d0a726e9cb2bdbb</Application>
  <AppVersion>15.0000</AppVersion>
  <Pages>7</Pages>
  <Words>1454</Words>
  <Characters>9766</Characters>
  <CharactersWithSpaces>11028</CharactersWithSpaces>
  <Paragraphs>229</Paragraphs>
  <Company>ОАО Ленгидропроект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2024-03-04T13:12:00Z</dcterms:created>
  <dc:creator>Крестьянова Александра Николаевна</dc:creator>
  <dc:description/>
  <dc:language>ru-RU</dc:language>
  <cp:lastModifiedBy>seligerskaiagiu</cp:lastModifiedBy>
  <cp:lastPrinted>2024-12-20T09:34:00Z</cp:lastPrinted>
  <dcterms:modified xsi:type="dcterms:W3CDTF">2026-06-17T10:46:48Z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