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42A12B44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082AE8"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082AE8"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082AE8"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03A1BF0A" w14:textId="1F879F38" w:rsidR="00002EE1" w:rsidRDefault="005D0963" w:rsidP="006D41E5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30F3D7F9" w14:textId="77777777" w:rsidR="006D41E5" w:rsidRPr="006D41E5" w:rsidRDefault="006D41E5" w:rsidP="006D41E5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</w:p>
    <w:tbl>
      <w:tblPr>
        <w:tblStyle w:val="a4"/>
        <w:tblpPr w:leftFromText="180" w:rightFromText="180" w:vertAnchor="text" w:horzAnchor="margin" w:tblpX="-142" w:tblpY="-19"/>
        <w:tblW w:w="9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4"/>
        <w:gridCol w:w="4232"/>
      </w:tblGrid>
      <w:tr w:rsidR="00002EE1" w14:paraId="79DF3426" w14:textId="77777777" w:rsidTr="008A42C7">
        <w:trPr>
          <w:trHeight w:val="1121"/>
        </w:trPr>
        <w:tc>
          <w:tcPr>
            <w:tcW w:w="5644" w:type="dxa"/>
          </w:tcPr>
          <w:p w14:paraId="4F380891" w14:textId="69EC3575" w:rsidR="005D0963" w:rsidRPr="00082AE8" w:rsidRDefault="005D0963" w:rsidP="005D0963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A15CF5"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3E04"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ПС-46-ЗЦ/2026</w:t>
            </w:r>
            <w:r w:rsidR="000F1D70"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3E04"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17</w:t>
            </w:r>
            <w:r w:rsidR="00082AE8"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63E04"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82AE8" w:rsidRPr="000A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  <w:bookmarkStart w:id="0" w:name="_GoBack"/>
            <w:bookmarkEnd w:id="0"/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6D3D6DCA" w14:textId="61039383" w:rsidR="008D6525" w:rsidRPr="003575FF" w:rsidRDefault="008D6525" w:rsidP="00DE1356">
      <w:pPr>
        <w:pStyle w:val="ConsPlusTitle"/>
        <w:ind w:firstLine="851"/>
        <w:jc w:val="both"/>
        <w:rPr>
          <w:rFonts w:ascii="Times New Roman" w:eastAsia="Calibri" w:hAnsi="Times New Roman"/>
          <w:i/>
          <w:sz w:val="24"/>
          <w:szCs w:val="24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 </w:t>
      </w:r>
      <w:r w:rsidR="00394D80" w:rsidRPr="00394D80">
        <w:rPr>
          <w:rFonts w:ascii="Times New Roman" w:eastAsiaTheme="minorHAnsi" w:hAnsi="Times New Roman"/>
          <w:sz w:val="24"/>
          <w:szCs w:val="24"/>
          <w:lang w:eastAsia="en-US"/>
        </w:rPr>
        <w:t>оказание услуг по добровольному медицинскому страхованию (далее ДМС) для работников Общества с ограниченной ответственностью «Почта Сервис» (ООО «Почта Сервис»)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B26CB0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59D52371" w:rsidR="00445ABA" w:rsidRPr="0008520A" w:rsidRDefault="00445ABA" w:rsidP="00445ABA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311" w:type="dxa"/>
            <w:noWrap/>
            <w:vAlign w:val="center"/>
          </w:tcPr>
          <w:p w14:paraId="2DA79AC4" w14:textId="084FCCBA" w:rsidR="00445ABA" w:rsidRPr="001A6481" w:rsidRDefault="00DF1E10" w:rsidP="00BC1FA3">
            <w:pPr>
              <w:spacing w:after="0" w:line="240" w:lineRule="auto"/>
              <w:rPr>
                <w:i/>
                <w:iCs/>
                <w:color w:val="000000"/>
              </w:rPr>
            </w:pPr>
            <w:r w:rsidRPr="00C4521D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804D0" w:rsidRPr="0068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="00BC1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  <w:tr w:rsidR="00445ABA" w:rsidRPr="0008520A" w14:paraId="433F7454" w14:textId="77777777" w:rsidTr="00B26CB0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2568997D" w:rsidR="00445ABA" w:rsidRPr="0008520A" w:rsidRDefault="00445ABA" w:rsidP="00445ABA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оказания услуг</w:t>
            </w:r>
          </w:p>
        </w:tc>
        <w:tc>
          <w:tcPr>
            <w:tcW w:w="5311" w:type="dxa"/>
            <w:noWrap/>
            <w:vAlign w:val="center"/>
          </w:tcPr>
          <w:p w14:paraId="04112D14" w14:textId="372F277F" w:rsidR="00663E04" w:rsidRPr="00663E04" w:rsidRDefault="00663E04" w:rsidP="00663E0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 Срок действия договора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даты его подписания Сторонами по 24.09.2028. </w:t>
            </w:r>
          </w:p>
          <w:p w14:paraId="50C8D27A" w14:textId="21FB0D04" w:rsidR="00445ABA" w:rsidRPr="00DE2697" w:rsidRDefault="00663E04" w:rsidP="00663E0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 Срок предоставления медицинских услуг по договору (период страхования) с 25.09.2026 по 24.09.2028 гг. (включительно).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06171DA3" w:rsidR="00445ABA" w:rsidRPr="0008520A" w:rsidRDefault="00DF1E10" w:rsidP="00663E0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63E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Июль</w:t>
            </w:r>
            <w:r w:rsidR="00C4521D" w:rsidRPr="00C452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63E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август</w:t>
            </w:r>
            <w:r w:rsidR="00C4521D" w:rsidRPr="00C452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2026 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г.</w:t>
            </w:r>
          </w:p>
        </w:tc>
      </w:tr>
      <w:tr w:rsidR="000F1D70" w:rsidRPr="0008520A" w14:paraId="321F0AE0" w14:textId="77777777" w:rsidTr="00B26CB0">
        <w:trPr>
          <w:trHeight w:val="367"/>
          <w:jc w:val="center"/>
        </w:trPr>
        <w:tc>
          <w:tcPr>
            <w:tcW w:w="4106" w:type="dxa"/>
            <w:vAlign w:val="center"/>
          </w:tcPr>
          <w:p w14:paraId="597A5980" w14:textId="0984FBD9" w:rsidR="000F1D70" w:rsidRPr="0008520A" w:rsidRDefault="000F1D70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5311" w:type="dxa"/>
            <w:noWrap/>
            <w:vAlign w:val="center"/>
          </w:tcPr>
          <w:p w14:paraId="45053566" w14:textId="77777777" w:rsidR="00C4521D" w:rsidRPr="00C4521D" w:rsidRDefault="00C4521D" w:rsidP="00C4521D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 Ежеквартальные или полугодовой;</w:t>
            </w:r>
          </w:p>
          <w:p w14:paraId="45C85985" w14:textId="73DE513C" w:rsidR="000F1D70" w:rsidRPr="000F1D70" w:rsidRDefault="00C4521D" w:rsidP="00C4521D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 Альтернативное предложение Страховщика;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F1FCA84" w14:textId="77777777" w:rsidR="00C4521D" w:rsidRPr="00C4521D" w:rsidRDefault="00C4521D" w:rsidP="00C4521D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4521D">
              <w:rPr>
                <w:rFonts w:ascii="Times New Roman" w:hAnsi="Times New Roman"/>
                <w:iCs/>
                <w:sz w:val="24"/>
                <w:szCs w:val="24"/>
              </w:rPr>
              <w:t>− Ежеквартальные или полугодовые страховые взносы (в течение 30 календарных дней с даты завершения соответствующего календарного квартала (полугодового периода) / в срок не более 7 рабочих дней с даты завершения соответствующего календарного квартала (полугодового периода) – для субъектов малого и среднего предпринимательства) на основании счета;</w:t>
            </w:r>
          </w:p>
          <w:p w14:paraId="5B1A8F33" w14:textId="61A91B3E" w:rsidR="00445ABA" w:rsidRPr="006840ED" w:rsidRDefault="00C4521D" w:rsidP="00C4521D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/>
                <w:iCs/>
                <w:sz w:val="24"/>
                <w:szCs w:val="24"/>
              </w:rPr>
              <w:t>− Альтернативное предложение Страховщика;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2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72E8D1A7" w:rsidR="00445ABA" w:rsidRPr="00082AE8" w:rsidRDefault="00FD561D" w:rsidP="00082AE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4521D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12</w:t>
            </w:r>
            <w:r w:rsidRPr="00FD561D">
              <w:rPr>
                <w:rFonts w:ascii="Times New Roman" w:hAnsi="Times New Roman"/>
                <w:iCs/>
                <w:sz w:val="24"/>
                <w:szCs w:val="24"/>
              </w:rPr>
              <w:t>% от начальной минимальной цены договора.</w:t>
            </w:r>
          </w:p>
        </w:tc>
      </w:tr>
      <w:tr w:rsidR="00C4521D" w:rsidRPr="0008520A" w14:paraId="4C0BFBA5" w14:textId="77777777" w:rsidTr="006D41E5">
        <w:trPr>
          <w:trHeight w:val="1068"/>
          <w:jc w:val="center"/>
        </w:trPr>
        <w:tc>
          <w:tcPr>
            <w:tcW w:w="4106" w:type="dxa"/>
            <w:vAlign w:val="center"/>
            <w:hideMark/>
          </w:tcPr>
          <w:p w14:paraId="3B7C9B74" w14:textId="5D5E66FF" w:rsidR="00C4521D" w:rsidRPr="0008520A" w:rsidRDefault="00C4521D" w:rsidP="00C4521D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подачи Альтернативных предложений</w:t>
            </w:r>
          </w:p>
        </w:tc>
        <w:tc>
          <w:tcPr>
            <w:tcW w:w="5311" w:type="dxa"/>
            <w:noWrap/>
            <w:vAlign w:val="center"/>
          </w:tcPr>
          <w:p w14:paraId="36649745" w14:textId="27F1F4F9" w:rsidR="00C4521D" w:rsidRPr="006804D0" w:rsidRDefault="00DF1E10" w:rsidP="00C4521D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4521D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0CB0F33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D52601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3F95F841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="00D25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84C" w:rsidRPr="00D2584C">
        <w:rPr>
          <w:rFonts w:ascii="Times New Roman" w:eastAsia="Calibri" w:hAnsi="Times New Roman" w:cs="Times New Roman"/>
          <w:i/>
          <w:sz w:val="24"/>
          <w:szCs w:val="24"/>
        </w:rPr>
        <w:t xml:space="preserve">(не менее </w:t>
      </w:r>
      <w:r w:rsidR="00C4521D">
        <w:rPr>
          <w:rFonts w:ascii="Times New Roman" w:eastAsia="Calibri" w:hAnsi="Times New Roman" w:cs="Times New Roman"/>
          <w:i/>
          <w:sz w:val="24"/>
          <w:szCs w:val="24"/>
        </w:rPr>
        <w:t>90</w:t>
      </w:r>
      <w:r w:rsidR="00D2584C" w:rsidRPr="00D2584C">
        <w:rPr>
          <w:rFonts w:ascii="Times New Roman" w:eastAsia="Calibri" w:hAnsi="Times New Roman" w:cs="Times New Roman"/>
          <w:i/>
          <w:sz w:val="24"/>
          <w:szCs w:val="24"/>
        </w:rPr>
        <w:t xml:space="preserve"> дней)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4D71914A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DB0A057" w14:textId="1FC59BFD" w:rsidR="008D6525" w:rsidRPr="00FD561D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 xml:space="preserve">на ЭТП АО «Российский аукционный дом» по адресу https://lot-online.ru/ или по </w:t>
      </w:r>
      <w:r w:rsidR="0003671B" w:rsidRPr="00A33381">
        <w:rPr>
          <w:rFonts w:ascii="Times New Roman" w:eastAsia="Calibri" w:hAnsi="Times New Roman" w:cs="Times New Roman"/>
          <w:sz w:val="24"/>
          <w:szCs w:val="24"/>
        </w:rPr>
        <w:t>адресу https://lot-online.ru/ или по электронному адресу:</w:t>
      </w:r>
      <w:r w:rsidR="0003671B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03671B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03671B">
        <w:rPr>
          <w:rFonts w:ascii="Times New Roman" w:hAnsi="Times New Roman" w:cs="Times New Roman"/>
          <w:sz w:val="24"/>
        </w:rPr>
        <w:t xml:space="preserve"> </w:t>
      </w:r>
      <w:r w:rsidR="0003671B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03671B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3671B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03671B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1</w:t>
      </w:r>
      <w:r w:rsidR="00634F2B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03671B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:00 </w:t>
      </w:r>
      <w:r w:rsidR="00663E04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24</w:t>
      </w:r>
      <w:r w:rsidR="00C3614F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63E04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06</w:t>
      </w:r>
      <w:r w:rsidR="00C3614F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082AE8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8D6525" w:rsidRPr="000A20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2127F06C" w14:textId="146F240F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1A6D6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r w:rsidR="00C70ED9" w:rsidRPr="00C70ED9">
        <w:rPr>
          <w:rFonts w:ascii="Times New Roman" w:eastAsia="Calibri" w:hAnsi="Times New Roman" w:cs="Times New Roman"/>
          <w:sz w:val="24"/>
          <w:szCs w:val="24"/>
        </w:rPr>
        <w:t>Захаров Владислав Петрович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14F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="00C70ED9" w:rsidRPr="008576C1">
          <w:rPr>
            <w:rStyle w:val="aa"/>
            <w:rFonts w:ascii="Times New Roman" w:eastAsia="Calibri" w:hAnsi="Times New Roman" w:cs="Times New Roman"/>
            <w:sz w:val="24"/>
            <w:szCs w:val="24"/>
          </w:rPr>
          <w:t>V-Zakharov@russianpost.ru</w:t>
        </w:r>
      </w:hyperlink>
      <w:r w:rsidR="00C70E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C7026F" w14:textId="77777777" w:rsidR="00C70ED9" w:rsidRPr="00C3614F" w:rsidRDefault="00C70ED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3F1FE7" w14:textId="6CBC1481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74F0062A" w:rsidR="008D6525" w:rsidRDefault="008D6525" w:rsidP="006D41E5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D2584C">
        <w:rPr>
          <w:rFonts w:ascii="Times New Roman" w:eastAsia="Calibri" w:hAnsi="Times New Roman" w:cs="Times New Roman"/>
          <w:sz w:val="24"/>
          <w:szCs w:val="24"/>
        </w:rPr>
        <w:t xml:space="preserve"> с приложениями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6D41E5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7FEF08" w14:textId="77777777" w:rsidR="00816643" w:rsidRPr="00002EE1" w:rsidRDefault="00816643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1EA91" w14:textId="54F500B3" w:rsidR="008E0EE6" w:rsidRPr="009C5643" w:rsidRDefault="00C4521D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45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C45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08B09180" w14:textId="77777777" w:rsidR="002847D5" w:rsidRDefault="002847D5" w:rsidP="005D0963">
      <w:pPr>
        <w:spacing w:after="0"/>
      </w:pPr>
    </w:p>
    <w:p w14:paraId="40CC6C59" w14:textId="77777777" w:rsidR="00C70ED9" w:rsidRDefault="00C70ED9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6A02E3" w14:textId="77777777" w:rsidR="00C70ED9" w:rsidRDefault="00C70ED9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18E42" w14:textId="7D655B3C" w:rsidR="0019405A" w:rsidRPr="0019405A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C4521D">
        <w:rPr>
          <w:rFonts w:ascii="Times New Roman" w:hAnsi="Times New Roman" w:cs="Times New Roman"/>
          <w:sz w:val="20"/>
          <w:szCs w:val="20"/>
        </w:rPr>
        <w:t>Захаров В.П.</w:t>
      </w:r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3671B"/>
    <w:rsid w:val="00045DBC"/>
    <w:rsid w:val="000541D9"/>
    <w:rsid w:val="000810F8"/>
    <w:rsid w:val="00082AE8"/>
    <w:rsid w:val="00097648"/>
    <w:rsid w:val="000A2082"/>
    <w:rsid w:val="000B5523"/>
    <w:rsid w:val="000C35C0"/>
    <w:rsid w:val="000C3C66"/>
    <w:rsid w:val="000D63D9"/>
    <w:rsid w:val="000F1D70"/>
    <w:rsid w:val="000F3BB9"/>
    <w:rsid w:val="00167113"/>
    <w:rsid w:val="00191DCA"/>
    <w:rsid w:val="0019405A"/>
    <w:rsid w:val="001A6481"/>
    <w:rsid w:val="001D4131"/>
    <w:rsid w:val="001E197F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6B0D"/>
    <w:rsid w:val="003335F4"/>
    <w:rsid w:val="00342F07"/>
    <w:rsid w:val="0035206F"/>
    <w:rsid w:val="003907AE"/>
    <w:rsid w:val="003942A7"/>
    <w:rsid w:val="00394D80"/>
    <w:rsid w:val="003B2FB2"/>
    <w:rsid w:val="003D61E3"/>
    <w:rsid w:val="00403A58"/>
    <w:rsid w:val="004128B2"/>
    <w:rsid w:val="004200BC"/>
    <w:rsid w:val="00427B99"/>
    <w:rsid w:val="00430A03"/>
    <w:rsid w:val="00430E03"/>
    <w:rsid w:val="00445ABA"/>
    <w:rsid w:val="004752E3"/>
    <w:rsid w:val="0048239E"/>
    <w:rsid w:val="00494010"/>
    <w:rsid w:val="004A4C2C"/>
    <w:rsid w:val="00520805"/>
    <w:rsid w:val="0052392D"/>
    <w:rsid w:val="005A0BDE"/>
    <w:rsid w:val="005D0963"/>
    <w:rsid w:val="005E6CE7"/>
    <w:rsid w:val="00617F90"/>
    <w:rsid w:val="00622B53"/>
    <w:rsid w:val="00634F2B"/>
    <w:rsid w:val="00663E04"/>
    <w:rsid w:val="006804D0"/>
    <w:rsid w:val="006840ED"/>
    <w:rsid w:val="006A1B13"/>
    <w:rsid w:val="006C40C9"/>
    <w:rsid w:val="006D41E5"/>
    <w:rsid w:val="006E41CF"/>
    <w:rsid w:val="0073295B"/>
    <w:rsid w:val="00732AD5"/>
    <w:rsid w:val="0073463B"/>
    <w:rsid w:val="00742291"/>
    <w:rsid w:val="0078323C"/>
    <w:rsid w:val="007C0D2C"/>
    <w:rsid w:val="007C253B"/>
    <w:rsid w:val="007C6FC5"/>
    <w:rsid w:val="00816643"/>
    <w:rsid w:val="00854470"/>
    <w:rsid w:val="008A42C7"/>
    <w:rsid w:val="008B7ACC"/>
    <w:rsid w:val="008D6525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624EF"/>
    <w:rsid w:val="00A97C33"/>
    <w:rsid w:val="00AB7A29"/>
    <w:rsid w:val="00B033D1"/>
    <w:rsid w:val="00B2162F"/>
    <w:rsid w:val="00B22956"/>
    <w:rsid w:val="00B26CB0"/>
    <w:rsid w:val="00B60D35"/>
    <w:rsid w:val="00B91436"/>
    <w:rsid w:val="00BC1FA3"/>
    <w:rsid w:val="00BC4BD2"/>
    <w:rsid w:val="00C05D5F"/>
    <w:rsid w:val="00C1483A"/>
    <w:rsid w:val="00C3614F"/>
    <w:rsid w:val="00C4521D"/>
    <w:rsid w:val="00C70ED9"/>
    <w:rsid w:val="00C72B10"/>
    <w:rsid w:val="00C72E72"/>
    <w:rsid w:val="00D2584C"/>
    <w:rsid w:val="00D52601"/>
    <w:rsid w:val="00D728E2"/>
    <w:rsid w:val="00DA2615"/>
    <w:rsid w:val="00DE1356"/>
    <w:rsid w:val="00DE2697"/>
    <w:rsid w:val="00DF1E10"/>
    <w:rsid w:val="00EA2E86"/>
    <w:rsid w:val="00ED1613"/>
    <w:rsid w:val="00EF5F58"/>
    <w:rsid w:val="00F07C97"/>
    <w:rsid w:val="00F5425E"/>
    <w:rsid w:val="00F83275"/>
    <w:rsid w:val="00F84540"/>
    <w:rsid w:val="00FC2591"/>
    <w:rsid w:val="00FC49C9"/>
    <w:rsid w:val="00FD561D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Zakharov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Захаров Владислав Петрович</cp:lastModifiedBy>
  <cp:revision>22</cp:revision>
  <cp:lastPrinted>2022-09-08T10:23:00Z</cp:lastPrinted>
  <dcterms:created xsi:type="dcterms:W3CDTF">2026-01-16T10:59:00Z</dcterms:created>
  <dcterms:modified xsi:type="dcterms:W3CDTF">2026-06-17T12:07:00Z</dcterms:modified>
</cp:coreProperties>
</file>