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926" w:leader="none"/>
        </w:tabs>
        <w:jc w:val="right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6926" w:leader="none"/>
        </w:tabs>
        <w:jc w:val="right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ОКПД 2 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</w:t>
      </w:r>
    </w:p>
    <w:p>
      <w:pPr>
        <w:pStyle w:val="Normal"/>
        <w:jc w:val="center"/>
        <w:rPr>
          <w:b/>
          <w:i/>
          <w:i/>
          <w:highlight w:val="yellow"/>
        </w:rPr>
      </w:pPr>
      <w:r>
        <w:rPr>
          <w:b/>
          <w:i/>
          <w:highlight w:val="yellow"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3243778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78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790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791">
            <w:r>
              <w:rPr>
                <w:webHidden/>
                <w:rStyle w:val="Style14"/>
                <w:rFonts w:eastAsia="Calibri"/>
                <w:vanish w:val="false"/>
              </w:rPr>
              <w:t>ОКПД2 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792">
            <w:r>
              <w:rPr>
                <w:webHidden/>
                <w:rStyle w:val="Style14"/>
                <w:rFonts w:eastAsia="Calibri"/>
                <w:vanish w:val="false"/>
              </w:rPr>
              <w:t>1.3 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793">
            <w:r>
              <w:rPr>
                <w:webHidden/>
                <w:rStyle w:val="Style14"/>
                <w:rFonts w:eastAsia="Calibri"/>
                <w:vanish w:val="false"/>
              </w:rPr>
              <w:t>Обеспечение дизельным топливом транспортных средств в целях организации бесперебойной работы Колымского, Усть-Среднеканского ТУ и Колымского СУ Дальневосточного филиала АО «ТК РусГидро».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437794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795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796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437797"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798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437799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_Toc232437799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800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_Toc232437800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437801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_Toc232437801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802">
            <w:r>
              <w:rPr>
                <w:webHidden/>
                <w:rStyle w:val="Style14"/>
                <w:rFonts w:eastAsia="Calibri"/>
                <w:vanish w:val="false"/>
              </w:rPr>
              <w:t>Наименование: ОКПД2 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_Toc232437802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437803">
            <w:r>
              <w:rPr>
                <w:webHidden/>
                <w:rStyle w:val="Style14"/>
                <w:rFonts w:eastAsia="Calibri"/>
                <w:vanish w:val="false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_Toc232437803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ListParagraph"/>
        <w:numPr>
          <w:ilvl w:val="0"/>
          <w:numId w:val="7"/>
        </w:numPr>
        <w:jc w:val="both"/>
        <w:rPr>
          <w:b/>
          <w:color w:val="000000" w:themeColor="text1"/>
          <w:sz w:val="26"/>
          <w:szCs w:val="26"/>
          <w:highlight w:val="yellow"/>
        </w:rPr>
      </w:pPr>
      <w:r>
        <w:rPr>
          <w:b/>
          <w:color w:val="000000" w:themeColor="text1"/>
          <w:sz w:val="26"/>
          <w:szCs w:val="26"/>
          <w:highlight w:val="yellow"/>
        </w:rPr>
      </w:r>
    </w:p>
    <w:p>
      <w:pPr>
        <w:pStyle w:val="ListParagraph"/>
        <w:ind w:left="108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6"/>
          <w:szCs w:val="26"/>
        </w:rPr>
      </w:pPr>
      <w:bookmarkStart w:id="0" w:name="_Toc51339692"/>
      <w:bookmarkStart w:id="1" w:name="_Toc232437788"/>
      <w:r>
        <w:rPr>
          <w:sz w:val="26"/>
          <w:szCs w:val="26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spacing w:before="120" w:after="60"/>
        <w:ind w:left="567" w:hanging="0"/>
        <w:rPr/>
      </w:pPr>
      <w:bookmarkStart w:id="2" w:name="_Toc46743505"/>
      <w:bookmarkStart w:id="3" w:name="_Toc75446567"/>
      <w:bookmarkStart w:id="4" w:name="_Toc232437789"/>
      <w:r>
        <w:rPr/>
        <w:t>Обозначения и сокращения</w:t>
      </w:r>
      <w:bookmarkEnd w:id="2"/>
      <w:bookmarkEnd w:id="3"/>
      <w:bookmarkEnd w:id="4"/>
    </w:p>
    <w:tbl>
      <w:tblPr>
        <w:tblStyle w:val="affff6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3"/>
        <w:gridCol w:w="8797"/>
      </w:tblGrid>
      <w:tr>
        <w:trPr/>
        <w:tc>
          <w:tcPr>
            <w:tcW w:w="111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ТТ</w:t>
            </w:r>
          </w:p>
        </w:tc>
        <w:tc>
          <w:tcPr>
            <w:tcW w:w="8797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Технические требования</w:t>
            </w:r>
          </w:p>
        </w:tc>
      </w:tr>
      <w:tr>
        <w:trPr/>
        <w:tc>
          <w:tcPr>
            <w:tcW w:w="111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ТУ</w:t>
            </w:r>
          </w:p>
        </w:tc>
        <w:tc>
          <w:tcPr>
            <w:tcW w:w="8797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Транспортный участок</w:t>
            </w:r>
          </w:p>
        </w:tc>
      </w:tr>
    </w:tbl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  <w:tab w:val="left" w:pos="1134" w:leader="none"/>
        </w:tabs>
        <w:spacing w:before="0" w:after="0"/>
        <w:ind w:left="567" w:hanging="0"/>
        <w:rPr/>
      </w:pPr>
      <w:bookmarkStart w:id="5" w:name="_Toc46743506"/>
      <w:bookmarkStart w:id="6" w:name="_Toc232437790"/>
      <w:r>
        <w:rPr/>
        <w:t>Наименование закупаемой продукции</w:t>
      </w:r>
      <w:bookmarkEnd w:id="5"/>
      <w:bookmarkEnd w:id="6"/>
    </w:p>
    <w:p>
      <w:pPr>
        <w:pStyle w:val="Heading4"/>
        <w:tabs>
          <w:tab w:val="clear" w:pos="0"/>
        </w:tabs>
        <w:ind w:left="432" w:hanging="0"/>
        <w:rPr>
          <w:b w:val="false"/>
          <w:lang w:val="ru-RU" w:eastAsia="ru-RU"/>
        </w:rPr>
      </w:pPr>
      <w:bookmarkStart w:id="7" w:name="_Toc46743507"/>
      <w:bookmarkStart w:id="8" w:name="_Toc232437791"/>
      <w:r>
        <w:rPr>
          <w:b w:val="false"/>
          <w:lang w:val="ru-RU" w:eastAsia="ru-RU"/>
        </w:rPr>
        <w:t>ОКПД2 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</w:t>
      </w:r>
      <w:bookmarkEnd w:id="8"/>
      <w:r>
        <w:rPr>
          <w:b w:val="false"/>
          <w:lang w:val="ru-RU" w:eastAsia="ru-RU"/>
        </w:rPr>
        <w:t xml:space="preserve"> </w:t>
      </w:r>
    </w:p>
    <w:p>
      <w:pPr>
        <w:pStyle w:val="Heading4"/>
        <w:tabs>
          <w:tab w:val="clear" w:pos="0"/>
        </w:tabs>
        <w:ind w:left="432" w:hanging="0"/>
        <w:rPr/>
      </w:pPr>
      <w:bookmarkStart w:id="9" w:name="_Toc232437792"/>
      <w:r>
        <w:rPr>
          <w:lang w:val="ru-RU" w:eastAsia="ru-RU"/>
        </w:rPr>
        <w:t>1.3</w:t>
      </w:r>
      <w:r>
        <w:rPr>
          <w:b w:val="false"/>
          <w:lang w:val="ru-RU" w:eastAsia="ru-RU"/>
        </w:rPr>
        <w:t xml:space="preserve"> </w:t>
      </w:r>
      <w:r>
        <w:rPr/>
        <w:t xml:space="preserve">Цель </w:t>
      </w:r>
      <w:bookmarkEnd w:id="7"/>
      <w:r>
        <w:rPr/>
        <w:t>использования закупаемой продукции</w:t>
      </w:r>
      <w:bookmarkEnd w:id="9"/>
      <w:r>
        <w:rPr/>
        <w:t xml:space="preserve">  </w:t>
      </w:r>
    </w:p>
    <w:p>
      <w:pPr>
        <w:pStyle w:val="Heading4"/>
        <w:tabs>
          <w:tab w:val="clear" w:pos="0"/>
        </w:tabs>
        <w:ind w:left="0" w:firstLine="426"/>
        <w:jc w:val="both"/>
        <w:rPr>
          <w:b w:val="false"/>
          <w:lang w:val="ru-RU" w:eastAsia="ru-RU"/>
        </w:rPr>
      </w:pPr>
      <w:bookmarkStart w:id="10" w:name="_Toc232437793"/>
      <w:bookmarkStart w:id="11" w:name="_Toc50125126"/>
      <w:bookmarkEnd w:id="11"/>
      <w:r>
        <w:rPr>
          <w:b w:val="false"/>
          <w:lang w:val="ru-RU" w:eastAsia="ru-RU"/>
        </w:rPr>
        <w:t xml:space="preserve">Обеспечение дизельным топливом транспортных средств в целях организации бесперебойной работы </w:t>
      </w:r>
      <w:r>
        <w:rPr>
          <w:b w:val="false"/>
          <w:bCs w:val="false"/>
          <w:lang w:val="ru-RU"/>
        </w:rPr>
        <w:t xml:space="preserve">Колымского, </w:t>
      </w:r>
      <w:r>
        <w:rPr>
          <w:b w:val="false"/>
          <w:lang w:val="ru-RU" w:eastAsia="ru-RU"/>
        </w:rPr>
        <w:t xml:space="preserve">Усть-Среднеканского ТУ и Колымского СУ Дальневосточного филиала </w:t>
      </w:r>
      <w:r>
        <w:rPr>
          <w:b w:val="false"/>
          <w:bCs w:val="false"/>
          <w:lang w:val="ru-RU"/>
        </w:rPr>
        <w:t>АО «ТК РусГидро»</w:t>
      </w:r>
      <w:r>
        <w:rPr>
          <w:b w:val="false"/>
          <w:lang w:val="ru-RU" w:eastAsia="ru-RU"/>
        </w:rPr>
        <w:t>.</w:t>
      </w:r>
      <w:bookmarkEnd w:id="10"/>
    </w:p>
    <w:p>
      <w:pPr>
        <w:pStyle w:val="Heading1"/>
        <w:numPr>
          <w:ilvl w:val="0"/>
          <w:numId w:val="3"/>
        </w:numPr>
        <w:ind w:left="0" w:firstLine="567"/>
        <w:jc w:val="center"/>
        <w:rPr>
          <w:sz w:val="26"/>
          <w:szCs w:val="26"/>
        </w:rPr>
      </w:pPr>
      <w:bookmarkStart w:id="12" w:name="_Toc51339693"/>
      <w:bookmarkStart w:id="13" w:name="_Toc232437794"/>
      <w:bookmarkStart w:id="14" w:name="_Toc75446572_Копия_1"/>
      <w:bookmarkEnd w:id="14"/>
      <w:r>
        <w:rPr>
          <w:sz w:val="26"/>
          <w:szCs w:val="26"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0"/>
        <w:rPr/>
      </w:pPr>
      <w:bookmarkStart w:id="15" w:name="_Toc232437795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>
      <w:pPr>
        <w:pStyle w:val="Heading3"/>
        <w:numPr>
          <w:ilvl w:val="2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567"/>
        <w:rPr/>
      </w:pPr>
      <w:bookmarkStart w:id="16" w:name="_Toc232437796"/>
      <w:r>
        <w:rPr/>
        <w:t>Перечень и объем закупаемой продукции</w:t>
      </w:r>
      <w:bookmarkEnd w:id="16"/>
    </w:p>
    <w:p>
      <w:pPr>
        <w:pStyle w:val="Heading1"/>
        <w:tabs>
          <w:tab w:val="clear" w:pos="0"/>
        </w:tabs>
        <w:ind w:left="567" w:hanging="0"/>
        <w:rPr>
          <w:sz w:val="24"/>
          <w:szCs w:val="24"/>
        </w:rPr>
      </w:pPr>
      <w:bookmarkStart w:id="17" w:name="_Toc232437797"/>
      <w:bookmarkStart w:id="18" w:name="_Toc51339695"/>
      <w:r>
        <w:rPr>
          <w:sz w:val="24"/>
          <w:szCs w:val="24"/>
        </w:rPr>
        <w:t xml:space="preserve">Таблица 1.1 Перечень </w:t>
      </w:r>
      <w:bookmarkEnd w:id="18"/>
      <w:r>
        <w:rPr>
          <w:sz w:val="24"/>
          <w:szCs w:val="24"/>
        </w:rPr>
        <w:t>и объем закупаемой продукции</w:t>
      </w:r>
      <w:bookmarkEnd w:id="17"/>
    </w:p>
    <w:tbl>
      <w:tblPr>
        <w:tblW w:w="99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6"/>
        <w:gridCol w:w="6258"/>
        <w:gridCol w:w="1442"/>
        <w:gridCol w:w="1543"/>
      </w:tblGrid>
      <w:tr>
        <w:trPr>
          <w:trHeight w:val="83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>
          <w:trHeight w:val="44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-421" w:hanging="0"/>
              <w:rPr/>
            </w:pPr>
            <w:r>
              <w:rPr/>
              <w:t>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Дизельное топливо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6"/>
          <w:szCs w:val="26"/>
          <w:shd w:fill="FFFF99" w:val="clear"/>
        </w:rPr>
      </w:pPr>
      <w:r>
        <w:rPr>
          <w:bCs/>
          <w:sz w:val="26"/>
          <w:szCs w:val="26"/>
          <w:shd w:fill="FFFF99" w:val="clear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rPr>
          <w:i/>
          <w:i/>
          <w:sz w:val="24"/>
          <w:szCs w:val="26"/>
          <w:lang w:eastAsia="x-none"/>
        </w:rPr>
      </w:pPr>
      <w:r>
        <w:rPr>
          <w:i/>
          <w:sz w:val="24"/>
          <w:szCs w:val="26"/>
          <w:lang w:eastAsia="x-none"/>
        </w:rPr>
        <w:t>*Объем продукции является ориентировочным, Заказчик не несет ответственности за неполную выборку продукции на общую сумму договора.</w:t>
      </w:r>
      <w:r>
        <w:rPr/>
        <w:t xml:space="preserve"> </w:t>
      </w:r>
      <w:r>
        <w:rPr>
          <w:i/>
          <w:sz w:val="24"/>
          <w:szCs w:val="26"/>
          <w:lang w:eastAsia="x-none"/>
        </w:rPr>
        <w:t xml:space="preserve">Количество поставляемой Продукции может быть изменено с учетом потребности Заказчика в пределах цены договора. 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6"/>
          <w:szCs w:val="26"/>
          <w:shd w:fill="FFFF99" w:val="clear"/>
        </w:rPr>
      </w:pPr>
      <w:r>
        <w:rPr>
          <w:bCs/>
          <w:sz w:val="26"/>
          <w:szCs w:val="26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567"/>
        <w:jc w:val="center"/>
        <w:rPr/>
      </w:pPr>
      <w:bookmarkStart w:id="19" w:name="_Toc75446578"/>
      <w:bookmarkStart w:id="20" w:name="_Toc232437798"/>
      <w:bookmarkStart w:id="21" w:name="_Toc51339696"/>
      <w:r>
        <w:rPr/>
        <w:t xml:space="preserve">Требования </w:t>
      </w:r>
      <w:bookmarkEnd w:id="21"/>
      <w:r>
        <w:rPr/>
        <w:t>к срокам поставки продукции и оказания сопутствующих услуг</w:t>
      </w:r>
      <w:bookmarkEnd w:id="19"/>
      <w:bookmarkEnd w:id="20"/>
    </w:p>
    <w:p>
      <w:pPr>
        <w:pStyle w:val="Heading1"/>
        <w:tabs>
          <w:tab w:val="clear" w:pos="0"/>
        </w:tabs>
        <w:ind w:left="567" w:hanging="0"/>
        <w:rPr>
          <w:sz w:val="24"/>
          <w:szCs w:val="24"/>
          <w:lang w:val="ru-RU"/>
        </w:rPr>
      </w:pPr>
      <w:bookmarkStart w:id="22" w:name="_Toc232437799"/>
      <w:bookmarkStart w:id="23" w:name="_Toc50125127"/>
      <w:bookmarkStart w:id="24" w:name="_Toc5133969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3"/>
        <w:gridCol w:w="3102"/>
        <w:gridCol w:w="3277"/>
        <w:gridCol w:w="3117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Cs w:val="22"/>
              </w:rPr>
            </w:pPr>
            <w:bookmarkStart w:id="27" w:name="_Toc46743510"/>
            <w:r>
              <w:rPr>
                <w:b/>
                <w:szCs w:val="22"/>
              </w:rPr>
              <w:t>4</w:t>
            </w:r>
            <w:bookmarkEnd w:id="27"/>
          </w:p>
        </w:tc>
      </w:tr>
      <w:tr>
        <w:trPr>
          <w:trHeight w:val="417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Дизельное топливо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31.12.2027 г.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</w:tabs>
        <w:rPr/>
      </w:pPr>
      <w:bookmarkStart w:id="28" w:name="_Toc51339698"/>
      <w:bookmarkStart w:id="29" w:name="_Toc75446581"/>
      <w:bookmarkStart w:id="30" w:name="_Toc232437800"/>
      <w:bookmarkStart w:id="31" w:name="_Toc46743511"/>
      <w:r>
        <w:rPr/>
        <w:t xml:space="preserve">Требования к </w:t>
      </w:r>
      <w:bookmarkEnd w:id="31"/>
      <w:r>
        <w:rPr/>
        <w:t>качеству продукции</w:t>
      </w:r>
      <w:bookmarkEnd w:id="29"/>
      <w:bookmarkEnd w:id="30"/>
    </w:p>
    <w:p>
      <w:pPr>
        <w:pStyle w:val="Heading1"/>
        <w:tabs>
          <w:tab w:val="clear" w:pos="0"/>
          <w:tab w:val="left" w:pos="851" w:leader="none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</w:t>
      </w:r>
      <w:bookmarkStart w:id="32" w:name="_Toc23243780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r>
        <w:rPr>
          <w:sz w:val="24"/>
          <w:szCs w:val="24"/>
        </w:rPr>
        <w:t xml:space="preserve"> </w:t>
      </w:r>
      <w:bookmarkEnd w:id="28"/>
    </w:p>
    <w:p>
      <w:pPr>
        <w:pStyle w:val="Normal"/>
        <w:tabs>
          <w:tab w:val="clear" w:pos="709"/>
          <w:tab w:val="left" w:pos="851" w:leader="none"/>
        </w:tabs>
        <w:rPr>
          <w:rStyle w:val="Style8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4"/>
        <w:tabs>
          <w:tab w:val="clear" w:pos="0"/>
        </w:tabs>
        <w:ind w:left="432" w:hanging="0"/>
        <w:rPr>
          <w:b w:val="false"/>
          <w:lang w:val="ru-RU" w:eastAsia="ru-RU"/>
        </w:rPr>
      </w:pPr>
      <w:bookmarkStart w:id="33" w:name="_Toc232437802"/>
      <w:r>
        <w:rPr/>
        <w:t xml:space="preserve">Наименование: </w:t>
      </w:r>
      <w:r>
        <w:rPr>
          <w:lang w:val="ru-RU" w:eastAsia="ru-RU"/>
        </w:rPr>
        <w:t>ОКПД2 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</w:t>
      </w:r>
      <w:bookmarkEnd w:id="33"/>
      <w:r>
        <w:rPr>
          <w:lang w:val="ru-RU" w:eastAsia="ru-RU"/>
        </w:rPr>
        <w:t xml:space="preserve"> </w:t>
      </w:r>
    </w:p>
    <w:p>
      <w:pPr>
        <w:pStyle w:val="Heading4"/>
        <w:tabs>
          <w:tab w:val="clear" w:pos="0"/>
        </w:tabs>
        <w:ind w:left="432" w:hanging="0"/>
        <w:rPr>
          <w:b w:val="false"/>
          <w:lang w:val="ru-RU" w:eastAsia="ru-RU"/>
        </w:rPr>
      </w:pPr>
      <w:bookmarkStart w:id="34" w:name="_Toc232437803"/>
      <w:r>
        <w:rPr/>
        <w:t>Цель использования закупаемой продукции</w:t>
      </w:r>
      <w:bookmarkEnd w:id="34"/>
      <w:r>
        <w:rPr/>
        <w:t xml:space="preserve"> 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1c"/>
        <w:tblW w:w="163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8"/>
        <w:gridCol w:w="4563"/>
        <w:gridCol w:w="1984"/>
        <w:gridCol w:w="1843"/>
        <w:gridCol w:w="6380"/>
        <w:gridCol w:w="754"/>
      </w:tblGrid>
      <w:tr>
        <w:trPr>
          <w:trHeight w:val="311" w:hRule="atLeast"/>
        </w:trPr>
        <w:tc>
          <w:tcPr>
            <w:tcW w:w="8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5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82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6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2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83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4563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Характеристики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Количество т. </w:t>
            </w:r>
          </w:p>
        </w:tc>
        <w:tc>
          <w:tcPr>
            <w:tcW w:w="71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1.1.1</w:t>
            </w:r>
          </w:p>
        </w:tc>
        <w:tc>
          <w:tcPr>
            <w:tcW w:w="4563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Дизельное топливо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ЕВРО не ниже К5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332</w:t>
            </w:r>
          </w:p>
        </w:tc>
        <w:tc>
          <w:tcPr>
            <w:tcW w:w="71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</w:tr>
      <w:tr>
        <w:trPr>
          <w:trHeight w:val="249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безопасности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Качество поставляемой Продукции должно соответствовать требованиям, определенным Техническим регламентом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топочному мазуту», ГОСТ 32511-2013 (EN 590:2009) «Топливо дизельное ЕВРО. Технические условия», ГОСТ Р 52368-2005 (ЕН 590:2009) «Топливо дизельное ЕВРО. Технические условия»</w:t>
            </w:r>
          </w:p>
        </w:tc>
        <w:tc>
          <w:tcPr>
            <w:tcW w:w="638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2.2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Качество каждой партии Продукции должно быть подтверждено паспортом Продукции или товара, и/или декларацией/сертификатом соответствия. Партией считают любое количество топлива, однородного по показателям качества, сопровождаемое паспортом, оформленным в соответствии с требованиями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утвержденным Правительством Российской Федерации от 27 февраля 2008г. N 188, и ГОСТ 1510-84 «Нефть и нефтепродукты. маркировка, упаковка, транспортирование и хранение».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2.3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Нефтебаза поставщика должна соответствовать требованиям Федеральных норм и правил в области промышленной безопасности "Правила промышленной безопасности складов нефти и нефтепродуктов", утвержденных приказом Федеральной службы по экологическому, технологическому и атомному надзору от 15 декабря 2020 года N 529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291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конструкции, изготовлению и материалам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Не установлено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289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дизельного топлива должен соответствовать сезону согласно регламента о температурных нормах для ГСМ («Летнее»/«Межсезонное»/«Зимнее»)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4563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685030, Магаданская область, г. Магадан, склад Поставщика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22" w:hanging="322"/>
              <w:jc w:val="left"/>
              <w:rPr>
                <w:i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iCs/>
                <w:color w:val="000000" w:themeColor="text1"/>
                <w:sz w:val="22"/>
                <w:szCs w:val="22"/>
                <w:shd w:fill="FFFFFF" w:val="clear"/>
              </w:rPr>
            </w:r>
          </w:p>
        </w:tc>
        <w:tc>
          <w:tcPr>
            <w:tcW w:w="638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5.2</w:t>
            </w:r>
          </w:p>
        </w:tc>
        <w:tc>
          <w:tcPr>
            <w:tcW w:w="45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поставке</w:t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Поставка осуществляется на условиях самовывоза. Отпуск топлива производится путем налива в автоцистерны Заказчика.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Заказчик не менее чем за 30 дней направляет в адрес Поставщика заявку с указанием потребности в топливе на следующий месяц.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обеспечивает наличие на складе резервный объем топлива, указываемый Заказчиком в ежемесячной заявке.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Объем одной партии поставки продукции составляет не менее 30 м3, что эквивалентно 30 000 литров.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топлива производится на основании согласованной Поставщиком заявки Заказчика.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топлива производится в рабочее время нефтебазы в соответствии с правилами работы нефтебаз.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топлива в автоцистерны Заказчика осуществляется силами Поставщика.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Продукции должен осуществляться в соответствии с действующим законодательством РФ, в том числе ГОСТ 305-2013 Дизельное топливо. Технические условия; Инструкцией о порядке поступления, хранения, отпуска и учета нефти и нефтепродуктов на нефтебазах, наливных пунктах и автозаправочных станциях системы Госнефтепродукта СССР, утвержденной Госкомнефтепродуктом СССР 15.08.1985 N 06/21-8-446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233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6. 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эксплуатации, обеспечению и утилизации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391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6.1</w:t>
            </w:r>
          </w:p>
        </w:tc>
        <w:tc>
          <w:tcPr>
            <w:tcW w:w="8390" w:type="dxa"/>
            <w:gridSpan w:val="3"/>
            <w:tcBorders/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Не установлено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572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7.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7.1</w:t>
            </w:r>
          </w:p>
        </w:tc>
        <w:tc>
          <w:tcPr>
            <w:tcW w:w="4563" w:type="dxa"/>
            <w:vMerge w:val="restart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Гарантии качества, обязательства по качеству</w:t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гарантирует Заказчику соответствие качества поставляемой им Продукции действующим стандартам и требованиям, установленным на данный вид топлива, указанные в п.2.</w:t>
            </w:r>
          </w:p>
        </w:tc>
        <w:tc>
          <w:tcPr>
            <w:tcW w:w="638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При возникновении между Заказчиком и Поставщиком спора о качестве Продукции или вследствие иных причин по требованию Заказчика или Поставщика может быть назначена экспертиза качества Продукции.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Расходы по проведению экспертизы несет сторона, потребовавшая назначение экспертизы. Если экспертиза назначена по требованию Заказчика и экспертиза подтвердила некачественность Продукции, то расходы по экспертизе несет Поставщик.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В случаях выявления несоответствия качеству поставляемого топлива, Заказчик для предъявления претензий, предоставляет Поставщику следующие документы: акт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Росстандарте России), подтверждающий факт ненадлежащего качества топлива. Экспертная организация проводит отбор арбитражных проб топлива согласно Приказа Росстандарта от 29.11.2012 № 1448-ст «ГОСТ 2517-2012. Межгосударственный стандарт. Нефть и нефтепродукты. Методы отбора проб». Поставщик в случае выявления некачественного топлива в течение 5 (пяти) дней с момента поступления претензии осуществляет его замену.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63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В случае если причиной поломки и/или порчи принадлежащих Заказчику транспортных средств явилось использование отпущенного Поставщиком топлива (определяется независимой экспертизой), Поставщик обязан компенсировать все затраты по ремонту и доставке транспортного средства с места поломки по указанному Заказчиком адресу.</w:t>
            </w:r>
          </w:p>
        </w:tc>
        <w:tc>
          <w:tcPr>
            <w:tcW w:w="6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8. </w:t>
            </w:r>
          </w:p>
        </w:tc>
        <w:tc>
          <w:tcPr>
            <w:tcW w:w="83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8.1</w:t>
            </w:r>
          </w:p>
        </w:tc>
        <w:tc>
          <w:tcPr>
            <w:tcW w:w="4563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38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передает Заказчику товарную накладную (ТОРГ-12)/УПД, счет-фактуру</w:t>
            </w:r>
          </w:p>
        </w:tc>
        <w:tc>
          <w:tcPr>
            <w:tcW w:w="6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851" w:right="851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ind w:left="360" w:hang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contextualSpacing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tabs>
        <w:tab w:val="clear" w:pos="709"/>
        <w:tab w:val="left" w:pos="0" w:leader="none"/>
      </w:tabs>
      <w:spacing w:before="120" w:after="0"/>
      <w:ind w:left="56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3" w:customStyle="1">
    <w:name w:val="[РГ] Текст"/>
    <w:basedOn w:val="Normal"/>
    <w:qFormat/>
    <w:rsid w:val="00ce338e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A87F-BC44-4644-AC59-81F024BC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Application>AlterOffice/3.4.0.9$Linux_X86_64 LibreOffice_project/b8daf9e823b1a5463a2f48435ddc2e8696e7d4fc</Application>
  <AppVersion>15.0000</AppVersion>
  <Pages>9</Pages>
  <Words>1085</Words>
  <Characters>7750</Characters>
  <CharactersWithSpaces>8694</CharactersWithSpaces>
  <Paragraphs>151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2023-03-14T07:58:00Z</dcterms:created>
  <dc:creator>Быстров Олег Геннадьевич</dc:creator>
  <dc:description/>
  <dc:language>ru-RU</dc:language>
  <cp:lastModifiedBy>sopinav@corp.gidroogk.com</cp:lastModifiedBy>
  <cp:lastPrinted>2025-09-19T15:05:00Z</cp:lastPrinted>
  <dcterms:modified xsi:type="dcterms:W3CDTF">2026-06-18T16:34:31Z</dcterms:modified>
  <cp:revision>36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