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ru-RU"/>
        </w:rPr>
      </w:pPr>
      <w:r>
        <w:rPr>
          <w:b/>
          <w:lang w:val="ru-RU"/>
        </w:rPr>
        <w:t xml:space="preserve">Договор № </w:t>
      </w:r>
      <w:r>
        <w:rPr>
          <w:b/>
          <w:shd w:fill="FFFF00" w:val="clear"/>
          <w:lang w:val="ru-RU"/>
        </w:rPr>
        <w:t>____________</w:t>
      </w:r>
    </w:p>
    <w:p>
      <w:pPr>
        <w:pStyle w:val="Normal"/>
        <w:jc w:val="center"/>
        <w:rPr>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lang w:val="ru-RU"/>
        </w:rPr>
      </w:pPr>
      <w:r>
        <w:rPr>
          <w:lang w:val="ru-RU"/>
        </w:rPr>
        <w:t>г. Владивосток</w:t>
      </w:r>
      <w:bookmarkStart w:id="0" w:name="OLE_LINK1"/>
      <w:bookmarkStart w:id="1" w:name="OLE_LINK2"/>
      <w:r>
        <w:rPr>
          <w:lang w:val="ru-RU"/>
        </w:rPr>
        <w:tab/>
        <w:tab/>
        <w:tab/>
        <w:tab/>
        <w:tab/>
        <w:tab/>
        <w:tab/>
      </w:r>
      <w:bookmarkEnd w:id="0"/>
      <w:bookmarkEnd w:id="1"/>
      <w:r>
        <w:rPr>
          <w:lang w:val="ru-RU"/>
        </w:rPr>
        <w:t xml:space="preserve">                 </w:t>
      </w:r>
      <w:r>
        <w:rPr>
          <w:b/>
          <w:shd w:fill="FFFF00" w:val="clear"/>
          <w:lang w:val="ru-RU"/>
        </w:rPr>
        <w:t>«___</w:t>
      </w:r>
      <w:r>
        <w:rPr>
          <w:bCs/>
          <w:shd w:fill="FFFF00" w:val="clear"/>
          <w:lang w:val="ru-RU"/>
        </w:rPr>
        <w:t>» _______ 2026 г.</w:t>
      </w:r>
    </w:p>
    <w:p>
      <w:pPr>
        <w:pStyle w:val="Normal"/>
        <w:jc w:val="both"/>
        <w:rPr>
          <w:bCs/>
          <w:lang w:val="ru-RU"/>
        </w:rPr>
      </w:pPr>
      <w:r>
        <w:rPr>
          <w:bCs/>
          <w:lang w:val="ru-RU"/>
        </w:rPr>
      </w:r>
    </w:p>
    <w:p>
      <w:pPr>
        <w:pStyle w:val="BodyText3"/>
        <w:spacing w:before="0" w:after="0"/>
        <w:ind w:firstLine="708"/>
        <w:jc w:val="both"/>
        <w:rPr>
          <w:lang w:val="ru-RU"/>
        </w:rPr>
      </w:pPr>
      <w:r>
        <w:rPr>
          <w:sz w:val="24"/>
          <w:szCs w:val="24"/>
          <w:lang w:val="ru-RU"/>
        </w:rPr>
        <w:t xml:space="preserve">Акционерное общество «Транспортная компания РусГидро» (АО «ТК РусГидро»), именуемое в дальнейшем «Заказчик», в лице Руководителя Владивостокского представительства АО «ТК РусГидро» </w:t>
      </w:r>
      <w:r>
        <w:rPr>
          <w:sz w:val="24"/>
          <w:szCs w:val="24"/>
          <w:shd w:fill="FFFF00" w:val="clear"/>
          <w:lang w:val="ru-RU"/>
        </w:rPr>
        <w:t>_______________________________</w:t>
      </w:r>
      <w:r>
        <w:rPr>
          <w:sz w:val="24"/>
          <w:szCs w:val="24"/>
          <w:lang w:val="ru-RU"/>
        </w:rPr>
        <w:t xml:space="preserve">, действующего на основании Доверенности № </w:t>
      </w:r>
      <w:r>
        <w:rPr>
          <w:sz w:val="24"/>
          <w:szCs w:val="24"/>
          <w:shd w:fill="FFFF00" w:val="clear"/>
          <w:lang w:val="ru-RU"/>
        </w:rPr>
        <w:t>___________________</w:t>
      </w:r>
      <w:r>
        <w:rPr>
          <w:sz w:val="24"/>
          <w:szCs w:val="24"/>
          <w:lang w:val="ru-RU"/>
        </w:rPr>
        <w:t xml:space="preserve">,  с одной стороны, </w:t>
      </w:r>
    </w:p>
    <w:p>
      <w:pPr>
        <w:pStyle w:val="BodyText3"/>
        <w:spacing w:before="0" w:after="0"/>
        <w:ind w:firstLine="708"/>
        <w:jc w:val="both"/>
        <w:rPr>
          <w:lang w:val="ru-RU"/>
        </w:rPr>
      </w:pPr>
      <w:r>
        <w:rPr>
          <w:sz w:val="24"/>
          <w:szCs w:val="24"/>
          <w:shd w:fill="FFFF00" w:val="clear"/>
          <w:lang w:val="ru-RU"/>
        </w:rPr>
        <w:t>___________________________________________________________________________________________________________________________________________________________</w:t>
      </w:r>
      <w:r>
        <w:rPr>
          <w:sz w:val="24"/>
          <w:szCs w:val="24"/>
          <w:lang w:val="ru-RU"/>
        </w:rPr>
        <w:t xml:space="preserve">, именуемый в дальнейшем «Исполнитель», в лице </w:t>
      </w:r>
      <w:r>
        <w:rPr>
          <w:sz w:val="24"/>
          <w:szCs w:val="24"/>
          <w:shd w:fill="FFFF00" w:val="clear"/>
          <w:lang w:val="ru-RU"/>
        </w:rPr>
        <w:t>______________________________________</w:t>
      </w:r>
      <w:r>
        <w:rPr>
          <w:sz w:val="24"/>
          <w:szCs w:val="24"/>
          <w:lang w:val="ru-RU"/>
        </w:rPr>
        <w:t xml:space="preserve">, действующего на основании </w:t>
      </w:r>
      <w:r>
        <w:rPr>
          <w:bCs/>
          <w:sz w:val="24"/>
          <w:szCs w:val="24"/>
          <w:shd w:fill="FFFF00" w:val="clear"/>
          <w:lang w:val="ru-RU"/>
        </w:rPr>
        <w:t>_______________</w:t>
      </w:r>
      <w:r>
        <w:rPr>
          <w:sz w:val="24"/>
          <w:szCs w:val="24"/>
          <w:lang w:val="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ind w:firstLine="708"/>
        <w:jc w:val="both"/>
        <w:rPr>
          <w:sz w:val="24"/>
          <w:szCs w:val="24"/>
          <w:lang w:val="ru-RU"/>
        </w:rPr>
      </w:pPr>
      <w:r>
        <w:rPr>
          <w:sz w:val="24"/>
          <w:szCs w:val="24"/>
          <w:lang w:val="ru-RU"/>
        </w:rPr>
      </w:r>
    </w:p>
    <w:p>
      <w:pPr>
        <w:pStyle w:val="Normal"/>
        <w:shd w:val="clear" w:color="auto" w:fill="FFFFFF"/>
        <w:jc w:val="center"/>
        <w:rPr>
          <w:lang w:val="ru-RU"/>
        </w:rPr>
      </w:pPr>
      <w:r>
        <w:rPr>
          <w:b/>
          <w:bCs/>
          <w:lang w:val="ru-RU"/>
        </w:rPr>
        <w:t>Термины и определения</w:t>
      </w:r>
    </w:p>
    <w:p>
      <w:pPr>
        <w:pStyle w:val="Normal"/>
        <w:shd w:val="clear" w:color="auto" w:fill="FFFFFF"/>
        <w:ind w:firstLine="709"/>
        <w:jc w:val="both"/>
        <w:rPr>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lang w:val="ru-RU"/>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8"/>
        <w:jc w:val="both"/>
        <w:textAlignment w:val="baseline"/>
        <w:rPr>
          <w:lang w:val="ru-RU"/>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2"/>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Исполнитель обязуется по заданию Заказчика в соответствии с Техническим заданием (Приложение № 1 к Договору) оказать Заказчику </w:t>
      </w:r>
      <w:r>
        <w:rPr>
          <w:bCs/>
        </w:rPr>
        <w:t>медицинские услуги – проводить периодические медицинские осмотры работников</w:t>
      </w:r>
      <w:r>
        <w:rPr/>
        <w:t xml:space="preserve"> </w:t>
      </w:r>
      <w:r>
        <w:rPr>
          <w:bCs/>
        </w:rPr>
        <w:t>(далее – «Услуги»)</w:t>
      </w:r>
      <w:r>
        <w:rPr/>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 </w:t>
      </w: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lang w:val="ru-RU"/>
        </w:rPr>
      </w:pPr>
      <w:r>
        <w:rPr>
          <w:lang w:val="ru-RU"/>
        </w:rPr>
        <w:t>Услуги по Договору оказываются для нужд: Владивостокского представительства АО «Транспортная компания РусГидро».</w:t>
      </w:r>
    </w:p>
    <w:p>
      <w:pPr>
        <w:pStyle w:val="Normal"/>
        <w:widowControl w:val="false"/>
        <w:numPr>
          <w:ilvl w:val="1"/>
          <w:numId w:val="2"/>
        </w:numPr>
        <w:shd w:val="clear" w:color="auto" w:fill="FFFFFF"/>
        <w:tabs>
          <w:tab w:val="clear" w:pos="709"/>
          <w:tab w:val="left" w:pos="1134" w:leader="none"/>
          <w:tab w:val="left" w:pos="1418" w:leader="none"/>
        </w:tabs>
        <w:ind w:left="0" w:firstLine="709"/>
        <w:rPr>
          <w:shd w:fill="FFFF00" w:val="clear"/>
        </w:rPr>
      </w:pPr>
      <w:r>
        <w:rPr>
          <w:shd w:fill="FFFF00" w:val="clear"/>
        </w:rPr>
        <w:t xml:space="preserve">Место оказания </w:t>
      </w:r>
      <w:r>
        <w:rPr>
          <w:shd w:fill="FFFF00" w:val="clear"/>
          <w:lang w:val="ru-RU"/>
        </w:rPr>
        <w:t>У</w:t>
      </w:r>
      <w:r>
        <w:rPr>
          <w:shd w:fill="FFFF00" w:val="clear"/>
        </w:rPr>
        <w:t>слуг: _</w:t>
      </w:r>
      <w:r>
        <w:rPr>
          <w:bCs/>
          <w:shd w:fill="FFFF00" w:val="clear"/>
          <w:lang w:val="ru-RU"/>
        </w:rPr>
        <w:t>__________________________________________________________________</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lang w:val="ru-RU"/>
        </w:rPr>
      </w:pPr>
      <w:r>
        <w:rPr>
          <w:bCs/>
          <w:lang w:val="ru-RU"/>
        </w:rPr>
        <w:t>Начало оказания Услуг: с даты заключения договора</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pPr>
      <w:r>
        <w:rPr>
          <w:bCs/>
        </w:rPr>
        <w:t>Окончание</w:t>
      </w:r>
      <w:r>
        <w:rPr>
          <w:bCs/>
          <w:lang w:val="ru-RU"/>
        </w:rPr>
        <w:t xml:space="preserve"> оказания Услуг:</w:t>
      </w:r>
      <w:r>
        <w:rPr>
          <w:bCs/>
        </w:rPr>
        <w:t xml:space="preserve"> 31.12.2027 г.</w:t>
      </w:r>
    </w:p>
    <w:p>
      <w:pPr>
        <w:pStyle w:val="Normal"/>
        <w:widowControl w:val="false"/>
        <w:shd w:val="clear" w:color="auto" w:fill="FFFFFF"/>
        <w:tabs>
          <w:tab w:val="clear" w:pos="709"/>
          <w:tab w:val="left" w:pos="1134" w:leader="none"/>
          <w:tab w:val="left" w:pos="1418" w:leader="none"/>
        </w:tabs>
        <w:jc w:val="both"/>
        <w:rPr/>
      </w:pPr>
      <w:r>
        <w:rPr/>
      </w:r>
    </w:p>
    <w:p>
      <w:pPr>
        <w:pStyle w:val="Normal"/>
        <w:widowControl w:val="false"/>
        <w:shd w:val="clear" w:color="auto" w:fill="FFFFFF"/>
        <w:tabs>
          <w:tab w:val="clear" w:pos="709"/>
          <w:tab w:val="left" w:pos="1134" w:leader="none"/>
          <w:tab w:val="left" w:pos="1418" w:leader="none"/>
        </w:tabs>
        <w:jc w:val="both"/>
        <w:rPr/>
      </w:pPr>
      <w:r>
        <w:rPr/>
      </w:r>
    </w:p>
    <w:p>
      <w:pPr>
        <w:pStyle w:val="ListParagraph"/>
        <w:numPr>
          <w:ilvl w:val="0"/>
          <w:numId w:val="2"/>
        </w:numPr>
        <w:shd w:val="clear" w:color="auto" w:fill="FFFFFF"/>
        <w:tabs>
          <w:tab w:val="clear" w:pos="709"/>
          <w:tab w:val="left" w:pos="284" w:leader="none"/>
        </w:tabs>
        <w:ind w:left="720" w:firstLine="709"/>
        <w:jc w:val="center"/>
        <w:rPr/>
      </w:pPr>
      <w:r>
        <w:rPr>
          <w:b/>
        </w:rPr>
        <w:t>Права и обязанности Сторон</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2"/>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pPr>
      <w:r>
        <w:rPr/>
        <w:t xml:space="preserve">2.2.1. </w:t>
      </w:r>
      <w:bookmarkStart w:id="2" w:name="_Ref361334602"/>
      <w:r>
        <w:rPr>
          <w:bCs/>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2"/>
    </w:p>
    <w:p>
      <w:pPr>
        <w:pStyle w:val="ListParagraph"/>
        <w:shd w:val="clear" w:color="auto" w:fill="FFFFFF"/>
        <w:tabs>
          <w:tab w:val="clear" w:pos="709"/>
          <w:tab w:val="left" w:pos="1418" w:leader="none"/>
        </w:tabs>
        <w:ind w:left="0" w:hanging="0"/>
        <w:jc w:val="both"/>
        <w:rPr/>
      </w:pPr>
      <w:r>
        <w:rPr/>
        <w:t xml:space="preserve">    </w:t>
      </w:r>
      <w:r>
        <w:rPr/>
        <w:t>2.2.2. 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bookmarkEnd w:id="3"/>
    </w:p>
    <w:p>
      <w:pPr>
        <w:pStyle w:val="ListParagraph"/>
        <w:shd w:val="clear" w:color="auto" w:fill="FFFFFF"/>
        <w:tabs>
          <w:tab w:val="clear" w:pos="709"/>
          <w:tab w:val="left" w:pos="1418" w:leader="none"/>
        </w:tabs>
        <w:ind w:left="0" w:firstLine="709"/>
        <w:jc w:val="both"/>
        <w:rPr/>
      </w:pPr>
      <w:r>
        <w:rPr/>
        <w:t xml:space="preserve">2.2.3. </w:t>
      </w:r>
      <w:bookmarkStart w:id="4" w:name="_Ref361319348"/>
      <w: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tabs>
          <w:tab w:val="clear" w:pos="709"/>
          <w:tab w:val="left" w:pos="1418" w:leader="none"/>
        </w:tabs>
        <w:jc w:val="both"/>
        <w:rPr>
          <w:lang w:val="ru-RU"/>
        </w:rPr>
      </w:pPr>
      <w:r>
        <w:rPr>
          <w:lang w:val="ru-RU"/>
        </w:rPr>
        <w:t xml:space="preserve">          </w:t>
      </w:r>
      <w:r>
        <w:rPr>
          <w:lang w:val="ru-RU"/>
        </w:rPr>
        <w:t>2.2.4. 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jc w:val="both"/>
        <w:rPr>
          <w:lang w:val="ru-RU"/>
        </w:rPr>
      </w:pPr>
      <w:r>
        <w:rPr>
          <w:lang w:val="ru-RU"/>
        </w:rPr>
        <w:t xml:space="preserve">        </w:t>
      </w:r>
      <w:r>
        <w:rPr>
          <w:lang w:val="ru-RU"/>
        </w:rPr>
        <w:t>2.2.5. 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shd w:val="clear" w:color="auto" w:fill="FFFFFF"/>
        <w:tabs>
          <w:tab w:val="clear" w:pos="709"/>
          <w:tab w:val="left" w:pos="1134" w:leader="none"/>
        </w:tabs>
        <w:ind w:left="0" w:hanging="0"/>
        <w:jc w:val="both"/>
        <w:rPr/>
      </w:pPr>
      <w:r>
        <w:rPr/>
        <w:t xml:space="preserve">            </w:t>
      </w:r>
      <w:r>
        <w:rPr/>
        <w:t>2.3. Исполнитель обязан:</w:t>
      </w:r>
    </w:p>
    <w:p>
      <w:pPr>
        <w:pStyle w:val="ListParagraph"/>
        <w:shd w:val="clear" w:color="auto" w:fill="FFFFFF"/>
        <w:tabs>
          <w:tab w:val="clear" w:pos="709"/>
          <w:tab w:val="left" w:pos="1276" w:leader="none"/>
        </w:tabs>
        <w:ind w:left="0" w:firstLine="709"/>
        <w:jc w:val="both"/>
        <w:rPr/>
      </w:pPr>
      <w:r>
        <w:rPr/>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ListParagraph"/>
        <w:shd w:val="clear" w:color="auto" w:fill="FFFFFF"/>
        <w:tabs>
          <w:tab w:val="clear" w:pos="709"/>
          <w:tab w:val="left" w:pos="1418" w:leader="none"/>
        </w:tabs>
        <w:ind w:left="0" w:firstLine="709"/>
        <w:jc w:val="both"/>
        <w:rPr/>
      </w:pPr>
      <w:r>
        <w:rPr>
          <w:bCs/>
        </w:rPr>
        <w:t>2.3.2. До фактического начала оказания Услуг предоставить Заказчику</w:t>
      </w:r>
    </w:p>
    <w:p>
      <w:pPr>
        <w:pStyle w:val="Normal"/>
        <w:shd w:val="clear" w:color="auto" w:fill="FFFFFF"/>
        <w:tabs>
          <w:tab w:val="clear" w:pos="709"/>
          <w:tab w:val="left" w:pos="1134" w:leader="none"/>
          <w:tab w:val="left" w:pos="1276" w:leader="none"/>
        </w:tabs>
        <w:jc w:val="both"/>
        <w:rPr>
          <w:lang w:val="ru-RU"/>
        </w:rPr>
      </w:pPr>
      <w:r>
        <w:rPr>
          <w:lang w:val="ru-RU"/>
        </w:rPr>
        <w:t xml:space="preserve"> </w:t>
      </w:r>
      <w:r>
        <w:rPr>
          <w:lang w:val="ru-RU"/>
        </w:rPr>
        <w:t>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shd w:val="clear" w:color="auto" w:fill="FFFFFF"/>
        <w:tabs>
          <w:tab w:val="clear" w:pos="709"/>
          <w:tab w:val="left" w:pos="1418" w:leader="none"/>
        </w:tabs>
        <w:ind w:left="0" w:firstLine="709"/>
        <w:jc w:val="both"/>
        <w:rPr/>
      </w:pPr>
      <w:r>
        <w:rPr/>
        <w:t xml:space="preserve">2.3.3. 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ind w:left="0" w:firstLine="709"/>
        <w:rPr/>
      </w:pPr>
      <w:r>
        <w:rPr/>
        <w:t xml:space="preserve">2.3.4. 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2.3.5.1.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2.3.5.1. Договора. </w:t>
      </w:r>
    </w:p>
    <w:p>
      <w:pPr>
        <w:pStyle w:val="ListParagraph"/>
        <w:shd w:val="clear" w:color="auto" w:fill="FFFFFF"/>
        <w:tabs>
          <w:tab w:val="clear" w:pos="709"/>
          <w:tab w:val="left" w:pos="1418" w:leader="none"/>
        </w:tabs>
        <w:ind w:left="0" w:firstLine="709"/>
        <w:jc w:val="both"/>
        <w:rPr/>
      </w:pPr>
      <w:r>
        <w:rPr/>
        <w:t xml:space="preserve">2.3.5 </w:t>
      </w: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shd w:val="clear" w:color="auto" w:fill="FFFFFF"/>
        <w:tabs>
          <w:tab w:val="clear" w:pos="709"/>
          <w:tab w:val="left" w:pos="1701" w:leader="none"/>
        </w:tabs>
        <w:ind w:left="0" w:firstLine="709"/>
        <w:jc w:val="both"/>
        <w:rPr/>
      </w:pPr>
      <w:r>
        <w:rPr/>
        <w:t xml:space="preserve">2.3.5.1. </w:t>
      </w: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shd w:val="clear" w:color="auto" w:fill="FFFFFF"/>
        <w:tabs>
          <w:tab w:val="clear" w:pos="709"/>
          <w:tab w:val="left" w:pos="1701" w:leader="none"/>
        </w:tabs>
        <w:ind w:left="0" w:firstLine="709"/>
        <w:jc w:val="both"/>
        <w:rPr/>
      </w:pPr>
      <w:r>
        <w:rPr/>
        <w:t>2.3.5.2. 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shd w:val="clear" w:color="auto" w:fill="FFFFFF"/>
        <w:tabs>
          <w:tab w:val="clear" w:pos="709"/>
          <w:tab w:val="left" w:pos="1701" w:leader="none"/>
        </w:tabs>
        <w:ind w:left="0" w:firstLine="709"/>
        <w:jc w:val="both"/>
        <w:rPr/>
      </w:pPr>
      <w:r>
        <w:rPr/>
        <w:t xml:space="preserve">2.3.5.3. 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shd w:val="clear" w:color="auto" w:fill="FFFFFF"/>
        <w:tabs>
          <w:tab w:val="clear" w:pos="709"/>
          <w:tab w:val="left" w:pos="710" w:leader="none"/>
        </w:tabs>
        <w:ind w:left="0" w:hanging="0"/>
        <w:jc w:val="both"/>
        <w:rPr/>
      </w:pPr>
      <w:r>
        <w:rPr/>
        <w:t xml:space="preserve">          </w:t>
      </w:r>
      <w:r>
        <w:rPr/>
        <w:t xml:space="preserve">2.3.6. 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shd w:val="clear" w:color="auto" w:fill="FFFFFF"/>
        <w:tabs>
          <w:tab w:val="clear" w:pos="709"/>
          <w:tab w:val="left" w:pos="1418" w:leader="none"/>
        </w:tabs>
        <w:ind w:left="0" w:firstLine="709"/>
        <w:jc w:val="both"/>
        <w:rPr/>
      </w:pPr>
      <w:r>
        <w:rPr/>
        <w:t>2.3.7. 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shd w:val="clear" w:color="auto" w:fill="FFFFFF"/>
        <w:tabs>
          <w:tab w:val="clear" w:pos="709"/>
          <w:tab w:val="left" w:pos="710" w:leader="none"/>
        </w:tabs>
        <w:ind w:left="0" w:firstLine="709"/>
        <w:jc w:val="both"/>
        <w:rPr/>
      </w:pPr>
      <w:r>
        <w:rPr/>
        <w:t xml:space="preserve">2.3.8. 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компенсировать все убытки Заказчика, вызванные такими претензиями и требованиями.  </w:t>
      </w:r>
    </w:p>
    <w:p>
      <w:pPr>
        <w:pStyle w:val="ListParagraph"/>
        <w:shd w:val="clear" w:color="auto" w:fill="FFFFFF"/>
        <w:tabs>
          <w:tab w:val="clear" w:pos="709"/>
          <w:tab w:val="left" w:pos="1418" w:leader="none"/>
        </w:tabs>
        <w:ind w:left="0" w:firstLine="709"/>
        <w:jc w:val="both"/>
        <w:rPr/>
      </w:pPr>
      <w:r>
        <w:rPr/>
        <w:t>2.3.9.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shd w:val="clear" w:color="auto" w:fill="FFFFFF"/>
        <w:tabs>
          <w:tab w:val="clear" w:pos="709"/>
          <w:tab w:val="left" w:pos="1418" w:leader="none"/>
        </w:tabs>
        <w:ind w:left="0" w:firstLine="709"/>
        <w:jc w:val="both"/>
        <w:rPr/>
      </w:pPr>
      <w:r>
        <w:rPr/>
        <w:t>2.3.10.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shd w:val="clear" w:color="auto" w:fill="FFFFFF"/>
        <w:tabs>
          <w:tab w:val="clear" w:pos="709"/>
          <w:tab w:val="left" w:pos="1418" w:leader="none"/>
        </w:tabs>
        <w:ind w:left="0" w:firstLine="709"/>
        <w:jc w:val="both"/>
        <w:rPr/>
      </w:pPr>
      <w:r>
        <w:rPr/>
        <w:t>2.3.11. Исполнять другие обязанности в соответствии с Договором и законодательством Российской Федерации.</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0"/>
        </w:numPr>
        <w:shd w:val="clear" w:color="auto" w:fill="FFFFFF"/>
        <w:tabs>
          <w:tab w:val="clear" w:pos="709"/>
          <w:tab w:val="left" w:pos="284" w:leader="none"/>
        </w:tabs>
        <w:jc w:val="center"/>
        <w:rPr/>
      </w:pPr>
      <w:r>
        <w:rPr>
          <w:b/>
        </w:rPr>
        <w:t>Порядок оказания и сдачи-приемки Услуг</w:t>
      </w:r>
    </w:p>
    <w:p>
      <w:pPr>
        <w:pStyle w:val="ListParagraph"/>
        <w:shd w:val="clear" w:color="auto" w:fill="FFFFFF"/>
        <w:tabs>
          <w:tab w:val="clear" w:pos="709"/>
          <w:tab w:val="left" w:pos="284" w:leader="none"/>
        </w:tabs>
        <w:ind w:left="0" w:hanging="0"/>
        <w:jc w:val="center"/>
        <w:rPr/>
      </w:pPr>
      <w:r>
        <w:rPr/>
      </w:r>
    </w:p>
    <w:p>
      <w:pPr>
        <w:pStyle w:val="ListParagraph"/>
        <w:shd w:val="clear" w:color="auto" w:fill="FFFFFF"/>
        <w:tabs>
          <w:tab w:val="clear" w:pos="709"/>
          <w:tab w:val="left" w:pos="1134" w:leader="none"/>
        </w:tabs>
        <w:ind w:left="0" w:firstLine="709"/>
        <w:jc w:val="both"/>
        <w:rPr/>
      </w:pPr>
      <w:r>
        <w:rPr/>
        <w:t xml:space="preserve">3.1. 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w:t>
      </w:r>
    </w:p>
    <w:p>
      <w:pPr>
        <w:pStyle w:val="ListParagraph"/>
        <w:shd w:val="clear" w:color="auto" w:fill="FFFFFF"/>
        <w:tabs>
          <w:tab w:val="clear" w:pos="709"/>
          <w:tab w:val="left" w:pos="1134" w:leader="none"/>
        </w:tabs>
        <w:ind w:left="0" w:hanging="0"/>
        <w:jc w:val="both"/>
        <w:rPr/>
      </w:pPr>
      <w:r>
        <w:rPr/>
        <w:t xml:space="preserve">     </w:t>
      </w:r>
      <w:r>
        <w:rPr/>
        <w:t xml:space="preserve">3.2. </w:t>
      </w:r>
      <w:bookmarkStart w:id="7" w:name="_Ref372745126"/>
      <w:r>
        <w:rPr/>
        <w:t>В течение 15 (пятнадцати) рабочих дней с даты получения полного комплекта документов, указанных в пункте 3.1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Pr/>
        <w:t xml:space="preserve"> </w:t>
      </w:r>
    </w:p>
    <w:p>
      <w:pPr>
        <w:pStyle w:val="ListParagraph"/>
        <w:numPr>
          <w:ilvl w:val="1"/>
          <w:numId w:val="10"/>
        </w:numPr>
        <w:shd w:val="clear" w:color="auto" w:fill="FFFFFF"/>
        <w:tabs>
          <w:tab w:val="clear" w:pos="709"/>
          <w:tab w:val="left" w:pos="1134" w:leader="none"/>
        </w:tabs>
        <w:ind w:left="0" w:firstLine="709"/>
        <w:jc w:val="both"/>
        <w:rPr/>
      </w:pPr>
      <w:bookmarkStart w:id="8"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Pr/>
        <w:t xml:space="preserve"> </w:t>
      </w:r>
    </w:p>
    <w:p>
      <w:pPr>
        <w:pStyle w:val="Normal"/>
        <w:numPr>
          <w:ilvl w:val="1"/>
          <w:numId w:val="10"/>
        </w:numPr>
        <w:tabs>
          <w:tab w:val="clear" w:pos="709"/>
          <w:tab w:val="left" w:pos="1134" w:leader="none"/>
        </w:tabs>
        <w:ind w:left="0" w:firstLine="709"/>
        <w:jc w:val="both"/>
        <w:rPr>
          <w:lang w:val="ru-RU"/>
        </w:rPr>
      </w:pPr>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3.1 - 3.3 Договора.</w:t>
      </w:r>
    </w:p>
    <w:p>
      <w:pPr>
        <w:pStyle w:val="11"/>
        <w:numPr>
          <w:ilvl w:val="1"/>
          <w:numId w:val="10"/>
        </w:numPr>
        <w:tabs>
          <w:tab w:val="clear" w:pos="709"/>
          <w:tab w:val="left" w:pos="0" w:leader="none"/>
          <w:tab w:val="left" w:pos="1134" w:leader="none"/>
        </w:tabs>
        <w:ind w:left="0" w:firstLine="709"/>
        <w:jc w:val="both"/>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0"/>
        </w:numPr>
        <w:shd w:val="clear" w:color="auto" w:fill="FFFFFF"/>
        <w:tabs>
          <w:tab w:val="clear" w:pos="709"/>
          <w:tab w:val="left" w:pos="1134" w:leader="none"/>
        </w:tabs>
        <w:ind w:left="0" w:firstLine="709"/>
        <w:jc w:val="both"/>
        <w:rPr/>
      </w:pPr>
      <w:bookmarkStart w:id="9" w:name="_Ref361337525"/>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p>
    <w:p>
      <w:pPr>
        <w:pStyle w:val="ListParagraph"/>
        <w:shd w:val="clear" w:color="auto" w:fill="FFFFFF"/>
        <w:tabs>
          <w:tab w:val="clear" w:pos="709"/>
          <w:tab w:val="left" w:pos="1134" w:leader="none"/>
        </w:tabs>
        <w:ind w:left="709" w:hanging="0"/>
        <w:jc w:val="both"/>
        <w:rPr/>
      </w:pPr>
      <w:r>
        <w:rPr/>
      </w:r>
    </w:p>
    <w:p>
      <w:pPr>
        <w:pStyle w:val="ListParagraph"/>
        <w:numPr>
          <w:ilvl w:val="0"/>
          <w:numId w:val="10"/>
        </w:numPr>
        <w:shd w:val="clear" w:color="auto" w:fill="FFFFFF"/>
        <w:tabs>
          <w:tab w:val="clear" w:pos="709"/>
          <w:tab w:val="left" w:pos="284" w:leader="none"/>
        </w:tabs>
        <w:jc w:val="center"/>
        <w:rPr/>
      </w:pPr>
      <w:r>
        <w:rPr>
          <w:b/>
        </w:rPr>
        <w:t>Цена Договора и порядок расчетов</w:t>
      </w:r>
    </w:p>
    <w:p>
      <w:pPr>
        <w:pStyle w:val="ListParagraph"/>
        <w:shd w:val="clear" w:color="auto" w:fill="FFFFFF"/>
        <w:tabs>
          <w:tab w:val="clear" w:pos="709"/>
          <w:tab w:val="left" w:pos="284" w:leader="none"/>
        </w:tabs>
        <w:ind w:left="540" w:hanging="0"/>
        <w:jc w:val="center"/>
        <w:rPr>
          <w:b/>
        </w:rPr>
      </w:pPr>
      <w:r>
        <w:rPr>
          <w:b/>
        </w:rPr>
      </w:r>
    </w:p>
    <w:p>
      <w:pPr>
        <w:pStyle w:val="Normal"/>
        <w:shd w:val="clear" w:color="auto" w:fill="FFFFFF"/>
        <w:tabs>
          <w:tab w:val="clear" w:pos="709"/>
          <w:tab w:val="left" w:pos="1134" w:leader="none"/>
        </w:tabs>
        <w:ind w:firstLine="709"/>
        <w:jc w:val="both"/>
        <w:rPr>
          <w:lang w:val="ru-RU"/>
        </w:rPr>
      </w:pPr>
      <w:r>
        <w:rPr>
          <w:lang w:val="ru-RU"/>
        </w:rPr>
        <w:t>4.1. Цена Договора в соответствии с Расчетом стоимости Услуг (Приложение № 2 к Договору) является предельной и составляет _______</w:t>
      </w:r>
      <w:r>
        <w:rPr>
          <w:shd w:fill="FFFF00" w:val="clear"/>
          <w:lang w:val="ru-RU"/>
        </w:rPr>
        <w:t xml:space="preserve"> (_____________________)</w:t>
      </w:r>
      <w:r>
        <w:rPr>
          <w:lang w:val="ru-RU"/>
        </w:rPr>
        <w:t xml:space="preserve"> рубля ___</w:t>
      </w:r>
      <w:r>
        <w:rPr>
          <w:shd w:fill="FFFF00" w:val="clear"/>
          <w:lang w:val="ru-RU"/>
        </w:rPr>
        <w:t xml:space="preserve"> (_____________)</w:t>
      </w:r>
      <w:r>
        <w:rPr>
          <w:lang w:val="ru-RU"/>
        </w:rPr>
        <w:t xml:space="preserve"> копеек без учета НДС</w:t>
      </w:r>
      <w:r>
        <w:rPr>
          <w:bCs/>
          <w:lang w:val="ru-RU"/>
        </w:rPr>
        <w:t>, НДС не облагается на основании п. 2 ст. 149 НК РФ.</w:t>
      </w:r>
    </w:p>
    <w:p>
      <w:pPr>
        <w:pStyle w:val="ListParagraph"/>
        <w:shd w:val="clear" w:color="auto" w:fill="FFFFFF"/>
        <w:tabs>
          <w:tab w:val="clear" w:pos="709"/>
          <w:tab w:val="left" w:pos="1134" w:leader="none"/>
        </w:tabs>
        <w:ind w:left="0" w:firstLine="709"/>
        <w:jc w:val="both"/>
        <w:rPr/>
      </w:pPr>
      <w:r>
        <w:rPr/>
        <w:t>4.2. Цена Договора включает в себя прибыль Исполнителя, а также все расходы и затраты Исполнителя на:</w:t>
      </w:r>
    </w:p>
    <w:p>
      <w:pPr>
        <w:pStyle w:val="ListParagraph"/>
        <w:numPr>
          <w:ilvl w:val="2"/>
          <w:numId w:val="1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0"/>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0"/>
        </w:numPr>
        <w:shd w:val="clear" w:color="auto" w:fill="FFFFFF"/>
        <w:tabs>
          <w:tab w:val="clear" w:pos="709"/>
          <w:tab w:val="left" w:pos="1418" w:leader="none"/>
        </w:tabs>
        <w:ind w:left="0" w:firstLine="709"/>
        <w:jc w:val="both"/>
        <w:rPr/>
      </w:pPr>
      <w:r>
        <w:rPr/>
        <w:t>затраты на устранение мелких дефектов;</w:t>
      </w:r>
    </w:p>
    <w:p>
      <w:pPr>
        <w:pStyle w:val="ListParagraph"/>
        <w:numPr>
          <w:ilvl w:val="2"/>
          <w:numId w:val="1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3"/>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3"/>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numPr>
          <w:ilvl w:val="2"/>
          <w:numId w:val="13"/>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течение </w:t>
      </w:r>
      <w:r>
        <w:rPr>
          <w:shd w:fill="FFFF00" w:val="clear"/>
        </w:rPr>
        <w:t>__</w:t>
      </w:r>
      <w:r>
        <w:rPr/>
        <w:t xml:space="preserve"> (</w:t>
      </w:r>
      <w:r>
        <w:rPr>
          <w:shd w:fill="FFFF00" w:val="clear"/>
        </w:rPr>
        <w:t>_________</w:t>
      </w:r>
      <w:r>
        <w:rPr/>
        <w:t>) календарных дней с момента подписания Сторонами оригинала Акта об оказании услуг на основании Счета, выставленного Исполнителем в валюте Российской Федерации путем перечисления Заказчиком денежных средств на расчетный счет Исполнителя, указанный в разделе 16 Договора.</w:t>
      </w:r>
    </w:p>
    <w:p>
      <w:pPr>
        <w:pStyle w:val="ListParagraph"/>
        <w:numPr>
          <w:ilvl w:val="2"/>
          <w:numId w:val="13"/>
        </w:numPr>
        <w:shd w:val="clear" w:color="auto" w:fill="FFFFFF"/>
        <w:tabs>
          <w:tab w:val="clear" w:pos="709"/>
          <w:tab w:val="left" w:pos="1134" w:leader="none"/>
        </w:tabs>
        <w:ind w:left="0" w:firstLine="709"/>
        <w:jc w:val="both"/>
        <w:rPr/>
      </w:pPr>
      <w:r>
        <w:rP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3"/>
        </w:numPr>
        <w:ind w:left="0" w:firstLine="709"/>
        <w:jc w:val="both"/>
        <w:rPr/>
      </w:pPr>
      <w:r>
        <w:rP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3"/>
        </w:numPr>
        <w:shd w:val="clear" w:color="auto" w:fill="FFFFFF"/>
        <w:tabs>
          <w:tab w:val="clear" w:pos="709"/>
          <w:tab w:val="left" w:pos="1134" w:leader="none"/>
        </w:tabs>
        <w:ind w:left="0" w:firstLine="709"/>
        <w:jc w:val="both"/>
        <w:rPr/>
      </w:pPr>
      <w:r>
        <w:rPr/>
        <w:t>За исключением случая, указанного в пункте 2.3.5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w:t>
      </w:r>
    </w:p>
    <w:p>
      <w:pPr>
        <w:pStyle w:val="ListParagraph"/>
        <w:numPr>
          <w:ilvl w:val="1"/>
          <w:numId w:val="13"/>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9"/>
          <w:tab w:val="left" w:pos="1134" w:leader="none"/>
        </w:tabs>
        <w:ind w:left="0" w:firstLine="709"/>
        <w:jc w:val="both"/>
        <w:rPr/>
      </w:pPr>
      <w:r>
        <w:rPr/>
      </w:r>
    </w:p>
    <w:p>
      <w:pPr>
        <w:pStyle w:val="ListParagraph"/>
        <w:numPr>
          <w:ilvl w:val="0"/>
          <w:numId w:val="13"/>
        </w:numPr>
        <w:shd w:val="clear" w:color="auto" w:fill="FFFFFF"/>
        <w:tabs>
          <w:tab w:val="clear" w:pos="709"/>
          <w:tab w:val="left" w:pos="284" w:leader="none"/>
        </w:tabs>
        <w:jc w:val="center"/>
        <w:rPr/>
      </w:pPr>
      <w:r>
        <w:rPr>
          <w:b/>
        </w:rPr>
        <w:t>Ответственность Сторон</w:t>
      </w:r>
    </w:p>
    <w:p>
      <w:pPr>
        <w:pStyle w:val="ListParagraph"/>
        <w:shd w:val="clear" w:color="auto" w:fill="FFFFFF"/>
        <w:tabs>
          <w:tab w:val="clear" w:pos="709"/>
          <w:tab w:val="left" w:pos="284" w:leader="none"/>
        </w:tabs>
        <w:ind w:left="360" w:hanging="0"/>
        <w:jc w:val="center"/>
        <w:rPr>
          <w:b/>
        </w:rPr>
      </w:pPr>
      <w:r>
        <w:rPr>
          <w:b/>
        </w:rPr>
      </w:r>
    </w:p>
    <w:p>
      <w:pPr>
        <w:pStyle w:val="ListParagraph"/>
        <w:shd w:val="clear" w:color="auto" w:fill="FFFFFF"/>
        <w:tabs>
          <w:tab w:val="clear" w:pos="709"/>
          <w:tab w:val="left" w:pos="1134" w:leader="none"/>
        </w:tabs>
        <w:ind w:left="0" w:firstLine="709"/>
        <w:jc w:val="both"/>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1"/>
        </w:numPr>
        <w:tabs>
          <w:tab w:val="clear" w:pos="709"/>
          <w:tab w:val="left" w:pos="1134" w:leader="none"/>
        </w:tabs>
        <w:ind w:left="0" w:firstLine="709"/>
        <w:jc w:val="both"/>
        <w:rPr>
          <w:lang w:val="ru-RU"/>
        </w:rPr>
      </w:pPr>
      <w:r>
        <w:rPr>
          <w:bCs/>
          <w:lang w:val="ru-RU"/>
        </w:rPr>
        <w:t>В случае нарушения Заказчиком сроков оплаты, установленных разделом 3 Договора, Исполнитель вправе требовать уплаты Заказчиком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1"/>
        </w:numPr>
        <w:shd w:val="clear" w:color="auto" w:fill="FFFFFF" w:themeFill="background1"/>
        <w:tabs>
          <w:tab w:val="left" w:pos="0" w:leader="none"/>
          <w:tab w:val="left" w:pos="709" w:leader="none"/>
          <w:tab w:val="left" w:pos="1134" w:leader="none"/>
          <w:tab w:val="left" w:pos="1418" w:leader="none"/>
        </w:tabs>
        <w:ind w:left="0" w:firstLine="709"/>
        <w:jc w:val="both"/>
        <w:rPr/>
      </w:pPr>
      <w:r>
        <w:rPr/>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1"/>
        </w:numPr>
        <w:shd w:val="clear" w:color="auto" w:fill="FFFFFF"/>
        <w:tabs>
          <w:tab w:val="clear" w:pos="709"/>
          <w:tab w:val="left" w:pos="1276"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1"/>
        </w:numPr>
        <w:shd w:val="clear" w:color="auto" w:fill="FFFFFF"/>
        <w:tabs>
          <w:tab w:val="clear" w:pos="709"/>
          <w:tab w:val="left" w:pos="1134" w:leader="none"/>
        </w:tabs>
        <w:ind w:left="0" w:firstLine="709"/>
        <w:jc w:val="both"/>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1"/>
        </w:numPr>
        <w:shd w:val="clear" w:color="auto" w:fill="FFFFFF"/>
        <w:tabs>
          <w:tab w:val="clear" w:pos="709"/>
          <w:tab w:val="left" w:pos="1276" w:leader="none"/>
        </w:tabs>
        <w:ind w:left="0" w:firstLine="709"/>
        <w:jc w:val="both"/>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1"/>
        </w:numPr>
        <w:shd w:val="clear" w:color="auto" w:fill="FFFFFF"/>
        <w:tabs>
          <w:tab w:val="clear" w:pos="709"/>
          <w:tab w:val="left" w:pos="1276" w:leader="none"/>
        </w:tabs>
        <w:ind w:left="0" w:firstLine="709"/>
        <w:jc w:val="both"/>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1"/>
        </w:numPr>
        <w:shd w:val="clear" w:color="auto" w:fill="FFFFFF"/>
        <w:tabs>
          <w:tab w:val="clear" w:pos="709"/>
          <w:tab w:val="left" w:pos="1276" w:leader="none"/>
        </w:tabs>
        <w:ind w:left="0" w:firstLine="709"/>
        <w:jc w:val="both"/>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1"/>
        </w:numPr>
        <w:shd w:val="clear" w:color="auto" w:fill="FFFFFF"/>
        <w:tabs>
          <w:tab w:val="clear" w:pos="709"/>
          <w:tab w:val="left" w:pos="1276" w:leader="none"/>
        </w:tabs>
        <w:ind w:left="0" w:firstLine="709"/>
        <w:jc w:val="both"/>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134" w:leader="none"/>
        </w:tabs>
        <w:ind w:left="0" w:firstLine="567"/>
        <w:jc w:val="both"/>
        <w:rPr/>
      </w:pPr>
      <w:r>
        <w:rPr/>
      </w:r>
    </w:p>
    <w:p>
      <w:pPr>
        <w:pStyle w:val="Normal"/>
        <w:shd w:val="clear" w:color="auto" w:fill="FFFFFF"/>
        <w:tabs>
          <w:tab w:val="clear" w:pos="709"/>
          <w:tab w:val="left" w:pos="426" w:leader="none"/>
        </w:tabs>
        <w:jc w:val="center"/>
        <w:rPr>
          <w:lang w:val="ru-RU"/>
        </w:rPr>
      </w:pPr>
      <w:r>
        <w:rPr>
          <w:b/>
          <w:bCs/>
          <w:lang w:val="ru-RU"/>
        </w:rPr>
        <w:t>6. Разрешение споров</w:t>
      </w:r>
    </w:p>
    <w:p>
      <w:pPr>
        <w:pStyle w:val="Normal"/>
        <w:shd w:val="clear" w:color="auto" w:fill="FFFFFF"/>
        <w:tabs>
          <w:tab w:val="clear" w:pos="709"/>
          <w:tab w:val="left" w:pos="426" w:leader="none"/>
        </w:tabs>
        <w:jc w:val="center"/>
        <w:rPr>
          <w:b/>
          <w:bCs/>
          <w:lang w:val="ru-RU"/>
        </w:rPr>
      </w:pPr>
      <w:r>
        <w:rPr>
          <w:b/>
          <w:bCs/>
          <w:lang w:val="ru-RU"/>
        </w:rPr>
      </w:r>
    </w:p>
    <w:p>
      <w:pPr>
        <w:pStyle w:val="ListParagraph"/>
        <w:shd w:val="clear" w:color="auto" w:fill="FFFFFF"/>
        <w:tabs>
          <w:tab w:val="clear" w:pos="709"/>
          <w:tab w:val="left" w:pos="1134" w:leader="none"/>
          <w:tab w:val="left" w:pos="1418" w:leader="none"/>
        </w:tabs>
        <w:ind w:left="0" w:firstLine="709"/>
        <w:jc w:val="both"/>
        <w:rPr/>
      </w:pPr>
      <w:r>
        <w:rPr>
          <w:bCs/>
        </w:rPr>
        <w:t>6.1.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shd w:val="clear" w:color="auto" w:fill="FFFFFF"/>
        <w:tabs>
          <w:tab w:val="clear" w:pos="709"/>
          <w:tab w:val="left" w:pos="1134" w:leader="none"/>
          <w:tab w:val="left" w:pos="1418" w:leader="none"/>
        </w:tabs>
        <w:ind w:left="0" w:firstLine="709"/>
        <w:jc w:val="both"/>
        <w:rPr/>
      </w:pPr>
      <w:r>
        <w:rPr>
          <w:bCs/>
        </w:rPr>
        <w:t>6.2. Споры, указанные в пункте 6.1 Договора, которые не были урегулированы Сторонами путем переговоров, подлежат разрешению в Арбитражном суде Приморского края в соответствии с законодательством Российской Федерации.</w:t>
      </w:r>
    </w:p>
    <w:p>
      <w:pPr>
        <w:pStyle w:val="ListParagraph"/>
        <w:shd w:val="clear" w:color="auto" w:fill="FFFFFF"/>
        <w:tabs>
          <w:tab w:val="clear" w:pos="709"/>
          <w:tab w:val="left" w:pos="1134" w:leader="none"/>
          <w:tab w:val="left" w:pos="1418" w:leader="none"/>
        </w:tabs>
        <w:ind w:left="0" w:firstLine="709"/>
        <w:jc w:val="both"/>
        <w:rPr/>
      </w:pPr>
      <w:r>
        <w:rPr>
          <w:bCs/>
        </w:rPr>
        <w:t>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shd w:val="clear" w:color="auto" w:fill="FFFFFF"/>
        <w:tabs>
          <w:tab w:val="clear" w:pos="709"/>
          <w:tab w:val="left" w:pos="1134" w:leader="none"/>
          <w:tab w:val="left" w:pos="1418" w:leader="none"/>
        </w:tabs>
        <w:ind w:left="0" w:firstLine="709"/>
        <w:jc w:val="both"/>
        <w:rPr/>
      </w:pPr>
      <w:r>
        <w:rPr>
          <w:bCs/>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9"/>
          <w:tab w:val="left" w:pos="1134" w:leader="none"/>
          <w:tab w:val="left" w:pos="1418" w:leader="none"/>
        </w:tabs>
        <w:ind w:left="0" w:firstLine="709"/>
        <w:jc w:val="both"/>
        <w:rPr/>
      </w:pPr>
      <w:r>
        <w:rPr>
          <w:bCs/>
        </w:rPr>
        <w:t>6.5.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284" w:leader="none"/>
        </w:tabs>
        <w:ind w:left="540" w:hanging="0"/>
        <w:rPr>
          <w:b/>
        </w:rPr>
      </w:pPr>
      <w:r>
        <w:rPr>
          <w:b/>
        </w:rPr>
      </w:r>
    </w:p>
    <w:p>
      <w:pPr>
        <w:pStyle w:val="Normal"/>
        <w:shd w:val="clear" w:color="auto" w:fill="FFFFFF"/>
        <w:tabs>
          <w:tab w:val="clear" w:pos="709"/>
          <w:tab w:val="left" w:pos="284" w:leader="none"/>
        </w:tabs>
        <w:jc w:val="center"/>
        <w:rPr>
          <w:lang w:val="ru-RU"/>
        </w:rPr>
      </w:pPr>
      <w:r>
        <w:rPr>
          <w:b/>
          <w:lang w:val="ru-RU"/>
        </w:rPr>
        <w:t>7.Исключительные права и патенты</w:t>
      </w:r>
    </w:p>
    <w:p>
      <w:pPr>
        <w:pStyle w:val="Normal"/>
        <w:shd w:val="clear" w:color="auto" w:fill="FFFFFF"/>
        <w:tabs>
          <w:tab w:val="clear" w:pos="709"/>
          <w:tab w:val="left" w:pos="284" w:leader="none"/>
        </w:tabs>
        <w:jc w:val="center"/>
        <w:rPr>
          <w:b/>
          <w:lang w:val="ru-RU"/>
        </w:rPr>
      </w:pPr>
      <w:r>
        <w:rPr>
          <w:b/>
          <w:lang w:val="ru-RU"/>
        </w:rPr>
      </w:r>
    </w:p>
    <w:p>
      <w:pPr>
        <w:pStyle w:val="Normal"/>
        <w:shd w:val="clear" w:color="auto" w:fill="FFFFFF"/>
        <w:tabs>
          <w:tab w:val="clear" w:pos="709"/>
          <w:tab w:val="left" w:pos="1134" w:leader="none"/>
        </w:tabs>
        <w:ind w:firstLine="709"/>
        <w:jc w:val="both"/>
        <w:rPr>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12"/>
        </w:numPr>
        <w:shd w:val="clear" w:color="auto" w:fill="FFFFFF"/>
        <w:tabs>
          <w:tab w:val="clear" w:pos="709"/>
          <w:tab w:val="left" w:pos="426" w:leader="none"/>
        </w:tabs>
        <w:jc w:val="center"/>
        <w:rPr/>
      </w:pPr>
      <w:r>
        <w:rPr>
          <w:b/>
          <w:bCs/>
        </w:rPr>
        <w:t>Конфиденциальность</w:t>
      </w:r>
    </w:p>
    <w:p>
      <w:pPr>
        <w:pStyle w:val="ListParagraph"/>
        <w:shd w:val="clear" w:color="auto" w:fill="FFFFFF"/>
        <w:tabs>
          <w:tab w:val="clear" w:pos="709"/>
          <w:tab w:val="left" w:pos="426" w:leader="none"/>
        </w:tabs>
        <w:ind w:left="360" w:hanging="0"/>
        <w:jc w:val="center"/>
        <w:rPr>
          <w:b/>
          <w:bCs/>
        </w:rPr>
      </w:pPr>
      <w:r>
        <w:rPr>
          <w:b/>
          <w:bCs/>
        </w:rPr>
      </w:r>
    </w:p>
    <w:p>
      <w:pPr>
        <w:pStyle w:val="ListParagraph"/>
        <w:shd w:val="clear" w:color="auto" w:fill="FFFFFF"/>
        <w:tabs>
          <w:tab w:val="clear" w:pos="709"/>
          <w:tab w:val="left" w:pos="1134" w:leader="none"/>
        </w:tabs>
        <w:ind w:left="0" w:firstLine="709"/>
        <w:jc w:val="both"/>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9"/>
          <w:tab w:val="left" w:pos="1418" w:leader="none"/>
        </w:tabs>
        <w:ind w:left="0" w:firstLine="709"/>
        <w:jc w:val="both"/>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9"/>
          <w:tab w:val="left" w:pos="1418" w:leader="none"/>
        </w:tabs>
        <w:ind w:left="0" w:firstLine="709"/>
        <w:jc w:val="both"/>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9"/>
          <w:tab w:val="left" w:pos="1134" w:leader="none"/>
        </w:tabs>
        <w:ind w:left="0" w:firstLine="709"/>
        <w:jc w:val="both"/>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9"/>
          <w:tab w:val="left" w:pos="1134" w:leader="none"/>
        </w:tabs>
        <w:ind w:left="0" w:firstLine="709"/>
        <w:jc w:val="both"/>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9"/>
          <w:tab w:val="left" w:pos="1134" w:leader="none"/>
        </w:tabs>
        <w:ind w:left="0" w:firstLine="709"/>
        <w:jc w:val="both"/>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9"/>
          <w:tab w:val="left" w:pos="1134" w:leader="none"/>
        </w:tabs>
        <w:ind w:left="0" w:firstLine="709"/>
        <w:jc w:val="both"/>
        <w:rPr/>
      </w:pPr>
      <w:r>
        <w:rPr>
          <w:bCs/>
        </w:rPr>
        <w:t>8.5. Информация может включать в себя, в том числе, но не ограничиваясь:</w:t>
      </w:r>
    </w:p>
    <w:p>
      <w:pPr>
        <w:pStyle w:val="Normal"/>
        <w:numPr>
          <w:ilvl w:val="0"/>
          <w:numId w:val="3"/>
        </w:numPr>
        <w:tabs>
          <w:tab w:val="clear" w:pos="709"/>
          <w:tab w:val="left" w:pos="1418" w:leader="none"/>
        </w:tabs>
        <w:ind w:left="0" w:firstLine="709"/>
        <w:jc w:val="both"/>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9"/>
          <w:tab w:val="left" w:pos="1418" w:leader="none"/>
        </w:tabs>
        <w:ind w:left="0" w:firstLine="709"/>
        <w:jc w:val="both"/>
        <w:rPr/>
      </w:pPr>
      <w:r>
        <w:rPr>
          <w:bCs/>
        </w:rPr>
        <w:t>учетные регистры бухгалтерского учета;</w:t>
      </w:r>
    </w:p>
    <w:p>
      <w:pPr>
        <w:pStyle w:val="Normal"/>
        <w:numPr>
          <w:ilvl w:val="0"/>
          <w:numId w:val="3"/>
        </w:numPr>
        <w:tabs>
          <w:tab w:val="clear" w:pos="709"/>
          <w:tab w:val="left" w:pos="1418" w:leader="none"/>
        </w:tabs>
        <w:ind w:left="0" w:firstLine="709"/>
        <w:jc w:val="both"/>
        <w:rPr/>
      </w:pPr>
      <w:r>
        <w:rPr>
          <w:bCs/>
        </w:rPr>
        <w:t>бизнес-планы;</w:t>
      </w:r>
    </w:p>
    <w:p>
      <w:pPr>
        <w:pStyle w:val="Normal"/>
        <w:numPr>
          <w:ilvl w:val="0"/>
          <w:numId w:val="3"/>
        </w:numPr>
        <w:tabs>
          <w:tab w:val="clear" w:pos="709"/>
          <w:tab w:val="left" w:pos="1418" w:leader="none"/>
        </w:tabs>
        <w:ind w:left="0" w:firstLine="709"/>
        <w:jc w:val="both"/>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9"/>
          <w:tab w:val="left" w:pos="1418" w:leader="none"/>
        </w:tabs>
        <w:ind w:left="0" w:firstLine="709"/>
        <w:jc w:val="both"/>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9"/>
          <w:tab w:val="left" w:pos="1418" w:leader="none"/>
        </w:tabs>
        <w:ind w:left="0" w:firstLine="709"/>
        <w:jc w:val="both"/>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9"/>
          <w:tab w:val="left" w:pos="1418" w:leader="none"/>
        </w:tabs>
        <w:ind w:left="0" w:firstLine="709"/>
        <w:jc w:val="both"/>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9"/>
          <w:tab w:val="left" w:pos="1418" w:leader="none"/>
        </w:tabs>
        <w:ind w:left="0" w:firstLine="709"/>
        <w:jc w:val="both"/>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9"/>
          <w:tab w:val="left" w:pos="1418" w:leader="none"/>
        </w:tabs>
        <w:ind w:left="0" w:firstLine="709"/>
        <w:jc w:val="both"/>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9"/>
          <w:tab w:val="left" w:pos="1134" w:leader="none"/>
        </w:tabs>
        <w:ind w:left="0" w:firstLine="709"/>
        <w:jc w:val="both"/>
        <w:rPr/>
      </w:pPr>
      <w:bookmarkStart w:id="10"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0"/>
      <w:r>
        <w:rPr>
          <w:bCs/>
        </w:rPr>
        <w:t xml:space="preserve"> </w:t>
      </w:r>
    </w:p>
    <w:p>
      <w:pPr>
        <w:pStyle w:val="ListParagraph"/>
        <w:shd w:val="clear" w:color="auto" w:fill="FFFFFF"/>
        <w:tabs>
          <w:tab w:val="clear" w:pos="709"/>
          <w:tab w:val="left" w:pos="1418" w:leader="none"/>
        </w:tabs>
        <w:ind w:left="0" w:firstLine="709"/>
        <w:jc w:val="both"/>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9"/>
          <w:tab w:val="left" w:pos="1418" w:leader="none"/>
        </w:tabs>
        <w:ind w:left="0" w:firstLine="709"/>
        <w:jc w:val="both"/>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pPr>
      <w:bookmarkStart w:id="11"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pPr>
        <w:pStyle w:val="ListParagraph"/>
        <w:shd w:val="clear" w:color="auto" w:fill="FFFFFF"/>
        <w:tabs>
          <w:tab w:val="clear" w:pos="709"/>
          <w:tab w:val="left" w:pos="1418" w:leader="none"/>
        </w:tabs>
        <w:ind w:left="0" w:firstLine="709"/>
        <w:jc w:val="both"/>
        <w:rPr/>
      </w:pPr>
      <w:r>
        <w:rPr>
          <w:bCs/>
        </w:rPr>
        <w:t>8.6.8. не разглашать третьим лицам факты передачи или получения Информации.</w:t>
      </w:r>
    </w:p>
    <w:p>
      <w:pPr>
        <w:pStyle w:val="ListParagraph"/>
        <w:shd w:val="clear" w:color="auto" w:fill="FFFFFF"/>
        <w:tabs>
          <w:tab w:val="clear" w:pos="709"/>
          <w:tab w:val="left" w:pos="1134" w:leader="none"/>
        </w:tabs>
        <w:ind w:left="0" w:firstLine="709"/>
        <w:jc w:val="both"/>
        <w:rPr/>
      </w:pPr>
      <w:bookmarkStart w:id="12"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9"/>
          <w:tab w:val="left" w:pos="1134" w:leader="none"/>
        </w:tabs>
        <w:ind w:left="0" w:firstLine="709"/>
        <w:jc w:val="both"/>
        <w:rPr/>
      </w:pPr>
      <w:r>
        <w:rPr>
          <w:bCs/>
        </w:rPr>
        <w:t>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12"/>
        </w:numPr>
        <w:shd w:val="clear" w:color="auto" w:fill="FFFFFF"/>
        <w:tabs>
          <w:tab w:val="clear" w:pos="709"/>
          <w:tab w:val="left" w:pos="426" w:leader="none"/>
        </w:tabs>
        <w:jc w:val="center"/>
        <w:rPr/>
      </w:pPr>
      <w:r>
        <w:rPr>
          <w:b/>
          <w:bCs/>
        </w:rPr>
        <w:t>Антикоррупционная оговорка</w:t>
      </w:r>
    </w:p>
    <w:p>
      <w:pPr>
        <w:pStyle w:val="ListParagraph"/>
        <w:shd w:val="clear" w:color="auto" w:fill="FFFFFF"/>
        <w:tabs>
          <w:tab w:val="clear" w:pos="709"/>
          <w:tab w:val="left" w:pos="426" w:leader="none"/>
        </w:tabs>
        <w:ind w:left="360" w:hanging="0"/>
        <w:jc w:val="center"/>
        <w:rPr>
          <w:b/>
          <w:bCs/>
        </w:rPr>
      </w:pPr>
      <w:r>
        <w:rPr>
          <w:b/>
          <w:bCs/>
        </w:rPr>
      </w:r>
    </w:p>
    <w:p>
      <w:pPr>
        <w:pStyle w:val="Normal"/>
        <w:widowControl w:val="false"/>
        <w:shd w:val="clear" w:color="auto" w:fill="FFFFFF"/>
        <w:tabs>
          <w:tab w:val="clear" w:pos="709"/>
          <w:tab w:val="left" w:pos="1134" w:leader="none"/>
        </w:tabs>
        <w:ind w:firstLine="709"/>
        <w:jc w:val="both"/>
        <w:rPr/>
      </w:pPr>
      <w:r>
        <w:rPr>
          <w:lang w:val="ru-RU"/>
        </w:rPr>
        <w:t xml:space="preserve">9.1. </w:t>
      </w:r>
      <w:r>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pPr>
      <w:r>
        <w:rPr>
          <w:lang w:val="ru-RU"/>
        </w:rPr>
        <w:t>9.7.1. Электронная почта: tk_vp@</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ind w:firstLine="709"/>
        <w:jc w:val="both"/>
        <w:rPr/>
      </w:pPr>
      <w:r>
        <w:rPr/>
      </w:r>
    </w:p>
    <w:p>
      <w:pPr>
        <w:pStyle w:val="ListParagraph"/>
        <w:numPr>
          <w:ilvl w:val="0"/>
          <w:numId w:val="12"/>
        </w:numPr>
        <w:shd w:val="clear" w:color="auto" w:fill="FFFFFF"/>
        <w:tabs>
          <w:tab w:val="clear" w:pos="709"/>
          <w:tab w:val="left" w:pos="426" w:leader="none"/>
        </w:tabs>
        <w:jc w:val="center"/>
        <w:rPr/>
      </w:pPr>
      <w:r>
        <w:rPr>
          <w:b/>
          <w:bCs/>
        </w:rPr>
        <w:t>Обстоятельства непреодолимой силы (форс-мажор)</w:t>
      </w:r>
    </w:p>
    <w:p>
      <w:pPr>
        <w:pStyle w:val="ListParagraph"/>
        <w:shd w:val="clear" w:color="auto" w:fill="FFFFFF"/>
        <w:tabs>
          <w:tab w:val="clear" w:pos="709"/>
          <w:tab w:val="left" w:pos="426" w:leader="none"/>
        </w:tabs>
        <w:ind w:left="360" w:hanging="0"/>
        <w:jc w:val="center"/>
        <w:rPr>
          <w:b/>
          <w:bCs/>
        </w:rPr>
      </w:pPr>
      <w:r>
        <w:rPr>
          <w:b/>
          <w:bCs/>
        </w:rPr>
      </w:r>
    </w:p>
    <w:p>
      <w:pPr>
        <w:pStyle w:val="ListParagraph"/>
        <w:shd w:val="clear" w:color="auto" w:fill="FFFFFF"/>
        <w:tabs>
          <w:tab w:val="left" w:pos="709" w:leader="none"/>
        </w:tabs>
        <w:ind w:left="0" w:firstLine="709"/>
        <w:jc w:val="both"/>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left" w:pos="709" w:leader="none"/>
        </w:tabs>
        <w:ind w:left="0" w:firstLine="709"/>
        <w:jc w:val="both"/>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left" w:pos="709" w:leader="none"/>
        </w:tabs>
        <w:ind w:left="0" w:firstLine="709"/>
        <w:jc w:val="both"/>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left" w:pos="709" w:leader="none"/>
        </w:tabs>
        <w:ind w:left="0" w:firstLine="709"/>
        <w:jc w:val="both"/>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left" w:pos="709" w:leader="none"/>
        </w:tabs>
        <w:ind w:left="0" w:firstLine="709"/>
        <w:jc w:val="both"/>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2"/>
        </w:numPr>
        <w:shd w:val="clear" w:color="auto" w:fill="FFFFFF"/>
        <w:tabs>
          <w:tab w:val="clear" w:pos="709"/>
          <w:tab w:val="left" w:pos="426" w:leader="none"/>
        </w:tabs>
        <w:jc w:val="center"/>
        <w:rPr/>
      </w:pPr>
      <w:r>
        <w:rPr>
          <w:b/>
          <w:bCs/>
        </w:rPr>
        <w:t>Особые положения</w:t>
      </w:r>
    </w:p>
    <w:p>
      <w:pPr>
        <w:pStyle w:val="ListParagraph"/>
        <w:shd w:val="clear" w:color="auto" w:fill="FFFFFF"/>
        <w:tabs>
          <w:tab w:val="clear" w:pos="709"/>
          <w:tab w:val="left" w:pos="1134" w:leader="none"/>
        </w:tabs>
        <w:ind w:left="0" w:firstLine="709"/>
        <w:jc w:val="both"/>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8"/>
        </w:numPr>
        <w:shd w:val="clear" w:color="auto" w:fill="FFFFFF"/>
        <w:tabs>
          <w:tab w:val="clear" w:pos="709"/>
          <w:tab w:val="left" w:pos="1134" w:leader="none"/>
        </w:tabs>
        <w:ind w:left="0" w:firstLine="709"/>
        <w:jc w:val="both"/>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8"/>
        </w:numPr>
        <w:shd w:val="clear" w:color="auto" w:fill="FFFFFF"/>
        <w:tabs>
          <w:tab w:val="clear" w:pos="709"/>
          <w:tab w:val="left" w:pos="1134" w:leader="none"/>
        </w:tabs>
        <w:ind w:left="0" w:firstLine="709"/>
        <w:jc w:val="both"/>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9"/>
          <w:tab w:val="left" w:pos="1134" w:leader="none"/>
        </w:tabs>
        <w:ind w:left="0" w:firstLine="709"/>
        <w:jc w:val="both"/>
        <w:rPr/>
      </w:pPr>
      <w:r>
        <w:rPr>
          <w:bCs/>
        </w:rPr>
        <w:t>11.2.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9"/>
          <w:tab w:val="left" w:pos="1134" w:leader="none"/>
        </w:tabs>
        <w:ind w:left="0" w:firstLine="709"/>
        <w:jc w:val="both"/>
        <w:rPr/>
      </w:pPr>
      <w:r>
        <w:rPr>
          <w:bCs/>
        </w:rPr>
        <w:t>11.3.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9"/>
          <w:tab w:val="left" w:pos="1134" w:leader="none"/>
        </w:tabs>
        <w:ind w:left="0" w:firstLine="709"/>
        <w:jc w:val="both"/>
        <w:rPr/>
      </w:pPr>
      <w:bookmarkStart w:id="13" w:name="_Ref373243071"/>
      <w:r>
        <w:rPr>
          <w:bCs/>
        </w:rPr>
        <w:t>11.4. Штраф, предусмотренный пунктом 11.3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3"/>
    </w:p>
    <w:p>
      <w:pPr>
        <w:pStyle w:val="ListParagraph"/>
        <w:shd w:val="clear" w:color="auto" w:fill="FFFFFF"/>
        <w:tabs>
          <w:tab w:val="clear" w:pos="709"/>
          <w:tab w:val="left" w:pos="1134" w:leader="none"/>
        </w:tabs>
        <w:ind w:left="0" w:firstLine="709"/>
        <w:jc w:val="both"/>
        <w:rPr/>
      </w:pPr>
      <w:r>
        <w:rPr>
          <w:bCs/>
        </w:rPr>
        <w:t>11.5.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9"/>
          <w:tab w:val="left" w:pos="1134" w:leader="none"/>
        </w:tabs>
        <w:ind w:left="0" w:firstLine="709"/>
        <w:jc w:val="both"/>
        <w:rPr/>
      </w:pPr>
      <w:r>
        <w:rPr>
          <w:bCs/>
        </w:rPr>
        <w:t>11.6.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12"/>
        </w:numPr>
        <w:shd w:val="clear" w:color="auto" w:fill="FFFFFF"/>
        <w:tabs>
          <w:tab w:val="clear" w:pos="709"/>
          <w:tab w:val="left" w:pos="426" w:leader="none"/>
        </w:tabs>
        <w:jc w:val="center"/>
        <w:rPr/>
      </w:pPr>
      <w:r>
        <w:rPr>
          <w:b/>
          <w:bCs/>
        </w:rPr>
        <w:t>Заверения</w:t>
      </w:r>
      <w:r>
        <w:rPr>
          <w:b/>
        </w:rPr>
        <w:t xml:space="preserve"> Сторон</w:t>
      </w:r>
    </w:p>
    <w:p>
      <w:pPr>
        <w:pStyle w:val="ListParagraph"/>
        <w:shd w:val="clear" w:color="auto" w:fill="FFFFFF"/>
        <w:tabs>
          <w:tab w:val="clear" w:pos="709"/>
          <w:tab w:val="left" w:pos="426" w:leader="none"/>
        </w:tabs>
        <w:ind w:left="360" w:hanging="0"/>
        <w:jc w:val="center"/>
        <w:rPr>
          <w:b/>
        </w:rPr>
      </w:pPr>
      <w:r>
        <w:rPr>
          <w:b/>
        </w:rPr>
      </w:r>
    </w:p>
    <w:p>
      <w:pPr>
        <w:pStyle w:val="ListParagraph"/>
        <w:shd w:val="clear" w:color="auto" w:fill="FFFFFF"/>
        <w:tabs>
          <w:tab w:val="clear" w:pos="709"/>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5"/>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5"/>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5"/>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5"/>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5"/>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7"/>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7"/>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7"/>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9"/>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firstLine="709"/>
        <w:jc w:val="both"/>
        <w:rPr>
          <w:b/>
        </w:rPr>
      </w:pPr>
      <w:r>
        <w:rPr>
          <w:b/>
        </w:rPr>
      </w:r>
    </w:p>
    <w:p>
      <w:pPr>
        <w:pStyle w:val="ListParagraph"/>
        <w:numPr>
          <w:ilvl w:val="0"/>
          <w:numId w:val="12"/>
        </w:numPr>
        <w:shd w:val="clear" w:color="auto" w:fill="FFFFFF"/>
        <w:tabs>
          <w:tab w:val="clear" w:pos="709"/>
          <w:tab w:val="left" w:pos="426" w:leader="none"/>
        </w:tabs>
        <w:jc w:val="center"/>
        <w:rPr/>
      </w:pPr>
      <w:r>
        <w:rPr>
          <w:b/>
          <w:bCs/>
        </w:rPr>
        <w:t>П</w:t>
      </w:r>
      <w:r>
        <w:rPr>
          <w:b/>
        </w:rPr>
        <w:t>рекращение (расторжение) Договора</w:t>
      </w:r>
    </w:p>
    <w:p>
      <w:pPr>
        <w:pStyle w:val="ListParagraph"/>
        <w:shd w:val="clear" w:color="auto" w:fill="FFFFFF"/>
        <w:tabs>
          <w:tab w:val="clear" w:pos="709"/>
          <w:tab w:val="left" w:pos="1134" w:leader="none"/>
        </w:tabs>
        <w:ind w:left="0" w:firstLine="709"/>
        <w:jc w:val="both"/>
        <w:rPr/>
      </w:pPr>
      <w:r>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9"/>
          <w:tab w:val="left" w:pos="1134" w:leader="none"/>
        </w:tabs>
        <w:ind w:left="0" w:firstLine="709"/>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9"/>
          <w:tab w:val="left" w:pos="1134" w:leader="none"/>
        </w:tabs>
        <w:ind w:left="0" w:firstLine="709"/>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9"/>
          <w:tab w:val="left" w:pos="1134" w:leader="none"/>
        </w:tabs>
        <w:ind w:left="0" w:firstLine="709"/>
        <w:jc w:val="both"/>
        <w:rPr/>
      </w:pPr>
      <w:r>
        <w:rPr/>
        <w:t xml:space="preserve">13.4. В случае отказа Заказчика от Договора в случаях, предусмотренных пунктами 13.2 - 13.3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13.5. С даты прекращения Договора Исполнитель обязан прекратить оказание Услуг и в согласованные Сторонами сроки:</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t>вывезти с места оказания Услуг оборудование</w:t>
      </w:r>
      <w:r>
        <w:rPr>
          <w:rFonts w:cs="Verdana"/>
        </w:rPr>
        <w:t xml:space="preserve"> и персонал Исполнителя; </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9"/>
          <w:tab w:val="left" w:pos="1134" w:leader="none"/>
        </w:tabs>
        <w:ind w:left="0" w:firstLine="709"/>
        <w:jc w:val="both"/>
        <w:rPr/>
      </w:pPr>
      <w:r>
        <w:rPr/>
        <w:t>13.6.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numPr>
          <w:ilvl w:val="0"/>
          <w:numId w:val="12"/>
        </w:numPr>
        <w:shd w:val="clear" w:color="auto" w:fill="FFFFFF"/>
        <w:tabs>
          <w:tab w:val="clear" w:pos="709"/>
          <w:tab w:val="left" w:pos="426" w:leader="none"/>
        </w:tabs>
        <w:jc w:val="center"/>
        <w:rPr/>
      </w:pPr>
      <w:r>
        <w:rPr>
          <w:b/>
          <w:bCs/>
        </w:rPr>
        <w:t>Заключительные положения</w:t>
      </w:r>
    </w:p>
    <w:p>
      <w:pPr>
        <w:pStyle w:val="ListParagraph"/>
        <w:shd w:val="clear" w:color="auto" w:fill="FFFFFF"/>
        <w:tabs>
          <w:tab w:val="clear" w:pos="709"/>
          <w:tab w:val="left" w:pos="1134" w:leader="none"/>
        </w:tabs>
        <w:ind w:left="0" w:firstLine="709"/>
        <w:jc w:val="both"/>
        <w:rPr/>
      </w:pPr>
      <w:r>
        <w:rPr/>
        <w:t>14.1. Договор вступает в силу с даты его подписания Сторонами и действует до полного исполнения ими принятых на себя обязательств.</w:t>
      </w:r>
    </w:p>
    <w:p>
      <w:pPr>
        <w:pStyle w:val="Normal"/>
        <w:ind w:firstLine="709"/>
        <w:jc w:val="both"/>
        <w:rPr/>
      </w:pPr>
      <w:r>
        <w:rPr>
          <w:lang w:val="ru-RU" w:eastAsia="en-US"/>
        </w:rPr>
        <w:t xml:space="preserve">14.2. </w:t>
      </w:r>
      <w:r>
        <w:rPr>
          <w:lang w:val="ru-RU"/>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lang w:val="ru-RU"/>
        </w:rPr>
        <w:t>14.7</w:t>
      </w:r>
      <w:r>
        <w:rPr>
          <w:lang w:val="ru-RU"/>
        </w:rPr>
        <w:t xml:space="preserve"> Договора. </w:t>
      </w:r>
    </w:p>
    <w:p>
      <w:pPr>
        <w:pStyle w:val="ListParagraph"/>
        <w:shd w:val="clear" w:color="auto" w:fill="FFFFFF"/>
        <w:tabs>
          <w:tab w:val="clear" w:pos="709"/>
          <w:tab w:val="left" w:pos="1134" w:leader="none"/>
        </w:tabs>
        <w:ind w:left="0" w:firstLine="709"/>
        <w:jc w:val="both"/>
        <w:rPr/>
      </w:pPr>
      <w:r>
        <w:rPr/>
        <w:t>14.3.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pPr>
      <w:r>
        <w:rPr/>
        <w:t>14.4.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9"/>
          <w:tab w:val="left" w:pos="1134" w:leader="none"/>
        </w:tabs>
        <w:ind w:left="0" w:firstLine="709"/>
        <w:jc w:val="both"/>
        <w:rPr/>
      </w:pPr>
      <w:r>
        <w:rPr/>
        <w:t>14.5.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9"/>
          <w:tab w:val="left" w:pos="1134" w:leader="none"/>
        </w:tabs>
        <w:ind w:left="0" w:firstLine="709"/>
        <w:jc w:val="both"/>
        <w:rPr/>
      </w:pPr>
      <w:r>
        <w:rPr/>
        <w:t xml:space="preserve">14.6.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Normal"/>
        <w:shd w:val="clear" w:color="auto" w:fill="FFFFFF"/>
        <w:tabs>
          <w:tab w:val="clear" w:pos="709"/>
          <w:tab w:val="left" w:pos="0" w:leader="none"/>
          <w:tab w:val="left" w:pos="1560" w:leader="none"/>
          <w:tab w:val="left" w:pos="1708" w:leader="none"/>
        </w:tabs>
        <w:ind w:firstLine="709"/>
        <w:jc w:val="both"/>
        <w:rPr/>
      </w:pPr>
      <w:r>
        <w:rPr>
          <w:lang w:val="ru-RU"/>
        </w:rPr>
        <w:t xml:space="preserve">14.7. 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pPr>
      <w:r>
        <w:rPr>
          <w:bCs/>
          <w:lang w:val="ru-RU"/>
        </w:rPr>
        <w:t xml:space="preserve">14.7.1. Заказным почтовым отправлением с уведомлением о вручении </w:t>
      </w:r>
      <w:r>
        <w:rPr>
          <w:lang w:val="ru-RU"/>
        </w:rPr>
        <w:t xml:space="preserve">по адресу ее места нахождения / почтовому адресу,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14.7.2. Доставкой лично или курьером Стороны-отправителя </w:t>
      </w:r>
      <w:r>
        <w:rPr/>
        <w:t>по адресу ее места нахождения /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pPr>
      <w:bookmarkStart w:id="14" w:name="_Ref361338032"/>
      <w:r>
        <w:rPr>
          <w:bCs/>
        </w:rPr>
        <w:t xml:space="preserve">14.7.3. </w:t>
      </w:r>
      <w:bookmarkEnd w:id="14"/>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14.7.2 Договора. </w:t>
      </w:r>
    </w:p>
    <w:p>
      <w:pPr>
        <w:pStyle w:val="ListParagraph"/>
        <w:shd w:val="clear" w:color="auto" w:fill="FFFFFF"/>
        <w:tabs>
          <w:tab w:val="clear" w:pos="709"/>
          <w:tab w:val="left" w:pos="1134" w:leader="none"/>
        </w:tabs>
        <w:ind w:left="0" w:firstLine="709"/>
        <w:jc w:val="both"/>
        <w:rPr/>
      </w:pPr>
      <w:r>
        <w:rPr>
          <w:bCs/>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9"/>
          <w:tab w:val="left" w:pos="1134" w:leader="none"/>
        </w:tabs>
        <w:ind w:left="0" w:firstLine="709"/>
        <w:jc w:val="both"/>
        <w:rPr/>
      </w:pPr>
      <w:r>
        <w:rPr/>
        <w:t>14.9.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shd w:val="clear" w:color="auto" w:fill="FFFFFF"/>
        <w:tabs>
          <w:tab w:val="clear" w:pos="709"/>
          <w:tab w:val="left" w:pos="1134" w:leader="none"/>
        </w:tabs>
        <w:ind w:left="0" w:firstLine="709"/>
        <w:jc w:val="both"/>
        <w:rPr/>
      </w:pPr>
      <w:r>
        <w:rPr/>
        <w:t xml:space="preserve">14.10.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14.11. 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2"/>
        </w:numPr>
        <w:shd w:val="clear" w:color="auto" w:fill="FFFFFF"/>
        <w:tabs>
          <w:tab w:val="clear" w:pos="709"/>
          <w:tab w:val="left" w:pos="426" w:leader="none"/>
        </w:tabs>
        <w:jc w:val="center"/>
        <w:rPr/>
      </w:pPr>
      <w:r>
        <w:rPr>
          <w:b/>
          <w:bCs/>
        </w:rPr>
        <w:t>Список приложений</w:t>
      </w:r>
    </w:p>
    <w:p>
      <w:pPr>
        <w:pStyle w:val="ListParagraph"/>
        <w:shd w:val="clear" w:color="auto" w:fill="FFFFFF"/>
        <w:tabs>
          <w:tab w:val="clear" w:pos="709"/>
          <w:tab w:val="left" w:pos="426" w:leader="none"/>
        </w:tabs>
        <w:ind w:left="360" w:hanging="0"/>
        <w:jc w:val="center"/>
        <w:rPr>
          <w:b/>
          <w:bCs/>
        </w:rPr>
      </w:pPr>
      <w:r>
        <w:rPr>
          <w:b/>
          <w:bCs/>
        </w:rPr>
      </w:r>
    </w:p>
    <w:p>
      <w:pPr>
        <w:pStyle w:val="Normal"/>
        <w:tabs>
          <w:tab w:val="clear" w:pos="709"/>
          <w:tab w:val="left" w:pos="2127" w:leader="none"/>
          <w:tab w:val="left" w:pos="2410" w:leader="none"/>
        </w:tabs>
        <w:jc w:val="both"/>
        <w:rPr/>
      </w:pPr>
      <w:r>
        <w:rPr>
          <w:lang w:val="ru-RU"/>
        </w:rPr>
        <w:t xml:space="preserve">Приложение № 1 – Техническое задание; </w:t>
      </w:r>
    </w:p>
    <w:p>
      <w:pPr>
        <w:pStyle w:val="Normal"/>
        <w:tabs>
          <w:tab w:val="clear" w:pos="709"/>
          <w:tab w:val="left" w:pos="2127" w:leader="none"/>
          <w:tab w:val="left" w:pos="2410" w:leader="none"/>
        </w:tabs>
        <w:jc w:val="both"/>
        <w:rPr/>
      </w:pPr>
      <w:r>
        <w:rPr>
          <w:bCs/>
          <w:lang w:val="ru-RU"/>
        </w:rPr>
        <w:t xml:space="preserve">Приложение № 2 – </w:t>
      </w:r>
      <w:r>
        <w:rPr>
          <w:bCs/>
          <w:lang w:val="ru-RU" w:eastAsia="en-US"/>
        </w:rPr>
        <w:t>Расчет стоимости Услуг;</w:t>
      </w:r>
    </w:p>
    <w:p>
      <w:pPr>
        <w:pStyle w:val="Normal"/>
        <w:tabs>
          <w:tab w:val="clear" w:pos="709"/>
          <w:tab w:val="left" w:pos="2127" w:leader="none"/>
          <w:tab w:val="left" w:pos="2410" w:leader="none"/>
        </w:tabs>
        <w:jc w:val="both"/>
        <w:rPr/>
      </w:pPr>
      <w:r>
        <w:rPr>
          <w:bCs/>
          <w:lang w:val="ru-RU"/>
        </w:rPr>
        <w:t>Приложение № 3</w:t>
      </w:r>
      <w:r>
        <w:rPr>
          <w:lang w:val="ru-RU"/>
        </w:rPr>
        <w:t xml:space="preserve"> – Форма Акта об оказании Услуг</w:t>
      </w:r>
      <w:r>
        <w:rPr>
          <w:lang w:val="ru-RU" w:eastAsia="en-US"/>
        </w:rPr>
        <w:t>.</w:t>
      </w:r>
    </w:p>
    <w:p>
      <w:pPr>
        <w:pStyle w:val="Normal"/>
        <w:tabs>
          <w:tab w:val="clear" w:pos="709"/>
          <w:tab w:val="left" w:pos="2127" w:leader="none"/>
          <w:tab w:val="left" w:pos="2410" w:leader="none"/>
        </w:tabs>
        <w:jc w:val="both"/>
        <w:rPr>
          <w:lang w:val="ru-RU"/>
        </w:rPr>
      </w:pPr>
      <w:r>
        <w:rPr>
          <w:lang w:val="ru-RU"/>
        </w:rPr>
      </w:r>
    </w:p>
    <w:p>
      <w:pPr>
        <w:pStyle w:val="ListParagraph"/>
        <w:numPr>
          <w:ilvl w:val="0"/>
          <w:numId w:val="12"/>
        </w:numPr>
        <w:tabs>
          <w:tab w:val="clear" w:pos="709"/>
          <w:tab w:val="left" w:pos="426" w:leader="none"/>
        </w:tabs>
        <w:jc w:val="center"/>
        <w:rPr/>
      </w:pPr>
      <w:r>
        <w:rPr>
          <w:b/>
          <w:bCs/>
        </w:rPr>
        <w:t>Адреса</w:t>
      </w:r>
      <w:r>
        <w:rPr>
          <w:b/>
          <w:bCs/>
          <w:color w:val="000000"/>
        </w:rPr>
        <w:t xml:space="preserve">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shd w:val="clear" w:color="auto" w:fill="FFFF00"/>
              <w:rPr/>
            </w:pPr>
            <w:r>
              <w:rPr/>
              <w:t>ЗАКАЗЧИК:</w:t>
            </w:r>
          </w:p>
        </w:tc>
        <w:tc>
          <w:tcPr>
            <w:tcW w:w="4643" w:type="dxa"/>
            <w:tcBorders/>
            <w:shd w:color="auto" w:fill="auto" w:val="clear"/>
          </w:tcPr>
          <w:p>
            <w:pPr>
              <w:pStyle w:val="Normal"/>
              <w:widowControl w:val="false"/>
              <w:shd w:val="clear" w:color="auto" w:fill="FFFF00"/>
              <w:rPr/>
            </w:pPr>
            <w:r>
              <w:rPr>
                <w:lang w:val="ru-RU"/>
              </w:rPr>
              <w:t>ИСПОЛНИТЕЛЬ</w:t>
            </w:r>
            <w:r>
              <w:rPr/>
              <w:t>:</w:t>
            </w:r>
          </w:p>
        </w:tc>
      </w:tr>
      <w:tr>
        <w:trPr/>
        <w:tc>
          <w:tcPr>
            <w:tcW w:w="4643" w:type="dxa"/>
            <w:tcBorders/>
            <w:shd w:color="auto" w:fill="auto" w:val="clear"/>
          </w:tcPr>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tc>
        <w:tc>
          <w:tcPr>
            <w:tcW w:w="4643" w:type="dxa"/>
            <w:tcBorders/>
            <w:shd w:color="auto" w:fill="auto" w:val="clear"/>
          </w:tcPr>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tc>
      </w:tr>
      <w:tr>
        <w:trPr/>
        <w:tc>
          <w:tcPr>
            <w:tcW w:w="4643" w:type="dxa"/>
            <w:tcBorders/>
            <w:shd w:color="auto" w:fill="auto" w:val="clear"/>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643" w:type="dxa"/>
            <w:tcBorders/>
            <w:shd w:color="auto" w:fill="auto" w:val="clear"/>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center"/>
              <w:rPr>
                <w:lang w:val="ru-RU"/>
              </w:rPr>
            </w:pPr>
            <w:r>
              <w:rPr>
                <w:lang w:val="ru-RU"/>
              </w:rPr>
            </w:r>
          </w:p>
          <w:p>
            <w:pPr>
              <w:pStyle w:val="Normal"/>
              <w:widowControl w:val="false"/>
              <w:jc w:val="both"/>
              <w:rPr/>
            </w:pPr>
            <w:r>
              <w:rPr>
                <w:lang w:val="ru-RU" w:eastAsia="en-US"/>
              </w:rPr>
              <w:t>_________________ /</w:t>
            </w:r>
            <w:r>
              <w:rPr>
                <w:b/>
                <w:bCs/>
                <w:shd w:fill="FFFF00" w:val="clear"/>
                <w:lang w:val="ru-RU" w:eastAsia="en-US"/>
              </w:rPr>
              <w:t>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ind w:hanging="0"/>
        <w:rPr>
          <w:lang w:val="ru-RU"/>
        </w:rPr>
      </w:pPr>
      <w:r>
        <w:rPr>
          <w:lang w:val="ru-RU"/>
        </w:rPr>
      </w:r>
      <w:r>
        <w:br w:type="page"/>
      </w:r>
    </w:p>
    <w:p>
      <w:pPr>
        <w:pStyle w:val="Normal"/>
        <w:ind w:firstLine="709"/>
        <w:jc w:val="right"/>
        <w:rPr/>
      </w:pPr>
      <w:r>
        <w:rPr>
          <w:lang w:val="ru-RU"/>
        </w:rPr>
        <w:t>Приложение № 1</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ind w:left="6379" w:hanging="0"/>
        <w:rPr>
          <w:lang w:val="ru-RU"/>
        </w:rPr>
      </w:pPr>
      <w:r>
        <w:rPr>
          <w:lang w:val="ru-RU"/>
        </w:rPr>
      </w:r>
    </w:p>
    <w:p>
      <w:pPr>
        <w:pStyle w:val="Normal"/>
        <w:keepNext w:val="true"/>
        <w:numPr>
          <w:ilvl w:val="0"/>
          <w:numId w:val="0"/>
        </w:numPr>
        <w:ind w:left="5245" w:hanging="0"/>
        <w:jc w:val="right"/>
        <w:outlineLvl w:val="0"/>
        <w:rPr>
          <w:lang w:eastAsia="x-none"/>
        </w:rPr>
      </w:pPr>
      <w:r>
        <w:rPr>
          <w:lang w:eastAsia="x-none"/>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pPr>
      <w:r>
        <w:rPr/>
      </w:r>
    </w:p>
    <w:p>
      <w:pPr>
        <w:pStyle w:val="Normal"/>
        <w:keepNext w:val="true"/>
        <w:keepLines/>
        <w:jc w:val="center"/>
        <w:rPr/>
      </w:pPr>
      <w:r>
        <w:rPr>
          <w:rFonts w:eastAsia="Calibri"/>
          <w:b/>
          <w:bCs/>
        </w:rPr>
        <w:t>Технические требования на оказание услуг</w:t>
      </w:r>
    </w:p>
    <w:p>
      <w:pPr>
        <w:pStyle w:val="Normal"/>
        <w:keepNext w:val="true"/>
        <w:keepLines/>
        <w:jc w:val="center"/>
        <w:rPr>
          <w:rFonts w:eastAsia="Calibri"/>
          <w:b/>
          <w:bCs/>
        </w:rPr>
      </w:pPr>
      <w:r>
        <w:rPr>
          <w:rFonts w:eastAsia="Calibri"/>
          <w:b/>
          <w:bCs/>
        </w:rPr>
      </w:r>
    </w:p>
    <w:p>
      <w:pPr>
        <w:pStyle w:val="Normal"/>
        <w:keepNext w:val="true"/>
        <w:keepLines/>
        <w:jc w:val="center"/>
        <w:rPr>
          <w:b/>
          <w:bCs/>
          <w:i w:val="false"/>
          <w:i w:val="false"/>
          <w:iCs w:val="false"/>
        </w:rPr>
      </w:pPr>
      <w:r>
        <w:rPr>
          <w:rFonts w:eastAsia="Calibri"/>
          <w:b/>
          <w:bCs/>
          <w:i w:val="false"/>
          <w:iCs w:val="false"/>
        </w:rPr>
        <w:t>ОКПД 2 86.21.10 Оказание услуг по проведению периодического медицинского осмотра в г. Благовещенск для нужд Благовещенского ТУ Владивостокского представительства АО «ТК РусГидро»</w:t>
      </w:r>
    </w:p>
    <w:p>
      <w:pPr>
        <w:pStyle w:val="Normal"/>
        <w:jc w:val="center"/>
        <w:rPr>
          <w:rFonts w:eastAsia="Calibri"/>
          <w:b/>
          <w:bCs/>
          <w:i w:val="false"/>
          <w:i w:val="false"/>
          <w:iCs w:val="false"/>
        </w:rPr>
      </w:pPr>
      <w:r>
        <w:rPr>
          <w:rFonts w:eastAsia="Calibri"/>
          <w:b/>
          <w:bCs/>
          <w:i w:val="false"/>
          <w:iCs w:val="false"/>
        </w:rPr>
      </w:r>
    </w:p>
    <w:p>
      <w:pPr>
        <w:pStyle w:val="Normal"/>
        <w:keepNext w:val="true"/>
        <w:keepLines/>
        <w:jc w:val="center"/>
        <w:rPr>
          <w:b/>
          <w:bCs/>
          <w:i w:val="false"/>
          <w:i w:val="false"/>
          <w:iCs w:val="false"/>
        </w:rPr>
      </w:pPr>
      <w:r>
        <w:rPr>
          <w:rFonts w:eastAsia="Calibri"/>
          <w:b/>
          <w:bCs/>
          <w:i w:val="false"/>
          <w:iCs w:val="false"/>
        </w:rPr>
        <w:t>Лот № 8058-ЭКСП ПРОД-202</w:t>
      </w:r>
      <w:r>
        <w:rPr>
          <w:rFonts w:eastAsia="Calibri"/>
          <w:b/>
          <w:bCs/>
          <w:i w:val="false"/>
          <w:iCs w:val="false"/>
        </w:rPr>
        <w:t>7</w:t>
      </w:r>
      <w:r>
        <w:rPr>
          <w:rFonts w:eastAsia="Calibri"/>
          <w:b/>
          <w:bCs/>
          <w:i w:val="false"/>
          <w:iCs w:val="false"/>
        </w:rPr>
        <w:t>-Влад ТК РусГидро АО</w:t>
      </w:r>
    </w:p>
    <w:p>
      <w:pPr>
        <w:pStyle w:val="Normal"/>
        <w:rPr>
          <w:sz w:val="26"/>
          <w:szCs w:val="26"/>
        </w:rPr>
      </w:pPr>
      <w:r>
        <w:rPr>
          <w:sz w:val="26"/>
          <w:szCs w:val="26"/>
        </w:rPr>
      </w:r>
    </w:p>
    <w:sdt>
      <w:sdtPr>
        <w:docPartObj>
          <w:docPartGallery w:val="Table of Contents"/>
          <w:docPartUnique w:val="true"/>
        </w:docPartObj>
      </w:sdtPr>
      <w:sdtContent>
        <w:p>
          <w:pPr>
            <w:pStyle w:val="TOCHeading"/>
            <w:numPr>
              <w:ilvl w:val="0"/>
            </w:numPr>
            <w:tabs>
              <w:tab w:val="clear" w:pos="0"/>
            </w:tabs>
            <w:ind w:left="426" w:hanging="0"/>
            <w:rPr>
              <w:rFonts w:ascii="Times New Roman" w:hAnsi="Times New Roman"/>
              <w:sz w:val="24"/>
              <w:szCs w:val="24"/>
            </w:rPr>
          </w:pPr>
          <w:r>
            <w:br w:type="page"/>
          </w:r>
          <w:r>
            <w:rPr>
              <w:rFonts w:ascii="Times New Roman" w:hAnsi="Times New Roman"/>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Содержание</w:t>
          </w:r>
        </w:p>
        <w:p>
          <w:pPr>
            <w:pStyle w:val="TOC1"/>
            <w:tabs>
              <w:tab w:val="clear" w:pos="284"/>
              <w:tab w:val="clear" w:pos="9911"/>
              <w:tab w:val="right" w:pos="9921" w:leader="dot"/>
            </w:tabs>
            <w:rPr/>
          </w:pPr>
          <w:r>
            <w:fldChar w:fldCharType="begin"/>
          </w:r>
          <w:r>
            <w:rPr>
              <w:sz w:val="24"/>
              <w:szCs w:val="24"/>
            </w:rPr>
            <w:instrText xml:space="preserve"> TOC \f \o "1-9" \h</w:instrText>
          </w:r>
          <w:r>
            <w:rPr>
              <w:sz w:val="24"/>
              <w:szCs w:val="24"/>
            </w:rPr>
            <w:fldChar w:fldCharType="separate"/>
          </w:r>
          <w:r>
            <w:rPr>
              <w:sz w:val="24"/>
              <w:szCs w:val="24"/>
            </w:rPr>
            <w:t>1</w:t>
          </w:r>
          <w:hyperlink w:anchor="__RefHeading___Toc5426_315841478">
            <w:r>
              <w:rPr>
                <w:rStyle w:val="Style16"/>
                <w:sz w:val="24"/>
                <w:szCs w:val="24"/>
              </w:rPr>
              <w:t>. Общие сведения</w:t>
              <w:tab/>
              <w:t>3</w:t>
            </w:r>
          </w:hyperlink>
        </w:p>
        <w:p>
          <w:pPr>
            <w:pStyle w:val="TOC4"/>
            <w:tabs>
              <w:tab w:val="clear" w:pos="1120"/>
              <w:tab w:val="clear" w:pos="9911"/>
              <w:tab w:val="right" w:pos="9921" w:leader="dot"/>
            </w:tabs>
            <w:rPr/>
          </w:pPr>
          <w:r>
            <w:rPr>
              <w:sz w:val="24"/>
              <w:szCs w:val="24"/>
            </w:rPr>
            <w:t>1</w:t>
          </w:r>
          <w:hyperlink w:anchor="__RefHeading___Toc5428_315841478">
            <w:r>
              <w:rPr>
                <w:rStyle w:val="Style16"/>
                <w:sz w:val="24"/>
                <w:szCs w:val="24"/>
              </w:rPr>
              <w:t>.1. Наименование закупаемой продукции</w:t>
              <w:tab/>
              <w:t>3</w:t>
            </w:r>
          </w:hyperlink>
        </w:p>
        <w:p>
          <w:pPr>
            <w:pStyle w:val="TOC4"/>
            <w:tabs>
              <w:tab w:val="clear" w:pos="1120"/>
              <w:tab w:val="clear" w:pos="9911"/>
              <w:tab w:val="right" w:pos="9921" w:leader="dot"/>
            </w:tabs>
            <w:rPr/>
          </w:pPr>
          <w:r>
            <w:rPr>
              <w:sz w:val="24"/>
              <w:szCs w:val="24"/>
            </w:rPr>
            <w:t>1</w:t>
          </w:r>
          <w:hyperlink w:anchor="__RefHeading___Toc5430_315841478">
            <w:r>
              <w:rPr>
                <w:rStyle w:val="Style16"/>
                <w:sz w:val="24"/>
                <w:szCs w:val="24"/>
              </w:rPr>
              <w:t>.2. Цель оказания услуг</w:t>
              <w:tab/>
              <w:t>3</w:t>
            </w:r>
          </w:hyperlink>
        </w:p>
        <w:p>
          <w:pPr>
            <w:pStyle w:val="Normal"/>
            <w:tabs>
              <w:tab w:val="clear" w:pos="709"/>
              <w:tab w:val="right" w:pos="9921" w:leader="dot"/>
            </w:tabs>
            <w:rPr>
              <w:rFonts w:ascii="Times New Roman" w:hAnsi="Times New Roman"/>
              <w:sz w:val="24"/>
              <w:szCs w:val="24"/>
            </w:rPr>
          </w:pPr>
          <w:r>
            <w:rPr>
              <w:sz w:val="24"/>
              <w:szCs w:val="24"/>
            </w:rPr>
            <w:t>1.3. Существующее положение……………………………………………………………………………………………...3</w:t>
          </w:r>
        </w:p>
        <w:p>
          <w:pPr>
            <w:pStyle w:val="TOC1"/>
            <w:tabs>
              <w:tab w:val="clear" w:pos="284"/>
              <w:tab w:val="clear" w:pos="9911"/>
              <w:tab w:val="right" w:pos="9921" w:leader="dot"/>
            </w:tabs>
            <w:rPr/>
          </w:pPr>
          <w:hyperlink w:anchor="__RefHeading___Toc5432_315841478">
            <w:r>
              <w:rPr>
                <w:rStyle w:val="Style16"/>
                <w:sz w:val="24"/>
                <w:szCs w:val="24"/>
              </w:rPr>
              <w:t>Таблица 1. Перечень объектов заказчика</w:t>
              <w:tab/>
              <w:t>3</w:t>
            </w:r>
          </w:hyperlink>
        </w:p>
        <w:p>
          <w:pPr>
            <w:pStyle w:val="TOC1"/>
            <w:tabs>
              <w:tab w:val="clear" w:pos="284"/>
              <w:tab w:val="clear" w:pos="9911"/>
              <w:tab w:val="right" w:pos="9921" w:leader="dot"/>
            </w:tabs>
            <w:rPr/>
          </w:pPr>
          <w:r>
            <w:rPr>
              <w:sz w:val="24"/>
              <w:szCs w:val="24"/>
            </w:rPr>
            <w:t>2</w:t>
          </w:r>
          <w:hyperlink w:anchor="__RefHeading___Toc5434_315841478">
            <w:r>
              <w:rPr>
                <w:rStyle w:val="Style16"/>
                <w:sz w:val="24"/>
                <w:szCs w:val="24"/>
              </w:rPr>
              <w:t>. Требования к продукции</w:t>
              <w:tab/>
              <w:t>3</w:t>
            </w:r>
          </w:hyperlink>
        </w:p>
        <w:p>
          <w:pPr>
            <w:pStyle w:val="TOC4"/>
            <w:tabs>
              <w:tab w:val="clear" w:pos="1120"/>
              <w:tab w:val="clear" w:pos="9911"/>
              <w:tab w:val="right" w:pos="9921" w:leader="dot"/>
            </w:tabs>
            <w:rPr/>
          </w:pPr>
          <w:r>
            <w:rPr>
              <w:sz w:val="24"/>
              <w:szCs w:val="24"/>
            </w:rPr>
            <w:t>2</w:t>
          </w:r>
          <w:hyperlink w:anchor="__RefHeading___Toc5436_315841478">
            <w:r>
              <w:rPr>
                <w:rStyle w:val="Style16"/>
                <w:sz w:val="24"/>
                <w:szCs w:val="24"/>
              </w:rPr>
              <w:t>.1. Требования к объемам и срокам оказания услуг</w:t>
              <w:tab/>
              <w:t>3</w:t>
            </w:r>
          </w:hyperlink>
        </w:p>
        <w:p>
          <w:pPr>
            <w:pStyle w:val="TOC3"/>
            <w:tabs>
              <w:tab w:val="clear" w:pos="9911"/>
              <w:tab w:val="right" w:pos="9921" w:leader="dot"/>
            </w:tabs>
            <w:rPr/>
          </w:pPr>
          <w:r>
            <w:rPr>
              <w:sz w:val="24"/>
              <w:szCs w:val="24"/>
            </w:rPr>
            <w:t>2</w:t>
          </w:r>
          <w:hyperlink w:anchor="__RefHeading___Toc5438_315841478">
            <w:r>
              <w:rPr>
                <w:rStyle w:val="Style16"/>
                <w:sz w:val="24"/>
                <w:szCs w:val="24"/>
              </w:rPr>
              <w:t>.1.1. Требования к перечню и объему услуг</w:t>
              <w:tab/>
              <w:t>3</w:t>
            </w:r>
          </w:hyperlink>
        </w:p>
        <w:p>
          <w:pPr>
            <w:pStyle w:val="TOC1"/>
            <w:tabs>
              <w:tab w:val="clear" w:pos="284"/>
              <w:tab w:val="clear" w:pos="9911"/>
              <w:tab w:val="right" w:pos="9921" w:leader="dot"/>
            </w:tabs>
            <w:rPr/>
          </w:pPr>
          <w:hyperlink w:anchor="__RefHeading___Toc5440_315841478">
            <w:r>
              <w:rPr>
                <w:rStyle w:val="Style16"/>
                <w:sz w:val="24"/>
                <w:szCs w:val="24"/>
              </w:rPr>
              <w:t>Таблица 2. Перечень и объем оказываемых услуг</w:t>
              <w:tab/>
              <w:t>3</w:t>
            </w:r>
          </w:hyperlink>
        </w:p>
        <w:p>
          <w:pPr>
            <w:pStyle w:val="TOC3"/>
            <w:tabs>
              <w:tab w:val="clear" w:pos="9911"/>
              <w:tab w:val="right" w:pos="9921" w:leader="dot"/>
            </w:tabs>
            <w:rPr/>
          </w:pPr>
          <w:r>
            <w:rPr>
              <w:sz w:val="24"/>
              <w:szCs w:val="24"/>
            </w:rPr>
            <w:t>2</w:t>
          </w:r>
          <w:hyperlink w:anchor="__RefHeading___Toc5442_315841478">
            <w:r>
              <w:rPr>
                <w:rStyle w:val="Style16"/>
                <w:sz w:val="24"/>
                <w:szCs w:val="24"/>
              </w:rPr>
              <w:t>.1.2. Требования к срокам оказания услуг</w:t>
              <w:tab/>
              <w:t>4</w:t>
            </w:r>
          </w:hyperlink>
        </w:p>
        <w:p>
          <w:pPr>
            <w:pStyle w:val="TOC1"/>
            <w:tabs>
              <w:tab w:val="clear" w:pos="284"/>
              <w:tab w:val="clear" w:pos="9911"/>
              <w:tab w:val="right" w:pos="9921" w:leader="dot"/>
            </w:tabs>
            <w:rPr/>
          </w:pPr>
          <w:hyperlink w:anchor="__RefHeading___Toc5444_315841478">
            <w:r>
              <w:rPr>
                <w:rStyle w:val="Style16"/>
                <w:sz w:val="24"/>
                <w:szCs w:val="24"/>
              </w:rPr>
              <w:t>Таблица 3. Требования к срокам оказания услуг</w:t>
              <w:tab/>
              <w:t>4</w:t>
            </w:r>
          </w:hyperlink>
        </w:p>
        <w:p>
          <w:pPr>
            <w:pStyle w:val="TOC4"/>
            <w:tabs>
              <w:tab w:val="clear" w:pos="1120"/>
              <w:tab w:val="clear" w:pos="9911"/>
              <w:tab w:val="right" w:pos="9921" w:leader="dot"/>
            </w:tabs>
            <w:rPr/>
          </w:pPr>
          <w:r>
            <w:rPr>
              <w:sz w:val="24"/>
              <w:szCs w:val="24"/>
            </w:rPr>
            <w:t>2</w:t>
          </w:r>
          <w:hyperlink w:anchor="__RefHeading___Toc5446_315841478">
            <w:r>
              <w:rPr>
                <w:rStyle w:val="Style16"/>
                <w:sz w:val="24"/>
                <w:szCs w:val="24"/>
              </w:rPr>
              <w:t>.2. Требования к качеству услуг</w:t>
              <w:tab/>
              <w:t>5</w:t>
            </w:r>
          </w:hyperlink>
        </w:p>
        <w:p>
          <w:pPr>
            <w:pStyle w:val="TOC1"/>
            <w:tabs>
              <w:tab w:val="clear" w:pos="284"/>
              <w:tab w:val="clear" w:pos="9911"/>
              <w:tab w:val="right" w:pos="9921" w:leader="dot"/>
            </w:tabs>
            <w:rPr/>
          </w:pPr>
          <w:hyperlink w:anchor="__RefHeading___Toc5448_315841478">
            <w:r>
              <w:rPr>
                <w:rStyle w:val="Style16"/>
                <w:sz w:val="24"/>
                <w:szCs w:val="24"/>
              </w:rPr>
              <w:t>Таблица 4. Требования к качеству услуг.</w:t>
            </w:r>
          </w:hyperlink>
          <w:r>
            <w:rPr>
              <w:sz w:val="24"/>
              <w:szCs w:val="24"/>
            </w:rPr>
            <w:t xml:space="preserve"> </w:t>
          </w:r>
          <w:hyperlink w:anchor="__RefHeading___Toc1062_2924392234">
            <w:r>
              <w:rPr>
                <w:rStyle w:val="Style16"/>
                <w:b w:val="false"/>
                <w:bCs w:val="false"/>
                <w:sz w:val="24"/>
                <w:szCs w:val="24"/>
              </w:rPr>
              <w:t>Наименование услуг/этапа услуг: ОКПД 2 86.21.10 Оказание услуг по проведению периодического медицинского осмотра в г. Благовещенск для нужд Благовещенского ТУ Владивостокского представительства АО «ТК РусГидро»</w:t>
            </w:r>
          </w:hyperlink>
          <w:hyperlink w:anchor="__RefHeading___Toc1062_2924392234">
            <w:r>
              <w:rPr>
                <w:rStyle w:val="Style16"/>
                <w:sz w:val="24"/>
                <w:szCs w:val="24"/>
              </w:rPr>
              <w:tab/>
              <w:t>5</w:t>
            </w:r>
          </w:hyperlink>
        </w:p>
        <w:p>
          <w:pPr>
            <w:pStyle w:val="TOC1"/>
            <w:tabs>
              <w:tab w:val="clear" w:pos="284"/>
              <w:tab w:val="clear" w:pos="9911"/>
              <w:tab w:val="right" w:pos="9921" w:leader="dot"/>
            </w:tabs>
            <w:rPr/>
          </w:pPr>
          <w:r>
            <w:rPr>
              <w:sz w:val="24"/>
              <w:szCs w:val="24"/>
            </w:rPr>
            <w:t>3</w:t>
          </w:r>
          <w:hyperlink w:anchor="__RefHeading___Toc5450_315841478">
            <w:r>
              <w:rPr>
                <w:rStyle w:val="Style16"/>
                <w:sz w:val="24"/>
                <w:szCs w:val="24"/>
              </w:rPr>
              <w:t>. Требования к документации по ценообразованию на этапе закупки</w:t>
              <w:tab/>
              <w:t>11</w:t>
            </w:r>
          </w:hyperlink>
          <w:r>
            <w:rPr>
              <w:rStyle w:val="Style16"/>
              <w:sz w:val="24"/>
              <w:szCs w:val="24"/>
            </w:rPr>
            <w:fldChar w:fldCharType="end"/>
          </w:r>
        </w:p>
      </w:sdtContent>
    </w:sdt>
    <w:p>
      <w:pPr>
        <w:pStyle w:val="Normal"/>
        <w:rPr>
          <w:sz w:val="26"/>
          <w:szCs w:val="26"/>
        </w:rPr>
      </w:pPr>
      <w:r>
        <w:rPr>
          <w:sz w:val="26"/>
          <w:szCs w:val="26"/>
        </w:rPr>
      </w:r>
      <w:r>
        <w:br w:type="page"/>
      </w:r>
    </w:p>
    <w:p>
      <w:pPr>
        <w:pStyle w:val="Heading1"/>
        <w:keepLines w:val="false"/>
        <w:numPr>
          <w:ilvl w:val="0"/>
          <w:numId w:val="15"/>
        </w:numPr>
        <w:spacing w:before="120" w:after="60"/>
        <w:ind w:left="426" w:hanging="426"/>
        <w:jc w:val="center"/>
        <w:rPr>
          <w:rFonts w:ascii="Times New Roman" w:hAnsi="Times New Roman"/>
          <w:color w:val="000000"/>
          <w:sz w:val="24"/>
          <w:szCs w:val="24"/>
        </w:rPr>
      </w:pPr>
      <w:bookmarkStart w:id="15" w:name="__RefHeading___Toc5426_315841478"/>
      <w:bookmarkStart w:id="16" w:name="_Toc135150390"/>
      <w:bookmarkStart w:id="17" w:name="_Toc54643694"/>
      <w:bookmarkEnd w:id="15"/>
      <w:r>
        <w:rPr>
          <w:rFonts w:ascii="Times New Roman" w:hAnsi="Times New Roman"/>
          <w:color w:val="000000"/>
          <w:sz w:val="24"/>
          <w:szCs w:val="24"/>
        </w:rPr>
        <w:t>Общие сведения</w:t>
      </w:r>
      <w:bookmarkEnd w:id="16"/>
      <w:bookmarkEnd w:id="17"/>
    </w:p>
    <w:p>
      <w:pPr>
        <w:pStyle w:val="Normal"/>
        <w:keepNext w:val="true"/>
        <w:keepLines/>
        <w:rPr>
          <w:rFonts w:ascii="Times New Roman" w:hAnsi="Times New Roman"/>
          <w:color w:val="000000"/>
          <w:sz w:val="24"/>
          <w:szCs w:val="24"/>
        </w:rPr>
      </w:pPr>
      <w:r>
        <w:rPr>
          <w:color w:val="000000"/>
          <w:sz w:val="24"/>
          <w:szCs w:val="24"/>
        </w:rPr>
      </w:r>
    </w:p>
    <w:p>
      <w:pPr>
        <w:pStyle w:val="Heading4"/>
        <w:keepLines w:val="false"/>
        <w:numPr>
          <w:ilvl w:val="1"/>
          <w:numId w:val="15"/>
        </w:numPr>
        <w:spacing w:before="120" w:after="60"/>
        <w:ind w:left="426" w:hanging="426"/>
        <w:rPr>
          <w:rFonts w:ascii="Times New Roman" w:hAnsi="Times New Roman"/>
          <w:color w:val="000000"/>
          <w:sz w:val="24"/>
          <w:szCs w:val="24"/>
        </w:rPr>
      </w:pPr>
      <w:bookmarkStart w:id="18" w:name="__RefHeading___Toc5428_315841478"/>
      <w:bookmarkStart w:id="19" w:name="_Toc46743506"/>
      <w:bookmarkStart w:id="20" w:name="_Toc54643696"/>
      <w:bookmarkStart w:id="21" w:name="_Toc135150391"/>
      <w:bookmarkEnd w:id="18"/>
      <w:r>
        <w:rPr>
          <w:rFonts w:ascii="Times New Roman" w:hAnsi="Times New Roman"/>
          <w:color w:val="000000"/>
          <w:sz w:val="24"/>
          <w:szCs w:val="24"/>
        </w:rPr>
        <w:t>Наименование закупаемой продукции</w:t>
      </w:r>
      <w:bookmarkEnd w:id="19"/>
      <w:bookmarkEnd w:id="20"/>
      <w:bookmarkEnd w:id="21"/>
    </w:p>
    <w:p>
      <w:pPr>
        <w:pStyle w:val="Normal"/>
        <w:jc w:val="both"/>
        <w:rPr>
          <w:rFonts w:ascii="Times New Roman" w:hAnsi="Times New Roman"/>
          <w:color w:val="000000"/>
          <w:sz w:val="24"/>
          <w:szCs w:val="24"/>
        </w:rPr>
      </w:pPr>
      <w:r>
        <w:rPr>
          <w:color w:val="000000"/>
          <w:sz w:val="24"/>
          <w:szCs w:val="24"/>
        </w:rPr>
        <w:t>ОКПД 2 86.21.10 Оказание услуг по проведению периодического медицинского осмотра в г. Благовещенск для нужд Благовещенского ТУ Владивостокского представительства АО «ТК РусГидро»</w:t>
      </w:r>
      <w:bookmarkStart w:id="22" w:name="_Toc46743507"/>
    </w:p>
    <w:p>
      <w:pPr>
        <w:pStyle w:val="Heading4"/>
        <w:keepLines w:val="false"/>
        <w:numPr>
          <w:ilvl w:val="1"/>
          <w:numId w:val="15"/>
        </w:numPr>
        <w:spacing w:before="120" w:after="60"/>
        <w:ind w:left="426" w:hanging="426"/>
        <w:rPr>
          <w:rFonts w:ascii="Times New Roman" w:hAnsi="Times New Roman"/>
          <w:color w:val="000000"/>
          <w:sz w:val="24"/>
          <w:szCs w:val="24"/>
        </w:rPr>
      </w:pPr>
      <w:bookmarkStart w:id="23" w:name="__RefHeading___Toc5430_315841478"/>
      <w:bookmarkStart w:id="24" w:name="_Toc54643697"/>
      <w:bookmarkStart w:id="25" w:name="_Toc135150392"/>
      <w:bookmarkEnd w:id="23"/>
      <w:r>
        <w:rPr>
          <w:rFonts w:ascii="Times New Roman" w:hAnsi="Times New Roman"/>
          <w:color w:val="000000"/>
          <w:sz w:val="24"/>
          <w:szCs w:val="24"/>
        </w:rPr>
        <w:t xml:space="preserve">Цель </w:t>
      </w:r>
      <w:bookmarkEnd w:id="22"/>
      <w:r>
        <w:rPr>
          <w:rFonts w:ascii="Times New Roman" w:hAnsi="Times New Roman"/>
          <w:color w:val="000000"/>
          <w:sz w:val="24"/>
          <w:szCs w:val="24"/>
        </w:rPr>
        <w:t>оказания услуг</w:t>
      </w:r>
      <w:bookmarkEnd w:id="25"/>
      <w:r>
        <w:rPr>
          <w:rFonts w:ascii="Times New Roman" w:hAnsi="Times New Roman"/>
          <w:color w:val="000000"/>
          <w:sz w:val="24"/>
          <w:szCs w:val="24"/>
        </w:rPr>
        <w:t xml:space="preserve"> </w:t>
      </w:r>
      <w:bookmarkEnd w:id="24"/>
    </w:p>
    <w:p>
      <w:pPr>
        <w:pStyle w:val="Normal"/>
        <w:tabs>
          <w:tab w:val="clear" w:pos="709"/>
          <w:tab w:val="left" w:pos="426" w:leader="none"/>
        </w:tabs>
        <w:jc w:val="both"/>
        <w:rPr/>
      </w:pPr>
      <w:r>
        <w:rPr/>
        <w:t>Обязательные периодические медицинские осмотры (обследования) (далее - периодические осмотры) проводятся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Normal"/>
        <w:tabs>
          <w:tab w:val="clear" w:pos="709"/>
          <w:tab w:val="left" w:pos="426" w:leader="none"/>
        </w:tabs>
        <w:jc w:val="both"/>
        <w:rPr/>
      </w:pPr>
      <w:r>
        <w:rPr>
          <w:b/>
          <w:bCs/>
        </w:rPr>
        <w:t>1.3. Существующее положение</w:t>
      </w:r>
    </w:p>
    <w:p>
      <w:pPr>
        <w:pStyle w:val="Normal"/>
        <w:keepNext w:val="true"/>
        <w:keepLines/>
        <w:numPr>
          <w:ilvl w:val="0"/>
          <w:numId w:val="0"/>
        </w:numPr>
        <w:spacing w:before="240" w:after="60"/>
        <w:ind w:left="0" w:hanging="0"/>
        <w:outlineLvl w:val="0"/>
        <w:rPr/>
      </w:pPr>
      <w:bookmarkStart w:id="26" w:name="__RefHeading___Toc5432_315841478"/>
      <w:bookmarkStart w:id="27" w:name="_Toc135150395"/>
      <w:bookmarkStart w:id="28" w:name="_Toc54643699"/>
      <w:bookmarkStart w:id="29" w:name="_Toc129097754"/>
      <w:bookmarkEnd w:id="26"/>
      <w:r>
        <w:rPr>
          <w:rFonts w:eastAsia="Calibri"/>
          <w:b/>
          <w:lang w:val="x-none" w:eastAsia="x-none"/>
        </w:rPr>
        <w:t>Таблица 1</w:t>
      </w:r>
      <w:r>
        <w:rPr>
          <w:rFonts w:eastAsia="Calibri"/>
          <w:b/>
          <w:lang w:eastAsia="x-none"/>
        </w:rPr>
        <w:t>.</w:t>
      </w:r>
      <w:r>
        <w:rPr>
          <w:rFonts w:eastAsia="Calibri"/>
          <w:b/>
          <w:lang w:val="x-none" w:eastAsia="x-none"/>
        </w:rPr>
        <w:t xml:space="preserve"> </w:t>
      </w:r>
      <w:r>
        <w:rPr>
          <w:rFonts w:eastAsia="Calibri"/>
          <w:b/>
          <w:lang w:eastAsia="x-none"/>
        </w:rPr>
        <w:t>Перечень объектов заказчика</w:t>
      </w:r>
      <w:bookmarkEnd w:id="27"/>
      <w:bookmarkEnd w:id="28"/>
      <w:bookmarkEnd w:id="29"/>
    </w:p>
    <w:tbl>
      <w:tblPr>
        <w:tblW w:w="9918" w:type="dxa"/>
        <w:jc w:val="left"/>
        <w:tblInd w:w="113" w:type="dxa"/>
        <w:tblLayout w:type="fixed"/>
        <w:tblCellMar>
          <w:top w:w="0" w:type="dxa"/>
          <w:left w:w="108" w:type="dxa"/>
          <w:bottom w:w="0" w:type="dxa"/>
          <w:right w:w="108" w:type="dxa"/>
        </w:tblCellMar>
        <w:tblLook w:val="0000" w:noHBand="0" w:noVBand="0" w:firstColumn="0" w:lastRow="0" w:lastColumn="0" w:firstRow="0"/>
      </w:tblPr>
      <w:tblGrid>
        <w:gridCol w:w="562"/>
        <w:gridCol w:w="3261"/>
        <w:gridCol w:w="2103"/>
        <w:gridCol w:w="2008"/>
        <w:gridCol w:w="1984"/>
      </w:tblGrid>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w:t>
            </w:r>
          </w:p>
          <w:p>
            <w:pPr>
              <w:pStyle w:val="Normal"/>
              <w:widowControl w:val="false"/>
              <w:rPr/>
            </w:pPr>
            <w:r>
              <w:rPr/>
              <w:t>п/п</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Наименование объекта</w:t>
            </w:r>
          </w:p>
          <w:p>
            <w:pPr>
              <w:pStyle w:val="Normal"/>
              <w:widowControl w:val="false"/>
              <w:jc w:val="center"/>
              <w:rPr/>
            </w:pPr>
            <w:r>
              <w:rPr/>
            </w:r>
          </w:p>
        </w:tc>
        <w:tc>
          <w:tcPr>
            <w:tcW w:w="21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 xml:space="preserve">Расположение объекта </w:t>
              <w:br/>
            </w:r>
            <w:r>
              <w:rPr>
                <w:i/>
                <w:iCs/>
              </w:rPr>
              <w:t>(место оказания услуг)</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 xml:space="preserve">Наименование основного средства </w:t>
              <w:br/>
              <w:t>(в отношении которого оказываются услуги)</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Примечания</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1</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2</w:t>
            </w:r>
          </w:p>
        </w:tc>
        <w:tc>
          <w:tcPr>
            <w:tcW w:w="21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3</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4</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5</w:t>
            </w:r>
          </w:p>
        </w:tc>
      </w:tr>
      <w:tr>
        <w:trPr>
          <w:trHeight w:val="1268" w:hRule="atLeast"/>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8"/>
              </w:numPr>
              <w:spacing w:before="0" w:after="0"/>
              <w:contextualSpacing/>
              <w:rPr>
                <w:rFonts w:eastAsia="Calibri"/>
              </w:rPr>
            </w:pPr>
            <w:r>
              <w:rPr>
                <w:rFonts w:eastAsia="Calibri"/>
              </w:rPr>
            </w:r>
          </w:p>
        </w:tc>
        <w:tc>
          <w:tcPr>
            <w:tcW w:w="3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iCs/>
                <w:lang w:val="ru-RU"/>
              </w:rPr>
              <w:t>ОКПД 2 86.21.10 Оказание услуг по проведению периодического медицинского осмотра в г. Благовещенск для нужд Благовещенского ТУ Владивостокского представительства АО «ТК РусГидро»</w:t>
            </w:r>
          </w:p>
        </w:tc>
        <w:tc>
          <w:tcPr>
            <w:tcW w:w="21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pPr>
            <w:r>
              <w:rPr/>
              <w:t xml:space="preserve">Проведение осмотров осуществляется в </w:t>
            </w:r>
            <w:r>
              <w:rPr>
                <w:iCs/>
              </w:rPr>
              <w:t xml:space="preserve"> </w:t>
            </w:r>
            <w:r>
              <w:rPr>
                <w:iCs/>
                <w:lang w:val="ru-RU"/>
              </w:rPr>
              <w:t>г. Благовещенск</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Cs/>
              </w:rPr>
              <w:t>-</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iCs/>
              </w:rPr>
              <w:t>-</w:t>
            </w:r>
          </w:p>
        </w:tc>
      </w:tr>
    </w:tbl>
    <w:p>
      <w:pPr>
        <w:pStyle w:val="Normal"/>
        <w:jc w:val="both"/>
        <w:rPr>
          <w:lang w:eastAsia="x-none"/>
        </w:rPr>
      </w:pPr>
      <w:r>
        <w:rPr>
          <w:lang w:eastAsia="x-none"/>
        </w:rPr>
      </w:r>
    </w:p>
    <w:p>
      <w:pPr>
        <w:pStyle w:val="Heading1"/>
        <w:keepLines w:val="false"/>
        <w:pageBreakBefore w:val="false"/>
        <w:numPr>
          <w:ilvl w:val="0"/>
          <w:numId w:val="15"/>
        </w:numPr>
        <w:spacing w:before="120" w:after="60"/>
        <w:ind w:left="426" w:hanging="426"/>
        <w:jc w:val="center"/>
        <w:rPr>
          <w:rFonts w:ascii="Times New Roman" w:hAnsi="Times New Roman"/>
          <w:color w:val="000000"/>
          <w:sz w:val="24"/>
          <w:szCs w:val="24"/>
        </w:rPr>
      </w:pPr>
      <w:bookmarkStart w:id="30" w:name="__RefHeading___Toc5434_315841478"/>
      <w:bookmarkStart w:id="31" w:name="_Toc54643702"/>
      <w:bookmarkStart w:id="32" w:name="_Toc135150396"/>
      <w:bookmarkStart w:id="33" w:name="_Toc51339693"/>
      <w:bookmarkEnd w:id="30"/>
      <w:r>
        <w:rPr>
          <w:rFonts w:ascii="Times New Roman" w:hAnsi="Times New Roman"/>
          <w:color w:val="000000"/>
          <w:sz w:val="24"/>
          <w:szCs w:val="24"/>
        </w:rPr>
        <w:t>Требования к продукции</w:t>
      </w:r>
      <w:bookmarkEnd w:id="31"/>
      <w:bookmarkEnd w:id="32"/>
      <w:bookmarkEnd w:id="33"/>
    </w:p>
    <w:p>
      <w:pPr>
        <w:pStyle w:val="Heading4"/>
        <w:keepLines w:val="false"/>
        <w:numPr>
          <w:ilvl w:val="1"/>
          <w:numId w:val="15"/>
        </w:numPr>
        <w:spacing w:before="120" w:after="60"/>
        <w:ind w:left="426" w:hanging="426"/>
        <w:rPr>
          <w:rFonts w:ascii="Times New Roman" w:hAnsi="Times New Roman"/>
          <w:color w:val="000000"/>
          <w:sz w:val="24"/>
          <w:szCs w:val="24"/>
        </w:rPr>
      </w:pPr>
      <w:bookmarkStart w:id="34" w:name="__RefHeading___Toc5436_315841478"/>
      <w:bookmarkStart w:id="35" w:name="_Toc54643703"/>
      <w:bookmarkStart w:id="36" w:name="_Toc135150397"/>
      <w:bookmarkEnd w:id="34"/>
      <w:r>
        <w:rPr>
          <w:rFonts w:ascii="Times New Roman" w:hAnsi="Times New Roman"/>
          <w:color w:val="000000"/>
          <w:sz w:val="24"/>
          <w:szCs w:val="24"/>
        </w:rPr>
        <w:t xml:space="preserve">Требования к объемам и срокам </w:t>
      </w:r>
      <w:r>
        <w:rPr>
          <w:rFonts w:ascii="Times New Roman" w:hAnsi="Times New Roman"/>
          <w:color w:val="000000"/>
          <w:sz w:val="24"/>
          <w:szCs w:val="24"/>
          <w:lang w:val="ru-RU"/>
        </w:rPr>
        <w:t>оказания услуг</w:t>
      </w:r>
      <w:bookmarkEnd w:id="35"/>
      <w:bookmarkEnd w:id="36"/>
    </w:p>
    <w:p>
      <w:pPr>
        <w:pStyle w:val="Heading3"/>
        <w:keepLines w:val="false"/>
        <w:numPr>
          <w:ilvl w:val="2"/>
          <w:numId w:val="15"/>
        </w:numPr>
        <w:spacing w:before="120" w:after="60"/>
        <w:ind w:left="426" w:hanging="426"/>
        <w:rPr>
          <w:rFonts w:ascii="Times New Roman" w:hAnsi="Times New Roman"/>
          <w:color w:val="000000"/>
          <w:sz w:val="24"/>
          <w:szCs w:val="24"/>
        </w:rPr>
      </w:pPr>
      <w:bookmarkStart w:id="37" w:name="_Toc135150398"/>
      <w:bookmarkStart w:id="38" w:name="_Toc54643704"/>
      <w:r>
        <w:rPr>
          <w:rFonts w:ascii="Times New Roman" w:hAnsi="Times New Roman"/>
          <w:color w:val="000000"/>
          <w:sz w:val="24"/>
          <w:szCs w:val="24"/>
        </w:rPr>
        <w:t>Требования к перечню и объему услуг</w:t>
      </w:r>
      <w:bookmarkEnd w:id="37"/>
      <w:bookmarkEnd w:id="38"/>
    </w:p>
    <w:p>
      <w:pPr>
        <w:pStyle w:val="Heading3"/>
        <w:numPr>
          <w:ilvl w:val="0"/>
          <w:numId w:val="0"/>
        </w:numPr>
        <w:spacing w:before="120" w:after="60"/>
        <w:ind w:left="426" w:hanging="0"/>
        <w:rPr/>
      </w:pPr>
      <w:bookmarkStart w:id="39" w:name="_Toc135150399"/>
      <w:bookmarkStart w:id="40" w:name="_Toc54643705"/>
      <w:bookmarkStart w:id="41" w:name="_Toc51339695"/>
      <w:r>
        <w:rPr>
          <w:rFonts w:ascii="Times New Roman" w:hAnsi="Times New Roman"/>
          <w:b w:val="false"/>
          <w:bCs w:val="false"/>
          <w:color w:val="000000"/>
          <w:sz w:val="24"/>
          <w:szCs w:val="24"/>
        </w:rPr>
        <w:t xml:space="preserve">Таблица 2. Перечень </w:t>
      </w:r>
      <w:bookmarkEnd w:id="41"/>
      <w:r>
        <w:rPr>
          <w:rFonts w:ascii="Times New Roman" w:hAnsi="Times New Roman"/>
          <w:b w:val="false"/>
          <w:bCs w:val="false"/>
          <w:color w:val="000000"/>
          <w:sz w:val="24"/>
          <w:szCs w:val="24"/>
        </w:rPr>
        <w:t>и объем оказываемых услуг</w:t>
      </w:r>
      <w:bookmarkEnd w:id="39"/>
      <w:bookmarkEnd w:id="40"/>
    </w:p>
    <w:p>
      <w:pPr>
        <w:pStyle w:val="Normal"/>
        <w:widowControl w:val="false"/>
        <w:tabs>
          <w:tab w:val="clear" w:pos="709"/>
          <w:tab w:val="left" w:pos="426" w:leader="none"/>
        </w:tabs>
        <w:spacing w:before="120" w:after="120"/>
        <w:ind w:firstLine="142"/>
        <w:rPr>
          <w:bCs/>
          <w:i/>
          <w:i/>
          <w:shd w:fill="FFFF99" w:val="clear"/>
        </w:rPr>
      </w:pPr>
      <w:r>
        <w:rPr>
          <w:bCs/>
          <w:i/>
          <w:shd w:fill="FFFF99" w:val="clear"/>
        </w:rPr>
      </w:r>
    </w:p>
    <w:tbl>
      <w:tblPr>
        <w:tblW w:w="9810" w:type="dxa"/>
        <w:jc w:val="left"/>
        <w:tblInd w:w="221" w:type="dxa"/>
        <w:tblLayout w:type="fixed"/>
        <w:tblCellMar>
          <w:top w:w="0" w:type="dxa"/>
          <w:left w:w="108" w:type="dxa"/>
          <w:bottom w:w="0" w:type="dxa"/>
          <w:right w:w="108" w:type="dxa"/>
        </w:tblCellMar>
        <w:tblLook w:val="04a0" w:noHBand="0" w:noVBand="1" w:firstColumn="1" w:lastRow="0" w:lastColumn="0" w:firstRow="1"/>
      </w:tblPr>
      <w:tblGrid>
        <w:gridCol w:w="596"/>
        <w:gridCol w:w="6375"/>
        <w:gridCol w:w="1422"/>
        <w:gridCol w:w="1416"/>
      </w:tblGrid>
      <w:tr>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w:t>
            </w:r>
          </w:p>
          <w:p>
            <w:pPr>
              <w:pStyle w:val="Normal"/>
              <w:keepNext w:val="true"/>
              <w:widowControl w:val="false"/>
              <w:jc w:val="center"/>
              <w:rPr/>
            </w:pPr>
            <w:r>
              <w:rPr/>
              <w:t>п/п</w:t>
            </w:r>
          </w:p>
        </w:tc>
        <w:tc>
          <w:tcPr>
            <w:tcW w:w="637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Наименование услуг / этапа услуг</w:t>
            </w:r>
          </w:p>
        </w:tc>
        <w:tc>
          <w:tcPr>
            <w:tcW w:w="142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Единица измерения</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t>Количество</w:t>
            </w:r>
          </w:p>
        </w:tc>
      </w:tr>
      <w:tr>
        <w:trPr/>
        <w:tc>
          <w:tcPr>
            <w:tcW w:w="596" w:type="dxa"/>
            <w:tcBorders>
              <w:left w:val="single" w:sz="4" w:space="0" w:color="000000"/>
              <w:bottom w:val="single" w:sz="4" w:space="0" w:color="000000"/>
              <w:right w:val="single" w:sz="4" w:space="0" w:color="000000"/>
            </w:tcBorders>
          </w:tcPr>
          <w:p>
            <w:pPr>
              <w:pStyle w:val="Normal"/>
              <w:widowControl w:val="false"/>
              <w:jc w:val="center"/>
              <w:rPr/>
            </w:pPr>
            <w:r>
              <w:rPr>
                <w:b/>
              </w:rPr>
              <w:t>1</w:t>
            </w:r>
          </w:p>
        </w:tc>
        <w:tc>
          <w:tcPr>
            <w:tcW w:w="6375" w:type="dxa"/>
            <w:tcBorders>
              <w:left w:val="single" w:sz="4" w:space="0" w:color="000000"/>
              <w:bottom w:val="single" w:sz="4" w:space="0" w:color="000000"/>
              <w:right w:val="single" w:sz="4" w:space="0" w:color="000000"/>
            </w:tcBorders>
          </w:tcPr>
          <w:p>
            <w:pPr>
              <w:pStyle w:val="Normal"/>
              <w:widowControl w:val="false"/>
              <w:jc w:val="center"/>
              <w:rPr/>
            </w:pPr>
            <w:r>
              <w:rPr>
                <w:i/>
                <w:iCs/>
              </w:rPr>
              <w:t>Приложение №1 п. 18.2 Управление наземными транспортными средствами</w:t>
            </w:r>
          </w:p>
        </w:tc>
        <w:tc>
          <w:tcPr>
            <w:tcW w:w="1422" w:type="dxa"/>
            <w:tcBorders>
              <w:left w:val="single" w:sz="4" w:space="0" w:color="000000"/>
              <w:bottom w:val="single" w:sz="4" w:space="0" w:color="000000"/>
              <w:right w:val="single" w:sz="4" w:space="0" w:color="000000"/>
            </w:tcBorders>
          </w:tcPr>
          <w:p>
            <w:pPr>
              <w:pStyle w:val="Normal"/>
              <w:widowControl w:val="false"/>
              <w:jc w:val="center"/>
              <w:rPr/>
            </w:pPr>
            <w:r>
              <w:rPr>
                <w:i/>
                <w:iCs/>
              </w:rPr>
              <w:t>Усл. ед.</w:t>
            </w:r>
          </w:p>
        </w:tc>
        <w:tc>
          <w:tcPr>
            <w:tcW w:w="1416" w:type="dxa"/>
            <w:tcBorders>
              <w:left w:val="single" w:sz="4" w:space="0" w:color="000000"/>
              <w:bottom w:val="single" w:sz="4" w:space="0" w:color="000000"/>
              <w:right w:val="single" w:sz="4" w:space="0" w:color="000000"/>
            </w:tcBorders>
          </w:tcPr>
          <w:p>
            <w:pPr>
              <w:pStyle w:val="Normal"/>
              <w:widowControl w:val="false"/>
              <w:jc w:val="center"/>
              <w:rPr/>
            </w:pPr>
            <w:r>
              <w:rPr/>
              <w:t>3</w:t>
            </w:r>
          </w:p>
        </w:tc>
      </w:tr>
    </w:tbl>
    <w:p>
      <w:pPr>
        <w:pStyle w:val="Heading3"/>
        <w:numPr>
          <w:ilvl w:val="2"/>
          <w:numId w:val="15"/>
        </w:numPr>
        <w:spacing w:before="120" w:after="60"/>
        <w:ind w:left="426" w:hanging="426"/>
        <w:rPr>
          <w:rFonts w:ascii="Times New Roman" w:hAnsi="Times New Roman"/>
          <w:color w:val="000000"/>
          <w:sz w:val="24"/>
          <w:szCs w:val="24"/>
        </w:rPr>
      </w:pPr>
      <w:bookmarkStart w:id="42" w:name="__RefHeading___Toc5442_315841478"/>
      <w:bookmarkStart w:id="43" w:name="_Toc135150400"/>
      <w:bookmarkStart w:id="44" w:name="_Toc54643706"/>
      <w:bookmarkStart w:id="45" w:name="_Toc51339696"/>
      <w:bookmarkEnd w:id="42"/>
      <w:r>
        <w:rPr>
          <w:rFonts w:cs="Arial" w:ascii="Times New Roman" w:hAnsi="Times New Roman"/>
          <w:b/>
          <w:bCs/>
          <w:caps/>
          <w:color w:val="000000"/>
          <w:kern w:val="2"/>
          <w:sz w:val="24"/>
          <w:szCs w:val="24"/>
          <w:lang w:val="ru-RU"/>
        </w:rPr>
        <w:t xml:space="preserve">Требования </w:t>
      </w:r>
      <w:bookmarkEnd w:id="45"/>
      <w:r>
        <w:rPr>
          <w:rFonts w:cs="Arial" w:ascii="Times New Roman" w:hAnsi="Times New Roman"/>
          <w:b/>
          <w:bCs/>
          <w:caps/>
          <w:color w:val="000000"/>
          <w:kern w:val="2"/>
          <w:sz w:val="24"/>
          <w:szCs w:val="24"/>
          <w:lang w:val="ru-RU"/>
        </w:rPr>
        <w:t>к срокам оказания услуг</w:t>
      </w:r>
      <w:bookmarkEnd w:id="43"/>
      <w:bookmarkEnd w:id="44"/>
    </w:p>
    <w:p>
      <w:pPr>
        <w:pStyle w:val="Heading1"/>
        <w:numPr>
          <w:ilvl w:val="0"/>
          <w:numId w:val="0"/>
        </w:numPr>
        <w:ind w:left="0" w:hanging="0"/>
        <w:rPr>
          <w:b w:val="false"/>
          <w:bCs w:val="false"/>
        </w:rPr>
      </w:pPr>
      <w:bookmarkStart w:id="46" w:name="__RefHeading___Toc5444_315841478"/>
      <w:bookmarkStart w:id="47" w:name="_Toc54643707"/>
      <w:bookmarkStart w:id="48" w:name="_Toc135150401"/>
      <w:bookmarkStart w:id="49" w:name="_Toc50125127"/>
      <w:bookmarkStart w:id="50" w:name="_Toc51339697"/>
      <w:bookmarkStart w:id="51" w:name="_Toc50125126_Копия_1"/>
      <w:bookmarkEnd w:id="46"/>
      <w:bookmarkEnd w:id="51"/>
      <w:r>
        <w:rPr>
          <w:rFonts w:ascii="Times New Roman" w:hAnsi="Times New Roman"/>
          <w:b w:val="false"/>
          <w:bCs w:val="false"/>
          <w:sz w:val="24"/>
          <w:szCs w:val="24"/>
        </w:rPr>
        <w:t xml:space="preserve">Таблица 3. </w:t>
      </w:r>
      <w:bookmarkStart w:id="52" w:name="_Hlk50465284"/>
      <w:r>
        <w:rPr>
          <w:rFonts w:ascii="Times New Roman" w:hAnsi="Times New Roman"/>
          <w:b w:val="false"/>
          <w:bCs w:val="false"/>
          <w:sz w:val="24"/>
          <w:szCs w:val="24"/>
        </w:rPr>
        <w:t xml:space="preserve">Требования к срокам </w:t>
      </w:r>
      <w:bookmarkEnd w:id="49"/>
      <w:bookmarkEnd w:id="50"/>
      <w:bookmarkEnd w:id="52"/>
      <w:r>
        <w:rPr>
          <w:rFonts w:ascii="Times New Roman" w:hAnsi="Times New Roman"/>
          <w:b w:val="false"/>
          <w:bCs w:val="false"/>
          <w:sz w:val="24"/>
          <w:szCs w:val="24"/>
        </w:rPr>
        <w:t>оказания услуг</w:t>
      </w:r>
      <w:bookmarkEnd w:id="47"/>
      <w:bookmarkEnd w:id="48"/>
    </w:p>
    <w:tbl>
      <w:tblPr>
        <w:tblW w:w="9776"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785"/>
        <w:gridCol w:w="3349"/>
        <w:gridCol w:w="2525"/>
        <w:gridCol w:w="3116"/>
      </w:tblGrid>
      <w:tr>
        <w:trPr/>
        <w:tc>
          <w:tcPr>
            <w:tcW w:w="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r>
              <w:rPr/>
              <w:t>п/п</w:t>
            </w:r>
          </w:p>
        </w:tc>
        <w:tc>
          <w:tcPr>
            <w:tcW w:w="3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Наименование услуг/ этапа услуг</w:t>
            </w:r>
          </w:p>
        </w:tc>
        <w:tc>
          <w:tcPr>
            <w:tcW w:w="25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Требования к началу срока оказания услуг/ этапа услуг</w:t>
            </w:r>
          </w:p>
        </w:tc>
        <w:tc>
          <w:tcPr>
            <w:tcW w:w="31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Требования к окончанию срока оказания услуг / этапа услуг</w:t>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1</w:t>
            </w:r>
          </w:p>
        </w:tc>
        <w:tc>
          <w:tcPr>
            <w:tcW w:w="3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2</w:t>
            </w:r>
          </w:p>
        </w:tc>
        <w:tc>
          <w:tcPr>
            <w:tcW w:w="2525"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40" w:after="40"/>
              <w:jc w:val="center"/>
              <w:rPr/>
            </w:pPr>
            <w:r>
              <w:rPr>
                <w:b/>
                <w:sz w:val="24"/>
                <w:szCs w:val="24"/>
              </w:rPr>
              <w:t>3</w:t>
            </w:r>
          </w:p>
        </w:tc>
        <w:tc>
          <w:tcPr>
            <w:tcW w:w="3116"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40" w:after="40"/>
              <w:jc w:val="center"/>
              <w:rPr/>
            </w:pPr>
            <w:r>
              <w:rPr>
                <w:b/>
                <w:sz w:val="24"/>
                <w:szCs w:val="24"/>
              </w:rPr>
              <w:t>4</w:t>
            </w:r>
          </w:p>
        </w:tc>
      </w:tr>
      <w:tr>
        <w:trPr/>
        <w:tc>
          <w:tcPr>
            <w:tcW w:w="78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9"/>
              </w:numPr>
              <w:rPr/>
            </w:pPr>
            <w:r>
              <w:rPr/>
            </w:r>
          </w:p>
        </w:tc>
        <w:tc>
          <w:tcPr>
            <w:tcW w:w="3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iCs/>
                <w:lang w:val="ru-RU"/>
              </w:rPr>
              <w:t>ОКПД 2 86.21.10 Оказание услуг по проведению периодического медицинского осмотра в г. Благовещенск для нужд Благовещенского ТУ Владивостокского представительства АО «ТК РусГидро»</w:t>
            </w:r>
          </w:p>
        </w:tc>
        <w:tc>
          <w:tcPr>
            <w:tcW w:w="25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lang w:val="ru-RU"/>
              </w:rPr>
              <w:t>С даты заключения договора</w:t>
            </w:r>
          </w:p>
        </w:tc>
        <w:tc>
          <w:tcPr>
            <w:tcW w:w="3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bookmarkStart w:id="53" w:name="_Toc46743510_Копия_1"/>
            <w:bookmarkEnd w:id="53"/>
            <w:r>
              <w:rPr>
                <w:lang w:val="ru-RU"/>
              </w:rPr>
              <w:t>31.12.2027 г.</w:t>
            </w:r>
          </w:p>
        </w:tc>
      </w:tr>
    </w:tbl>
    <w:p>
      <w:pPr>
        <w:sectPr>
          <w:headerReference w:type="even" r:id="rId5"/>
          <w:headerReference w:type="default" r:id="rId6"/>
          <w:type w:val="nextPage"/>
          <w:pgSz w:w="11906" w:h="16838"/>
          <w:pgMar w:left="1134" w:right="851" w:gutter="0" w:header="680" w:top="1134" w:footer="0" w:bottom="992"/>
          <w:pgNumType w:fmt="decimal"/>
          <w:formProt w:val="false"/>
          <w:titlePg/>
          <w:textDirection w:val="lrTb"/>
          <w:docGrid w:type="default" w:linePitch="381" w:charSpace="0"/>
        </w:sectPr>
      </w:pPr>
    </w:p>
    <w:p>
      <w:pPr>
        <w:pStyle w:val="Heading4"/>
        <w:keepLines w:val="false"/>
        <w:numPr>
          <w:ilvl w:val="1"/>
          <w:numId w:val="15"/>
        </w:numPr>
        <w:spacing w:before="120" w:after="60"/>
        <w:ind w:left="426" w:hanging="426"/>
        <w:rPr>
          <w:rFonts w:ascii="Times New Roman" w:hAnsi="Times New Roman"/>
          <w:b/>
          <w:bCs/>
          <w:i w:val="false"/>
          <w:i w:val="false"/>
          <w:iCs w:val="false"/>
          <w:color w:val="000000"/>
          <w:sz w:val="24"/>
          <w:szCs w:val="24"/>
        </w:rPr>
      </w:pPr>
      <w:bookmarkStart w:id="54" w:name="_Toc54643709"/>
      <w:bookmarkStart w:id="55" w:name="_Toc54643708"/>
      <w:bookmarkStart w:id="56" w:name="_Toc135150402"/>
      <w:bookmarkStart w:id="57" w:name="_Toc46743511"/>
      <w:r>
        <w:rPr>
          <w:rFonts w:ascii="Times New Roman" w:hAnsi="Times New Roman"/>
          <w:b/>
          <w:bCs/>
          <w:i w:val="false"/>
          <w:iCs w:val="false"/>
          <w:color w:val="000000"/>
          <w:sz w:val="24"/>
          <w:szCs w:val="24"/>
        </w:rPr>
        <w:t xml:space="preserve">Требования к </w:t>
      </w:r>
      <w:bookmarkEnd w:id="57"/>
      <w:r>
        <w:rPr>
          <w:rFonts w:ascii="Times New Roman" w:hAnsi="Times New Roman"/>
          <w:b/>
          <w:bCs/>
          <w:i w:val="false"/>
          <w:iCs w:val="false"/>
          <w:color w:val="000000"/>
          <w:sz w:val="24"/>
          <w:szCs w:val="24"/>
          <w:lang w:val="ru-RU"/>
        </w:rPr>
        <w:t>качеству услуг</w:t>
      </w:r>
      <w:bookmarkEnd w:id="55"/>
      <w:bookmarkEnd w:id="56"/>
    </w:p>
    <w:p>
      <w:pPr>
        <w:pStyle w:val="Heading4"/>
        <w:numPr>
          <w:ilvl w:val="0"/>
          <w:numId w:val="0"/>
        </w:numPr>
        <w:spacing w:before="120" w:after="60"/>
        <w:ind w:left="0" w:hanging="0"/>
        <w:rPr/>
      </w:pPr>
      <w:bookmarkStart w:id="58" w:name="_Toc135150403"/>
      <w:bookmarkStart w:id="59" w:name="_Toc51339698"/>
      <w:r>
        <w:rPr>
          <w:rFonts w:ascii="Times New Roman" w:hAnsi="Times New Roman"/>
          <w:b w:val="false"/>
          <w:bCs w:val="false"/>
          <w:i w:val="false"/>
          <w:iCs w:val="false"/>
          <w:color w:val="000000"/>
          <w:sz w:val="24"/>
          <w:szCs w:val="24"/>
        </w:rPr>
        <w:t xml:space="preserve">Таблица 4. Требования к </w:t>
      </w:r>
      <w:bookmarkEnd w:id="59"/>
      <w:r>
        <w:rPr>
          <w:rFonts w:ascii="Times New Roman" w:hAnsi="Times New Roman"/>
          <w:b w:val="false"/>
          <w:bCs w:val="false"/>
          <w:i w:val="false"/>
          <w:iCs w:val="false"/>
          <w:color w:val="000000"/>
          <w:sz w:val="24"/>
          <w:szCs w:val="24"/>
        </w:rPr>
        <w:t xml:space="preserve">качеству </w:t>
      </w:r>
      <w:bookmarkEnd w:id="54"/>
      <w:bookmarkEnd w:id="58"/>
      <w:r>
        <w:rPr>
          <w:rFonts w:ascii="Times New Roman" w:hAnsi="Times New Roman"/>
          <w:b w:val="false"/>
          <w:bCs w:val="false"/>
          <w:i w:val="false"/>
          <w:iCs w:val="false"/>
          <w:color w:val="000000"/>
          <w:sz w:val="24"/>
          <w:szCs w:val="24"/>
        </w:rPr>
        <w:t>услуг.</w:t>
      </w:r>
    </w:p>
    <w:p>
      <w:pPr>
        <w:pStyle w:val="Heading4"/>
        <w:numPr>
          <w:ilvl w:val="0"/>
          <w:numId w:val="0"/>
        </w:numPr>
        <w:spacing w:before="120" w:after="60"/>
        <w:ind w:left="0" w:hanging="0"/>
        <w:rPr>
          <w:i w:val="false"/>
          <w:i w:val="false"/>
          <w:iCs w:val="false"/>
          <w:color w:val="000000"/>
        </w:rPr>
      </w:pPr>
      <w:r>
        <w:rPr>
          <w:rFonts w:ascii="Times New Roman" w:hAnsi="Times New Roman"/>
          <w:i w:val="false"/>
          <w:iCs w:val="false"/>
          <w:color w:val="000000"/>
          <w:sz w:val="24"/>
          <w:szCs w:val="24"/>
        </w:rPr>
        <w:t>Наименование услуг/этапа услуг: ОКПД 2 86.21.10 Оказание услуг по проведению периодического медицинского осмотра в г. Благовещенск для нужд Благовещенского ТУ Владивостокского представительства АО «ТК РусГидро»</w:t>
      </w:r>
    </w:p>
    <w:p>
      <w:pPr>
        <w:pStyle w:val="Normal"/>
        <w:rPr>
          <w:i/>
          <w:i/>
          <w:iCs/>
          <w:shd w:fill="FFFF99" w:val="clear"/>
        </w:rPr>
      </w:pPr>
      <w:r>
        <w:rPr>
          <w:i/>
          <w:iCs/>
          <w:shd w:fill="FFFF99" w:val="clear"/>
        </w:rPr>
      </w:r>
    </w:p>
    <w:tbl>
      <w:tblPr>
        <w:tblW w:w="1528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840"/>
        <w:gridCol w:w="5779"/>
        <w:gridCol w:w="3247"/>
        <w:gridCol w:w="2868"/>
        <w:gridCol w:w="2546"/>
      </w:tblGrid>
      <w:tr>
        <w:trPr>
          <w:trHeight w:val="276" w:hRule="atLeast"/>
        </w:trPr>
        <w:tc>
          <w:tcPr>
            <w:tcW w:w="84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 xml:space="preserve">№ </w:t>
            </w:r>
            <w:r>
              <w:rPr>
                <w:b/>
                <w:bCs/>
              </w:rPr>
              <w:t>п/п</w:t>
            </w:r>
          </w:p>
        </w:tc>
        <w:tc>
          <w:tcPr>
            <w:tcW w:w="577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Наименование параметра</w:t>
            </w:r>
          </w:p>
        </w:tc>
        <w:tc>
          <w:tcPr>
            <w:tcW w:w="324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Требование заказчика</w:t>
            </w:r>
          </w:p>
        </w:tc>
        <w:tc>
          <w:tcPr>
            <w:tcW w:w="541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rPr>
              <w:t>Способ подтверждения участником соответствия требованиям</w:t>
            </w:r>
          </w:p>
        </w:tc>
      </w:tr>
      <w:tr>
        <w:trPr>
          <w:trHeight w:val="276" w:hRule="atLeast"/>
        </w:trPr>
        <w:tc>
          <w:tcPr>
            <w:tcW w:w="8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rPr>
            </w:pPr>
            <w:r>
              <w:rPr>
                <w:b/>
                <w:bCs/>
              </w:rPr>
            </w:r>
          </w:p>
        </w:tc>
        <w:tc>
          <w:tcPr>
            <w:tcW w:w="577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rPr>
            </w:pPr>
            <w:r>
              <w:rPr>
                <w:b/>
                <w:bCs/>
              </w:rPr>
            </w:r>
          </w:p>
        </w:tc>
        <w:tc>
          <w:tcPr>
            <w:tcW w:w="324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Cs/>
              </w:rPr>
            </w:pPr>
            <w:r>
              <w:rPr>
                <w:b/>
                <w:bCs/>
              </w:rPr>
            </w:r>
          </w:p>
        </w:tc>
        <w:tc>
          <w:tcPr>
            <w:tcW w:w="286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Согласие с требованием/ указание характеристик</w:t>
            </w:r>
          </w:p>
        </w:tc>
        <w:tc>
          <w:tcPr>
            <w:tcW w:w="254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rPr>
              <w:t>Предоставление подтверждающего документа или иной способ подтверждения</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bookmarkStart w:id="60" w:name="_Toc53499667"/>
            <w:r>
              <w:rPr>
                <w:b/>
                <w:bCs/>
              </w:rPr>
              <w:t>1</w:t>
            </w:r>
            <w:bookmarkEnd w:id="60"/>
          </w:p>
        </w:tc>
        <w:tc>
          <w:tcPr>
            <w:tcW w:w="5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2</w:t>
            </w:r>
          </w:p>
        </w:tc>
        <w:tc>
          <w:tcPr>
            <w:tcW w:w="32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rPr>
              <w:t>3</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rPr>
            </w:pPr>
            <w:r>
              <w:rPr>
                <w:b/>
                <w:bCs/>
              </w:rPr>
            </w:r>
          </w:p>
        </w:tc>
        <w:tc>
          <w:tcPr>
            <w:tcW w:w="254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rPr>
            </w:pPr>
            <w:r>
              <w:rPr>
                <w:b/>
                <w:bCs/>
              </w:rPr>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7"/>
              </w:numPr>
              <w:spacing w:before="60" w:after="60"/>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rPr>
              <w:t>Требования к оказанию услуг</w:t>
            </w:r>
          </w:p>
        </w:tc>
        <w:tc>
          <w:tcPr>
            <w:tcW w:w="28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rHeight w:val="2604"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b/>
                <w:bCs/>
              </w:rPr>
            </w:pPr>
            <w:r>
              <w:rPr>
                <w:rFonts w:eastAsia="Calibri"/>
                <w:b/>
                <w:bCs/>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b/>
              </w:rPr>
              <w:t>Общие требования к оказанию услуг</w:t>
            </w:r>
          </w:p>
          <w:p>
            <w:pPr>
              <w:pStyle w:val="Normal"/>
              <w:widowControl w:val="false"/>
              <w:jc w:val="both"/>
              <w:rPr/>
            </w:pPr>
            <w:r>
              <w:rPr>
                <w:lang w:val="ru-RU"/>
              </w:rPr>
              <w:t>Исполнитель предоставляет медицинские услуги, согласно Приказа МЗ РФ от 28.01.2021 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c>
          <w:tcPr>
            <w:tcW w:w="286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Участник должен предоставить в заявке согласие оказать услуги, полностью соответствующие настоящим техническим требованиям</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pPr>
            <w:r>
              <w:rPr/>
              <w:t>-</w:t>
            </w:r>
          </w:p>
          <w:p>
            <w:pPr>
              <w:pStyle w:val="Normal"/>
              <w:widowControl w:val="false"/>
              <w:rPr>
                <w:b/>
              </w:rPr>
            </w:pPr>
            <w:r>
              <w:rPr>
                <w:b/>
              </w:rPr>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both"/>
              <w:rPr/>
            </w:pPr>
            <w:r>
              <w:rPr>
                <w:b/>
              </w:rPr>
              <w:t>Требования к способам оказания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t xml:space="preserve">Проведение периодического медицинского осмотра осуществляется на территории медицинского учреждения в </w:t>
            </w:r>
            <w:r>
              <w:rPr>
                <w:iCs/>
                <w:lang w:val="ru-RU"/>
              </w:rPr>
              <w:t>г. Владивосток</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0"/>
              <w:rPr/>
            </w:pPr>
            <w:r>
              <w:rPr>
                <w:b/>
              </w:rPr>
              <w:t>Требования к процедурам оказания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eastAsia="ar-SA"/>
              </w:rPr>
              <w:t>При проведении периодического осмотра работника учитываются результаты ранее проведенных диспансеризации, иных медицинских осмотров, подтвержденных медицинскими документами,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периодического осмотра.</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rHeight w:val="90"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1.3.2.</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eastAsia="ar-SA"/>
              </w:rPr>
              <w:t>Приём работников Заказчика не должен осуществляться одновременно несколькими врачами-специалистами в одном помещении.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rHeight w:val="90" w:hRule="atLeast"/>
        </w:trPr>
        <w:tc>
          <w:tcPr>
            <w:tcW w:w="84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1.3.3.</w:t>
            </w:r>
          </w:p>
        </w:tc>
        <w:tc>
          <w:tcPr>
            <w:tcW w:w="9026"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eastAsia="ar-SA"/>
              </w:rPr>
              <w:t>Проведение периодических медосмотров должно быть организовано из расчёта экономии времени сотрудников Заказчика, без очередей и при наличии всех врачей-специалистов согласно представленному перечню услуг.</w:t>
            </w:r>
          </w:p>
        </w:tc>
        <w:tc>
          <w:tcPr>
            <w:tcW w:w="28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0"/>
              <w:rPr/>
            </w:pPr>
            <w:r>
              <w:rPr>
                <w:b/>
              </w:rPr>
              <w:t>Требования к применяемым при оказании услуг оборудованию и материалам</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rPr>
              <w:t>Забор анализов производить только одноразовыми медицинскими инструментами, использовать только одноразовый расходный материал: медицинские перчатки, бесконтактные пробирки, гинекологические зеркала, зонды и т.д.</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1.4.2.</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rPr>
              <w:t>Оборудование, применяемое для проведения медицинского осмотра должно</w:t>
            </w:r>
            <w:r>
              <w:rPr>
                <w:color w:val="333333"/>
                <w:lang w:val="ru-RU"/>
              </w:rPr>
              <w:t xml:space="preserve"> соответствовать нормам безопасности и технико-эксплуатационной надёжности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1.4.3.</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rPr>
              <w:t>Оборудование должно иметь обязательную соответствующую сертификацию</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rHeight w:val="337"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b/>
              </w:rPr>
              <w:t>Требования к персоналу исполнителя</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rHeight w:val="1234"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lang w:val="ru-RU"/>
              </w:rPr>
              <w:t xml:space="preserve">Медицинские работники, осуществляющие проведение медицинского осмотра </w:t>
            </w:r>
            <w:r>
              <w:rPr>
                <w:bCs/>
                <w:color w:val="202124"/>
                <w:shd w:fill="FFFFFF" w:val="clear"/>
                <w:lang w:val="ru-RU"/>
              </w:rPr>
              <w:t>должны иметь высшее и (или) среднее образование профессиональное образование, действующий сертификат специалиста и документ, подтверждающий прохождение специального обучения.</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rHeight w:val="856" w:hRule="atLeast"/>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color w:val="333333"/>
                <w:lang w:val="ru-RU"/>
              </w:rPr>
              <w:t>Аппаратура и приборы не должны представлять угрозы для пациентов, сотрудников медучреждений и окружающей среды (при строгом соблюдении инструкций, правил применения и эксплуатации и поддержании стабильных внешних условий).</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rHeight w:val="856" w:hRule="atLeast"/>
        </w:trPr>
        <w:tc>
          <w:tcPr>
            <w:tcW w:w="840"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rPr/>
            </w:pPr>
            <w:r>
              <w:rPr>
                <w:iCs/>
              </w:rPr>
              <w:t>Медицинские осмотры должны проводиться медицинскими организациями любой формы собственности, имеющих лицензию на осуществление медицинской деятельности.</w:t>
            </w:r>
          </w:p>
        </w:tc>
        <w:tc>
          <w:tcPr>
            <w:tcW w:w="28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В составе заявки Участник предоставляет цветную скан копию действующей лицензии со всеми приложениями в формате PortableDocumentFormat (*.pdf) или копию выписки из реестра лицензий в формате PortableDocumentFormat (*.pdf).</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7"/>
              </w:numPr>
              <w:spacing w:before="60" w:after="60"/>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bCs/>
              </w:rPr>
              <w:t>Требования к результатам у</w:t>
            </w:r>
            <w:r>
              <w:rPr>
                <w:b/>
              </w:rPr>
              <w:t>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rPr>
            </w:pPr>
            <w:r>
              <w:rPr>
                <w:b/>
                <w:bCs/>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bCs/>
              </w:rPr>
              <w:t>Общие требования к результатам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rPr>
            </w:pPr>
            <w:r>
              <w:rPr>
                <w:b/>
                <w:bCs/>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Heading3"/>
              <w:widowControl w:val="false"/>
              <w:spacing w:before="200" w:after="0"/>
              <w:ind w:left="25" w:hanging="0"/>
              <w:rPr>
                <w:rFonts w:ascii="Times New Roman" w:hAnsi="Times New Roman"/>
                <w:b w:val="false"/>
                <w:bCs w:val="false"/>
              </w:rPr>
            </w:pPr>
            <w:bookmarkStart w:id="61" w:name="__RefHeading___Toc1062_2924392234"/>
            <w:bookmarkStart w:id="62" w:name="_Toc125983874"/>
            <w:bookmarkEnd w:id="61"/>
            <w:r>
              <w:rPr>
                <w:rFonts w:eastAsia="Calibri" w:ascii="Times New Roman" w:hAnsi="Times New Roman"/>
                <w:b w:val="false"/>
                <w:bCs w:val="false"/>
                <w:color w:val="auto"/>
              </w:rPr>
              <w:t>По окончании прохождения работником периодического медицинского осмотра медицинской организацией оформляется заключение по его результатам (далее - Заключение).</w:t>
            </w:r>
            <w:bookmarkEnd w:id="62"/>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работодателя составляет заключительный акт.</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17"/>
              </w:numPr>
              <w:spacing w:before="60" w:after="60"/>
              <w:ind w:left="-117" w:firstLine="142"/>
              <w:contextualSpacing/>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0"/>
              <w:rPr/>
            </w:pPr>
            <w:r>
              <w:rPr>
                <w:b/>
                <w:bCs/>
              </w:rPr>
              <w:t>Требования к приемке результата оказания у</w:t>
            </w:r>
            <w:r>
              <w:rPr>
                <w:b/>
              </w:rPr>
              <w:t>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b/>
                <w:bCs/>
              </w:rPr>
            </w:pPr>
            <w:r>
              <w:rPr>
                <w:b/>
                <w:bCs/>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jc w:val="center"/>
              <w:rPr>
                <w:rFonts w:eastAsia="Calibri"/>
              </w:rPr>
            </w:pPr>
            <w:r>
              <w:rPr>
                <w:rFonts w:eastAsia="Calibri"/>
              </w:rPr>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Заключение составляется в трех экземплярах, один экземпляр которого не позднее 5 рабочих дней выдается лицу, поступающему на работу, второй экземпляр Заключения приобщается к медицинской карте, оформляемой в медицинской организации, в которой проводился предварительный осмотр, третий - направляется работодателю.</w:t>
            </w:r>
          </w:p>
          <w:p>
            <w:pPr>
              <w:pStyle w:val="Normal"/>
              <w:widowControl w:val="false"/>
              <w:rPr/>
            </w:pPr>
            <w:r>
              <w:rPr/>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jc w:val="center"/>
              <w:rPr>
                <w:rFonts w:eastAsia="Calibri"/>
              </w:rPr>
            </w:pPr>
            <w:r>
              <w:rPr>
                <w:rFonts w:eastAsia="Calibri"/>
              </w:rPr>
            </w:r>
          </w:p>
        </w:tc>
        <w:tc>
          <w:tcPr>
            <w:tcW w:w="9026"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Заключительный акт подписывается председателем врачебной комиссии и заверяется печатью медицинской организации (при наличии).</w:t>
            </w:r>
          </w:p>
          <w:p>
            <w:pPr>
              <w:pStyle w:val="Normal"/>
              <w:widowControl w:val="false"/>
              <w:jc w:val="both"/>
              <w:rPr/>
            </w:pPr>
            <w:r>
              <w:rPr/>
            </w:r>
          </w:p>
        </w:tc>
        <w:tc>
          <w:tcPr>
            <w:tcW w:w="28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r>
      <w:tr>
        <w:trPr/>
        <w:tc>
          <w:tcPr>
            <w:tcW w:w="840" w:type="dxa"/>
            <w:tcBorders>
              <w:left w:val="single" w:sz="4" w:space="0" w:color="000000"/>
              <w:bottom w:val="single" w:sz="4" w:space="0" w:color="000000"/>
              <w:right w:val="single" w:sz="4" w:space="0" w:color="000000"/>
            </w:tcBorders>
            <w:shd w:color="auto" w:fill="auto" w:val="clear"/>
            <w:vAlign w:val="center"/>
          </w:tcPr>
          <w:p>
            <w:pPr>
              <w:pStyle w:val="Normal"/>
              <w:widowControl w:val="false"/>
              <w:numPr>
                <w:ilvl w:val="2"/>
                <w:numId w:val="17"/>
              </w:numPr>
              <w:spacing w:before="60" w:after="60"/>
              <w:ind w:left="1224" w:hanging="1199"/>
              <w:contextualSpacing/>
              <w:jc w:val="center"/>
              <w:rPr>
                <w:rFonts w:eastAsia="Calibri"/>
              </w:rPr>
            </w:pPr>
            <w:r>
              <w:rPr>
                <w:rFonts w:eastAsia="Calibri"/>
              </w:rPr>
            </w:r>
          </w:p>
        </w:tc>
        <w:tc>
          <w:tcPr>
            <w:tcW w:w="9026"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Заключительный акт (в том числе в электронной форме) составляется в пяти экземплярах, которые направляются медицинской организацией в течение 5 рабочих дней от даты утверждения акта работодателю, в центр профпатологии субъекта Российской Федерации, Фонд социального страхования, в территориальный орган Федеральной службы по надзору в сфере защиты прав потребителей и благополучия человека.</w:t>
            </w:r>
          </w:p>
        </w:tc>
        <w:tc>
          <w:tcPr>
            <w:tcW w:w="28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2.3.</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rPr/>
            </w:pPr>
            <w:r>
              <w:rPr>
                <w:b/>
              </w:rPr>
              <w:t>Требования к безопасности использования результата оказания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2.3.1.</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tabs>
                <w:tab w:val="clear" w:pos="709"/>
                <w:tab w:val="left" w:pos="538" w:leader="none"/>
              </w:tabs>
              <w:jc w:val="both"/>
              <w:rPr/>
            </w:pPr>
            <w:r>
              <w:rPr>
                <w:color w:val="000000"/>
                <w:lang w:val="ru-RU"/>
              </w:rPr>
              <w:t>Исполнитель обязуются сохранять конфиденциальность информации, полученной в ходе исполнения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2.3.2.</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color w:val="000000"/>
                <w:lang w:val="ru-RU"/>
              </w:rPr>
              <w:t xml:space="preserve">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 </w:t>
            </w:r>
            <w:r>
              <w:rPr>
                <w:color w:val="000000"/>
                <w:spacing w:val="7"/>
                <w:lang w:val="ru-RU"/>
              </w:rPr>
              <w:t>за исключением случаев, предусмотренных законодательством Российской Федерации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2.4.</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rPr>
              <w:t>Требования к документации, описывающей результат оказания услуг</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rPr>
            </w:pPr>
            <w:r>
              <w:rPr>
                <w:b/>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2.4.1.</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В Заключении указываются:</w:t>
            </w:r>
          </w:p>
          <w:p>
            <w:pPr>
              <w:pStyle w:val="Normal"/>
              <w:widowControl w:val="false"/>
              <w:jc w:val="both"/>
              <w:rPr/>
            </w:pPr>
            <w:r>
              <w:rPr>
                <w:lang w:val="ru-RU"/>
              </w:rPr>
              <w:t>-дата выдачи Заключения;</w:t>
            </w:r>
          </w:p>
          <w:p>
            <w:pPr>
              <w:pStyle w:val="Normal"/>
              <w:widowControl w:val="false"/>
              <w:jc w:val="both"/>
              <w:rPr/>
            </w:pPr>
            <w:r>
              <w:rPr>
                <w:lang w:val="ru-RU"/>
              </w:rPr>
              <w:t>-фамилия, имя, отчество (при наличии), дата рождения, пол лица, поступающего на работу;</w:t>
            </w:r>
          </w:p>
          <w:p>
            <w:pPr>
              <w:pStyle w:val="Normal"/>
              <w:widowControl w:val="false"/>
              <w:jc w:val="both"/>
              <w:rPr/>
            </w:pPr>
            <w:r>
              <w:rPr>
                <w:lang w:val="ru-RU"/>
              </w:rPr>
              <w:t>-наименование работодателя;</w:t>
            </w:r>
          </w:p>
          <w:p>
            <w:pPr>
              <w:pStyle w:val="Normal"/>
              <w:widowControl w:val="false"/>
              <w:jc w:val="both"/>
              <w:rPr/>
            </w:pPr>
            <w:r>
              <w:rPr>
                <w:lang w:val="ru-RU"/>
              </w:rPr>
              <w:t>-наименование структурного подразделения работодателя (при наличии), должности (профессии) или вида работы;</w:t>
            </w:r>
          </w:p>
          <w:p>
            <w:pPr>
              <w:pStyle w:val="Normal"/>
              <w:widowControl w:val="false"/>
              <w:jc w:val="both"/>
              <w:rPr/>
            </w:pPr>
            <w:r>
              <w:rPr>
                <w:lang w:val="ru-RU"/>
              </w:rPr>
              <w:t>-наименование вредных и (или) опасных производственных факторов, видов работ;</w:t>
            </w:r>
          </w:p>
          <w:p>
            <w:pPr>
              <w:pStyle w:val="Normal"/>
              <w:widowControl w:val="false"/>
              <w:jc w:val="both"/>
              <w:rPr/>
            </w:pPr>
            <w:r>
              <w:rPr>
                <w:lang w:val="ru-RU"/>
              </w:rPr>
              <w:t>-результаты предварительного осмотра: медицинские противопоказания к работе выявлены (перечислить вредные факторы или виды работ, в отношении которых выявлены противопоказания) или медицинские противопоказания к работе не выявлены; группа здоровья лица, поступающего на работу.</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2.4.2.</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lang w:val="ru-RU"/>
              </w:rPr>
              <w:t>В заключительном акте указывается:</w:t>
            </w:r>
          </w:p>
          <w:p>
            <w:pPr>
              <w:pStyle w:val="Normal"/>
              <w:widowControl w:val="false"/>
              <w:jc w:val="both"/>
              <w:rPr/>
            </w:pPr>
            <w:r>
              <w:rPr>
                <w:lang w:val="ru-RU"/>
              </w:rPr>
              <w:t>-наименование медицинской организации, проводившей периодический осмотр, адрес ее местонахождения и код по ОГРН;</w:t>
            </w:r>
          </w:p>
          <w:p>
            <w:pPr>
              <w:pStyle w:val="Normal"/>
              <w:widowControl w:val="false"/>
              <w:jc w:val="both"/>
              <w:rPr/>
            </w:pPr>
            <w:r>
              <w:rPr>
                <w:lang w:val="ru-RU"/>
              </w:rPr>
              <w:t>-дата составления акта;</w:t>
            </w:r>
          </w:p>
          <w:p>
            <w:pPr>
              <w:pStyle w:val="Normal"/>
              <w:widowControl w:val="false"/>
              <w:jc w:val="both"/>
              <w:rPr/>
            </w:pPr>
            <w:r>
              <w:rPr>
                <w:lang w:val="ru-RU"/>
              </w:rPr>
              <w:t>-наименование работодателя;</w:t>
            </w:r>
          </w:p>
          <w:p>
            <w:pPr>
              <w:pStyle w:val="Normal"/>
              <w:widowControl w:val="false"/>
              <w:jc w:val="both"/>
              <w:rPr/>
            </w:pPr>
            <w:r>
              <w:rPr>
                <w:lang w:val="ru-RU"/>
              </w:rPr>
              <w:t>-общая численность работников, в том числе женщин, работников в возрасте до 18 лет, работников, которым установлена стойкая степень утраты трудоспособности;</w:t>
            </w:r>
          </w:p>
          <w:p>
            <w:pPr>
              <w:pStyle w:val="Normal"/>
              <w:widowControl w:val="false"/>
              <w:jc w:val="both"/>
              <w:rPr/>
            </w:pPr>
            <w:r>
              <w:rPr>
                <w:lang w:val="ru-RU"/>
              </w:rPr>
              <w:t>-численность работников, занятых на работах с вредными и (или) опасными условиями труда;</w:t>
            </w:r>
          </w:p>
          <w:p>
            <w:pPr>
              <w:pStyle w:val="Normal"/>
              <w:widowControl w:val="false"/>
              <w:jc w:val="both"/>
              <w:rPr/>
            </w:pPr>
            <w:r>
              <w:rPr>
                <w:lang w:val="ru-RU"/>
              </w:rPr>
              <w:t>-численность работников, занятых на работах, при выполнении которых обязательно проведение периодических медицинских осмотров (обследований) в целях охраны здоровья населения, предупреждения возникновения и распространения заболеваний, в том числе женщин, работников в возрасте до 18 лет, работников, которым установлена стойкая степень утраты трудоспособности;</w:t>
            </w:r>
          </w:p>
          <w:p>
            <w:pPr>
              <w:pStyle w:val="Normal"/>
              <w:widowControl w:val="false"/>
              <w:jc w:val="both"/>
              <w:rPr/>
            </w:pPr>
            <w:r>
              <w:rPr>
                <w:lang w:val="ru-RU"/>
              </w:rPr>
              <w:t>-численность работников, подлежащих периодическому медицинскому осмотру, в том числе женщин, работников в возрасте до 18 лет, работников, которым установлена стойкая степень утраты трудоспособности;</w:t>
            </w:r>
          </w:p>
          <w:p>
            <w:pPr>
              <w:pStyle w:val="Normal"/>
              <w:widowControl w:val="false"/>
              <w:jc w:val="both"/>
              <w:rPr/>
            </w:pPr>
            <w:r>
              <w:rPr>
                <w:lang w:val="ru-RU"/>
              </w:rPr>
              <w:t>-численность работников, прошедших периодический медицинский осмотр, в том числе женщин, работников в возрасте до 18 лет, работников, которым установлена стойкая степень утраты трудоспособности;</w:t>
            </w:r>
          </w:p>
          <w:p>
            <w:pPr>
              <w:pStyle w:val="Normal"/>
              <w:widowControl w:val="false"/>
              <w:jc w:val="both"/>
              <w:rPr/>
            </w:pPr>
            <w:r>
              <w:rPr>
                <w:lang w:val="ru-RU"/>
              </w:rPr>
              <w:t>-процент охвата работников периодическим медицинским осмотром;</w:t>
            </w:r>
          </w:p>
          <w:p>
            <w:pPr>
              <w:pStyle w:val="Normal"/>
              <w:widowControl w:val="false"/>
              <w:jc w:val="both"/>
              <w:rPr/>
            </w:pPr>
            <w:r>
              <w:rPr>
                <w:lang w:val="ru-RU"/>
              </w:rPr>
              <w:t>-список лиц, прошедших периодический медицинский осмотр, с указанием пола, даты рождения, структурного подразделения (при наличии), заключения медицинской комиссии;</w:t>
            </w:r>
          </w:p>
          <w:p>
            <w:pPr>
              <w:pStyle w:val="Normal"/>
              <w:widowControl w:val="false"/>
              <w:jc w:val="both"/>
              <w:rPr/>
            </w:pPr>
            <w:r>
              <w:rPr>
                <w:lang w:val="ru-RU"/>
              </w:rPr>
              <w:t>-численность работников, не завершивших периодический медицинский осмотр, в том числе женщин;</w:t>
            </w:r>
          </w:p>
          <w:p>
            <w:pPr>
              <w:pStyle w:val="Normal"/>
              <w:widowControl w:val="false"/>
              <w:jc w:val="both"/>
              <w:rPr/>
            </w:pPr>
            <w:r>
              <w:rPr>
                <w:lang w:val="ru-RU"/>
              </w:rPr>
              <w:t>-список работников, не завершивших периодический медицинский осмотр;</w:t>
            </w:r>
          </w:p>
          <w:p>
            <w:pPr>
              <w:pStyle w:val="Normal"/>
              <w:widowControl w:val="false"/>
              <w:jc w:val="both"/>
              <w:rPr/>
            </w:pPr>
            <w:r>
              <w:rPr>
                <w:lang w:val="ru-RU"/>
              </w:rPr>
              <w:t>-численность работников, не прошедших периодический медицинский осмотр, в том числе женщин;</w:t>
            </w:r>
          </w:p>
          <w:p>
            <w:pPr>
              <w:pStyle w:val="Normal"/>
              <w:widowControl w:val="false"/>
              <w:jc w:val="both"/>
              <w:rPr/>
            </w:pPr>
            <w:r>
              <w:rPr>
                <w:lang w:val="ru-RU"/>
              </w:rPr>
              <w:t>-список работников, не прошедших периодический медицинский осмотр;</w:t>
            </w:r>
          </w:p>
          <w:p>
            <w:pPr>
              <w:pStyle w:val="Normal"/>
              <w:widowControl w:val="false"/>
              <w:jc w:val="both"/>
              <w:rPr/>
            </w:pPr>
            <w:r>
              <w:rPr>
                <w:lang w:val="ru-RU"/>
              </w:rPr>
              <w:t>-численность работников, не имеющих медицинские противопоказания к работе;</w:t>
            </w:r>
          </w:p>
          <w:p>
            <w:pPr>
              <w:pStyle w:val="Normal"/>
              <w:widowControl w:val="false"/>
              <w:jc w:val="both"/>
              <w:rPr/>
            </w:pPr>
            <w:r>
              <w:rPr>
                <w:lang w:val="ru-RU"/>
              </w:rPr>
              <w:t>-численность работников, имеющих медицинские противопоказания к работе;</w:t>
            </w:r>
          </w:p>
          <w:p>
            <w:pPr>
              <w:pStyle w:val="Normal"/>
              <w:widowControl w:val="false"/>
              <w:jc w:val="both"/>
              <w:rPr/>
            </w:pPr>
            <w:r>
              <w:rPr>
                <w:lang w:val="ru-RU"/>
              </w:rPr>
              <w:t>-численность работников, нуждающихся в проведении дополнительного обследования;</w:t>
            </w:r>
          </w:p>
          <w:p>
            <w:pPr>
              <w:pStyle w:val="Normal"/>
              <w:widowControl w:val="false"/>
              <w:jc w:val="both"/>
              <w:rPr/>
            </w:pPr>
            <w:r>
              <w:rPr>
                <w:lang w:val="ru-RU"/>
              </w:rPr>
              <w:t>-численность работников, нуждающихся в обследовании в центре профпатологии;</w:t>
            </w:r>
          </w:p>
          <w:p>
            <w:pPr>
              <w:pStyle w:val="Normal"/>
              <w:widowControl w:val="false"/>
              <w:jc w:val="both"/>
              <w:rPr/>
            </w:pPr>
            <w:r>
              <w:rPr>
                <w:lang w:val="ru-RU"/>
              </w:rPr>
              <w:t>-численность работников, нуждающихся в амбулаторном обследовании и лечении;</w:t>
            </w:r>
          </w:p>
          <w:p>
            <w:pPr>
              <w:pStyle w:val="Normal"/>
              <w:widowControl w:val="false"/>
              <w:jc w:val="both"/>
              <w:rPr/>
            </w:pPr>
            <w:r>
              <w:rPr>
                <w:lang w:val="ru-RU"/>
              </w:rPr>
              <w:t>-численность работников, нуждающихся в стационарном обследовании и лечении;</w:t>
            </w:r>
          </w:p>
          <w:p>
            <w:pPr>
              <w:pStyle w:val="Normal"/>
              <w:widowControl w:val="false"/>
              <w:jc w:val="both"/>
              <w:rPr/>
            </w:pPr>
            <w:r>
              <w:rPr>
                <w:lang w:val="ru-RU"/>
              </w:rPr>
              <w:t>-численность работников, нуждающихся в санаторно-курортном лечении;</w:t>
            </w:r>
          </w:p>
          <w:p>
            <w:pPr>
              <w:pStyle w:val="Normal"/>
              <w:widowControl w:val="false"/>
              <w:jc w:val="both"/>
              <w:rPr/>
            </w:pPr>
            <w:r>
              <w:rPr>
                <w:lang w:val="ru-RU"/>
              </w:rPr>
              <w:t>-численность работников, нуждающихся в диспансерном наблюдении;</w:t>
            </w:r>
          </w:p>
          <w:p>
            <w:pPr>
              <w:pStyle w:val="Normal"/>
              <w:widowControl w:val="false"/>
              <w:jc w:val="both"/>
              <w:rPr/>
            </w:pPr>
            <w:r>
              <w:rPr>
                <w:lang w:val="ru-RU"/>
              </w:rPr>
              <w:t>-список лиц с установленным предварительным диагнозом профессионального заболевания с указанием пола, даты рождения; структурного подразделения (при наличии), профессии (должности), вредных и (или) опасных производственных факторов и работ;</w:t>
            </w:r>
          </w:p>
          <w:p>
            <w:pPr>
              <w:pStyle w:val="Normal"/>
              <w:widowControl w:val="false"/>
              <w:jc w:val="both"/>
              <w:rPr/>
            </w:pPr>
            <w:r>
              <w:rPr>
                <w:lang w:val="ru-RU"/>
              </w:rPr>
              <w:t xml:space="preserve">-перечень впервые установленных хронических соматических заболеваний с указанием класса заболеваний по действующей Международной </w:t>
            </w:r>
            <w:r>
              <w:fldChar w:fldCharType="begin"/>
            </w:r>
            <w:r>
              <w:rPr>
                <w:u w:val="single"/>
                <w:lang w:val="ru-RU"/>
              </w:rPr>
              <w:instrText xml:space="preserve"> HYPERLINK "https://normativ.kontur.ru/document?moduleid=1&amp;documentid=71591" \l "l0"</w:instrText>
            </w:r>
            <w:r>
              <w:rPr>
                <w:u w:val="single"/>
                <w:lang w:val="ru-RU"/>
              </w:rPr>
              <w:fldChar w:fldCharType="separate"/>
            </w:r>
            <w:r>
              <w:rPr>
                <w:u w:val="single"/>
                <w:lang w:val="ru-RU"/>
              </w:rPr>
              <w:t>классификации</w:t>
            </w:r>
            <w:r>
              <w:rPr>
                <w:u w:val="single"/>
                <w:lang w:val="ru-RU"/>
              </w:rPr>
              <w:fldChar w:fldCharType="end"/>
            </w:r>
            <w:r>
              <w:rPr>
                <w:lang w:val="ru-RU"/>
              </w:rPr>
              <w:t xml:space="preserve"> болезней и проблем, связанных со здоровьем (далее - МКБ);</w:t>
            </w:r>
          </w:p>
          <w:p>
            <w:pPr>
              <w:pStyle w:val="Normal"/>
              <w:widowControl w:val="false"/>
              <w:jc w:val="both"/>
              <w:rPr/>
            </w:pPr>
            <w:r>
              <w:rPr>
                <w:lang w:val="ru-RU"/>
              </w:rPr>
              <w:t xml:space="preserve">-перечень впервые установленных профессиональных заболеваний с указанием класса заболеваний по </w:t>
            </w:r>
            <w:r>
              <w:fldChar w:fldCharType="begin"/>
            </w:r>
            <w:r>
              <w:rPr>
                <w:u w:val="single"/>
                <w:lang w:val="ru-RU"/>
              </w:rPr>
              <w:instrText xml:space="preserve"> HYPERLINK "https://normativ.kontur.ru/document?moduleid=1&amp;documentid=71591" \l "l0"</w:instrText>
            </w:r>
            <w:r>
              <w:rPr>
                <w:u w:val="single"/>
                <w:lang w:val="ru-RU"/>
              </w:rPr>
              <w:fldChar w:fldCharType="separate"/>
            </w:r>
            <w:r>
              <w:rPr>
                <w:u w:val="single"/>
                <w:lang w:val="ru-RU"/>
              </w:rPr>
              <w:t>МКБ</w:t>
            </w:r>
            <w:r>
              <w:rPr>
                <w:u w:val="single"/>
                <w:lang w:val="ru-RU"/>
              </w:rPr>
              <w:fldChar w:fldCharType="end"/>
            </w:r>
            <w:r>
              <w:rPr>
                <w:lang w:val="ru-RU"/>
              </w:rPr>
              <w:t>;</w:t>
            </w:r>
          </w:p>
          <w:p>
            <w:pPr>
              <w:pStyle w:val="Normal"/>
              <w:widowControl w:val="false"/>
              <w:jc w:val="both"/>
              <w:rPr/>
            </w:pPr>
            <w:r>
              <w:rPr>
                <w:lang w:val="ru-RU"/>
              </w:rPr>
              <w:t>-перечень впервые установленных инфекционных заболеваний (отравлений), связанных с условиями труда;</w:t>
            </w:r>
          </w:p>
          <w:p>
            <w:pPr>
              <w:pStyle w:val="Normal"/>
              <w:widowControl w:val="false"/>
              <w:jc w:val="both"/>
              <w:rPr/>
            </w:pPr>
            <w:r>
              <w:rPr>
                <w:lang w:val="ru-RU"/>
              </w:rPr>
              <w:t>-результаты выполнения рекомендаций предыдущего заключительного акта;</w:t>
            </w:r>
          </w:p>
          <w:p>
            <w:pPr>
              <w:pStyle w:val="Normal"/>
              <w:widowControl w:val="false"/>
              <w:jc w:val="both"/>
              <w:rPr/>
            </w:pPr>
            <w:r>
              <w:rPr>
                <w:lang w:val="ru-RU"/>
              </w:rPr>
              <w:t>-рекомендации работодателю по реализации комплекса оздоровительных мероприятий, включая профилактические и другие мероприятия.</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60" w:after="0"/>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ind w:left="25" w:hanging="0"/>
              <w:contextualSpacing/>
              <w:rPr/>
            </w:pPr>
            <w:r>
              <w:rPr>
                <w:rFonts w:eastAsia="Calibri"/>
              </w:rPr>
              <w:t>3</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0"/>
              <w:rPr/>
            </w:pPr>
            <w:r>
              <w:rPr>
                <w:b/>
                <w:lang w:val="ru-RU"/>
              </w:rPr>
              <w:t>Требования к ответственности и гарантиям исполнителя</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b/>
                <w:lang w:val="ru-RU"/>
              </w:rPr>
            </w:pPr>
            <w:r>
              <w:rPr>
                <w:b/>
                <w:lang w:val="ru-RU"/>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60" w:after="0"/>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3.1.</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color w:val="000000"/>
                <w:lang w:val="ru-RU"/>
              </w:rPr>
              <w:t>Вред, причиненный жизни 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jc w:val="both"/>
              <w:rPr/>
            </w:pPr>
            <w:r>
              <w:rPr/>
              <w:t>4.</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lang w:val="ru-RU"/>
              </w:rPr>
              <w:t>Требования к исполнителю (и соисполнителям) и его обязательствам, влияющим на исполнение договора</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lang w:val="ru-RU"/>
              </w:rPr>
            </w:pPr>
            <w:r>
              <w:rPr>
                <w:lang w:val="ru-RU"/>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w:t>
            </w:r>
          </w:p>
        </w:tc>
      </w:tr>
      <w:tr>
        <w:trPr/>
        <w:tc>
          <w:tcPr>
            <w:tcW w:w="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60" w:after="60"/>
              <w:rPr/>
            </w:pPr>
            <w:r>
              <w:rPr/>
              <w:t>4.1.</w:t>
            </w:r>
          </w:p>
        </w:tc>
        <w:tc>
          <w:tcPr>
            <w:tcW w:w="90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color w:val="000000"/>
                <w:lang w:val="ru-RU"/>
              </w:rPr>
              <w:t>Исполнитель обязан обеспечить соответствие оказываемых им медицинских услуг требованиям, предъявляемым к методам диагностики, профилактики и лечения, разрешенным на территории Российской Федерации</w:t>
            </w:r>
          </w:p>
        </w:tc>
        <w:tc>
          <w:tcPr>
            <w:tcW w:w="286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lang w:val="ru-RU"/>
              </w:rPr>
            </w:pPr>
            <w:r>
              <w:rPr>
                <w:lang w:val="ru-RU"/>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w:t>
            </w:r>
          </w:p>
        </w:tc>
      </w:tr>
    </w:tbl>
    <w:p>
      <w:pPr>
        <w:sectPr>
          <w:headerReference w:type="default" r:id="rId7"/>
          <w:headerReference w:type="first" r:id="rId8"/>
          <w:type w:val="nextPage"/>
          <w:pgSz w:orient="landscape" w:w="16838" w:h="11906"/>
          <w:pgMar w:left="992" w:right="567" w:gutter="0" w:header="680" w:top="851" w:footer="0" w:bottom="851"/>
          <w:pgNumType w:fmt="decimal"/>
          <w:formProt w:val="false"/>
          <w:titlePg/>
          <w:textDirection w:val="lrTb"/>
          <w:docGrid w:type="default" w:linePitch="381" w:charSpace="0"/>
        </w:sectPr>
      </w:pPr>
      <w:r>
        <w:br w:type="page"/>
      </w:r>
    </w:p>
    <w:p>
      <w:pPr>
        <w:pStyle w:val="Heading1"/>
        <w:keepLines w:val="false"/>
        <w:numPr>
          <w:ilvl w:val="0"/>
          <w:numId w:val="15"/>
        </w:numPr>
        <w:spacing w:before="120" w:after="60"/>
        <w:ind w:left="426" w:hanging="426"/>
        <w:rPr>
          <w:rFonts w:ascii="Times New Roman" w:hAnsi="Times New Roman"/>
          <w:b w:val="false"/>
          <w:bCs w:val="false"/>
        </w:rPr>
      </w:pPr>
      <w:bookmarkStart w:id="63" w:name="__RefHeading___Toc5450_315841478"/>
      <w:bookmarkStart w:id="64" w:name="_Toc53395937"/>
      <w:bookmarkStart w:id="65" w:name="_Toc53393312"/>
      <w:bookmarkEnd w:id="63"/>
      <w:r>
        <w:rPr>
          <w:rFonts w:ascii="Times New Roman" w:hAnsi="Times New Roman"/>
          <w:b w:val="false"/>
          <w:bCs w:val="false"/>
          <w:sz w:val="28"/>
          <w:szCs w:val="28"/>
        </w:rPr>
        <w:t>Требования к документации по ценообразованию</w:t>
      </w:r>
      <w:bookmarkEnd w:id="64"/>
      <w:bookmarkEnd w:id="65"/>
      <w:r>
        <w:rPr>
          <w:rFonts w:ascii="Times New Roman" w:hAnsi="Times New Roman"/>
          <w:b w:val="false"/>
          <w:bCs w:val="false"/>
          <w:sz w:val="28"/>
          <w:szCs w:val="28"/>
        </w:rPr>
        <w:t xml:space="preserve"> на этапе закупки</w:t>
      </w:r>
    </w:p>
    <w:p>
      <w:pPr>
        <w:pStyle w:val="ListParagraph"/>
        <w:ind w:left="0" w:hanging="0"/>
        <w:jc w:val="both"/>
        <w:rPr/>
      </w:pPr>
      <w:r>
        <w:rPr>
          <w:iCs/>
          <w:color w:val="000000" w:themeColor="text1"/>
          <w:sz w:val="28"/>
          <w:szCs w:val="28"/>
        </w:rPr>
        <w:t>3.1 В обоснование стоимости своей заявки Участник предоставляет Коммерческое предложение.</w:t>
      </w:r>
    </w:p>
    <w:p>
      <w:pPr>
        <w:pStyle w:val="ListParagraph"/>
        <w:ind w:left="0" w:hanging="0"/>
        <w:jc w:val="both"/>
        <w:rPr/>
      </w:pPr>
      <w:r>
        <w:rPr>
          <w:iCs/>
          <w:color w:val="000000" w:themeColor="text1"/>
          <w:sz w:val="28"/>
          <w:szCs w:val="28"/>
        </w:rPr>
        <w:t>3.2. Дополнительные документы по ценообразованию в состав заявки не включаются.</w:t>
      </w:r>
    </w:p>
    <w:p>
      <w:pPr>
        <w:pStyle w:val="Normal"/>
        <w:rPr>
          <w:lang w:val="ru-RU"/>
        </w:rPr>
      </w:pPr>
      <w:r>
        <w:rPr>
          <w:lang w:val="ru-RU"/>
        </w:rPr>
      </w:r>
      <w:bookmarkStart w:id="66" w:name="_GoBack"/>
      <w:bookmarkStart w:id="67" w:name="_GoBack"/>
      <w:bookmarkEnd w:id="67"/>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b/>
                <w:bCs/>
                <w:shd w:fill="FFFF00" w:val="clear"/>
                <w:lang w:val="ru-RU" w:eastAsia="en-US"/>
              </w:rPr>
              <w:t>________________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jc w:val="right"/>
        <w:rPr>
          <w:lang w:val="ru-RU"/>
        </w:rPr>
      </w:pPr>
      <w:r>
        <w:rPr>
          <w:lang w:val="ru-RU"/>
        </w:rPr>
      </w:r>
    </w:p>
    <w:p>
      <w:pPr>
        <w:pStyle w:val="Normal"/>
        <w:jc w:val="right"/>
        <w:rPr>
          <w:lang w:val="ru-RU"/>
        </w:rPr>
      </w:pPr>
      <w:r>
        <w:rPr>
          <w:lang w:val="ru-RU"/>
        </w:rPr>
      </w:r>
      <w:r>
        <w:br w:type="page"/>
      </w:r>
    </w:p>
    <w:p>
      <w:pPr>
        <w:pStyle w:val="Normal"/>
        <w:jc w:val="right"/>
        <w:rPr/>
      </w:pPr>
      <w:r>
        <w:rPr>
          <w:lang w:val="ru-RU"/>
        </w:rPr>
        <w:t>Приложение № 2</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jc w:val="center"/>
        <w:rPr/>
      </w:pPr>
      <w:r>
        <w:rPr>
          <w:b/>
          <w:lang w:val="ru-RU" w:eastAsia="en-US"/>
        </w:rPr>
        <w:t>Расчет стоимости Услуг</w:t>
      </w:r>
    </w:p>
    <w:tbl>
      <w:tblPr>
        <w:tblW w:w="981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5656"/>
        <w:gridCol w:w="1365"/>
        <w:gridCol w:w="1244"/>
        <w:gridCol w:w="1544"/>
      </w:tblGrid>
      <w:tr>
        <w:trPr>
          <w:trHeight w:val="225" w:hRule="atLeast"/>
        </w:trPr>
        <w:tc>
          <w:tcPr>
            <w:tcW w:w="5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rPr>
              <w:t>Наименование услуги</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rPr>
              <w:t>Количество</w:t>
            </w:r>
          </w:p>
        </w:tc>
        <w:tc>
          <w:tcPr>
            <w:tcW w:w="1244" w:type="dxa"/>
            <w:tcBorders>
              <w:top w:val="single" w:sz="4" w:space="0" w:color="000000"/>
              <w:left w:val="single" w:sz="4" w:space="0" w:color="000000"/>
              <w:bottom w:val="single" w:sz="4" w:space="0" w:color="000000"/>
            </w:tcBorders>
          </w:tcPr>
          <w:p>
            <w:pPr>
              <w:pStyle w:val="Normal"/>
              <w:widowControl w:val="false"/>
              <w:jc w:val="center"/>
              <w:rPr/>
            </w:pPr>
            <w:r>
              <w:rPr>
                <w:i/>
                <w:iCs/>
                <w:sz w:val="22"/>
                <w:szCs w:val="22"/>
              </w:rPr>
              <w:t>Единица измерения</w:t>
            </w:r>
          </w:p>
        </w:tc>
        <w:tc>
          <w:tcPr>
            <w:tcW w:w="1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lang w:val="ru-RU"/>
              </w:rPr>
              <w:t>Стоимость за единицу, руб. без  НДС</w:t>
            </w:r>
          </w:p>
        </w:tc>
      </w:tr>
      <w:tr>
        <w:trPr>
          <w:trHeight w:val="699" w:hRule="atLeast"/>
        </w:trPr>
        <w:tc>
          <w:tcPr>
            <w:tcW w:w="5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lang w:val="ru-RU"/>
              </w:rPr>
              <w:t>Приложение №1 п. 18.2 Управление наземными транспортными средствами</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rPr>
              <w:t>3</w:t>
            </w:r>
          </w:p>
        </w:tc>
        <w:tc>
          <w:tcPr>
            <w:tcW w:w="1244" w:type="dxa"/>
            <w:tcBorders>
              <w:top w:val="single" w:sz="4" w:space="0" w:color="000000"/>
              <w:left w:val="single" w:sz="4" w:space="0" w:color="000000"/>
              <w:bottom w:val="single" w:sz="4" w:space="0" w:color="000000"/>
            </w:tcBorders>
          </w:tcPr>
          <w:p>
            <w:pPr>
              <w:pStyle w:val="Normal"/>
              <w:widowControl w:val="false"/>
              <w:jc w:val="center"/>
              <w:rPr/>
            </w:pPr>
            <w:r>
              <w:rPr>
                <w:i/>
                <w:iCs/>
                <w:sz w:val="22"/>
                <w:szCs w:val="22"/>
              </w:rPr>
              <w:t>Усл.ед</w:t>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FFFF00" w:val="clear"/>
              </w:rPr>
            </w:pPr>
            <w:r>
              <w:rPr>
                <w:i/>
                <w:iCs/>
                <w:sz w:val="22"/>
                <w:szCs w:val="22"/>
                <w:shd w:fill="FFFF00" w:val="clear"/>
              </w:rPr>
              <w:t>___________</w:t>
            </w:r>
          </w:p>
        </w:tc>
      </w:tr>
    </w:tbl>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b/>
                <w:bCs/>
                <w:shd w:fill="FFFF00" w:val="clear"/>
                <w:lang w:val="ru-RU" w:eastAsia="en-US"/>
              </w:rPr>
              <w:t>___________________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ind w:firstLine="709"/>
        <w:jc w:val="right"/>
        <w:rPr>
          <w:lang w:val="ru-RU"/>
        </w:rPr>
      </w:pPr>
      <w:r>
        <w:rPr>
          <w:lang w:val="ru-RU"/>
        </w:rPr>
      </w:r>
      <w:r>
        <w:br w:type="page"/>
      </w:r>
    </w:p>
    <w:p>
      <w:pPr>
        <w:pStyle w:val="Normal"/>
        <w:jc w:val="right"/>
        <w:rPr/>
      </w:pPr>
      <w:r>
        <w:rPr>
          <w:lang w:val="ru-RU"/>
        </w:rPr>
        <w:t>Приложение №3</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ind w:left="4820" w:hanging="0"/>
        <w:rPr>
          <w:lang w:val="ru-RU"/>
        </w:rPr>
      </w:pPr>
      <w:r>
        <w:rPr>
          <w:lang w:val="ru-RU"/>
        </w:rPr>
      </w:r>
    </w:p>
    <w:p>
      <w:pPr>
        <w:pStyle w:val="Normal"/>
        <w:jc w:val="both"/>
        <w:rPr>
          <w:lang w:val="ru-RU"/>
        </w:rPr>
      </w:pPr>
      <w:r>
        <w:rPr>
          <w:lang w:val="ru-RU"/>
        </w:rPr>
      </w:r>
    </w:p>
    <w:p>
      <w:pPr>
        <w:pStyle w:val="12"/>
        <w:rPr/>
      </w:pPr>
      <w:r>
        <w:rPr>
          <w:iCs/>
          <w:sz w:val="24"/>
          <w:szCs w:val="24"/>
        </w:rPr>
        <w:t xml:space="preserve">ФОРМА </w:t>
      </w:r>
    </w:p>
    <w:p>
      <w:pPr>
        <w:pStyle w:val="12"/>
        <w:rPr/>
      </w:pPr>
      <w:r>
        <w:rPr>
          <w:iCs/>
          <w:sz w:val="24"/>
          <w:szCs w:val="24"/>
        </w:rPr>
        <w:t xml:space="preserve">Акта </w:t>
      </w:r>
      <w:r>
        <w:rPr>
          <w:sz w:val="24"/>
          <w:szCs w:val="24"/>
        </w:rPr>
        <w:t>об оказании</w:t>
      </w:r>
      <w:r>
        <w:rPr>
          <w:iCs/>
          <w:sz w:val="24"/>
          <w:szCs w:val="24"/>
        </w:rPr>
        <w:t xml:space="preserve"> Услуг</w:t>
      </w:r>
    </w:p>
    <w:tbl>
      <w:tblPr>
        <w:tblW w:w="97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769"/>
      </w:tblGrid>
      <w:tr>
        <w:trPr/>
        <w:tc>
          <w:tcPr>
            <w:tcW w:w="9769" w:type="dxa"/>
            <w:tcBorders>
              <w:top w:val="single" w:sz="4" w:space="0" w:color="000000"/>
              <w:left w:val="single" w:sz="4" w:space="0" w:color="000000"/>
              <w:bottom w:val="single" w:sz="4" w:space="0" w:color="000000"/>
              <w:right w:val="single" w:sz="4" w:space="0" w:color="000000"/>
            </w:tcBorders>
          </w:tcPr>
          <w:p>
            <w:pPr>
              <w:pStyle w:val="12"/>
              <w:widowControl w:val="false"/>
              <w:rPr/>
            </w:pPr>
            <w:r>
              <w:rPr>
                <w:i/>
                <w:iCs/>
                <w:sz w:val="24"/>
                <w:szCs w:val="24"/>
              </w:rPr>
              <w:t>А К Т №  ____</w:t>
            </w:r>
          </w:p>
          <w:p>
            <w:pPr>
              <w:pStyle w:val="Normal"/>
              <w:widowControl w:val="false"/>
              <w:jc w:val="center"/>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pPr>
            <w:r>
              <w:rPr>
                <w:lang w:val="ru-RU"/>
              </w:rPr>
              <w:tab/>
              <w:t>Претензии по качеству Услуг: ________________________________________________.</w:t>
            </w:r>
          </w:p>
          <w:p>
            <w:pPr>
              <w:pStyle w:val="Normal"/>
              <w:widowControl w:val="false"/>
              <w:ind w:firstLine="708"/>
              <w:jc w:val="both"/>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pPr>
            <w:r>
              <w:rPr>
                <w:highlight w:val="lightGray"/>
                <w:lang w:val="ru-RU"/>
              </w:rPr>
              <w:tab/>
              <w:t xml:space="preserve">Отчет об оказанных Услугах, на ______ листах. </w:t>
            </w:r>
          </w:p>
          <w:p>
            <w:pPr>
              <w:pStyle w:val="Normal"/>
              <w:widowControl w:val="false"/>
              <w:tabs>
                <w:tab w:val="left" w:pos="709" w:leader="none"/>
                <w:tab w:val="left" w:pos="4111" w:leader="none"/>
              </w:tabs>
              <w:jc w:val="both"/>
              <w:rPr/>
            </w:pPr>
            <w:r>
              <w:rPr>
                <w:lang w:val="ru-RU"/>
              </w:rPr>
              <w:tab/>
            </w:r>
          </w:p>
          <w:p>
            <w:pPr>
              <w:pStyle w:val="Normal"/>
              <w:widowControl w:val="false"/>
              <w:jc w:val="center"/>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pPr>
                  <w:r>
                    <w:rPr>
                      <w:b/>
                      <w:lang w:val="ru-RU"/>
                    </w:rPr>
                    <w:t>Заказчик</w:t>
                  </w:r>
                </w:p>
                <w:p>
                  <w:pPr>
                    <w:pStyle w:val="Normal"/>
                    <w:widowControl w:val="false"/>
                    <w:jc w:val="both"/>
                    <w:rPr>
                      <w:lang w:val="ru-RU"/>
                    </w:rPr>
                  </w:pPr>
                  <w:r>
                    <w:rPr>
                      <w:lang w:val="ru-RU"/>
                    </w:rPr>
                  </w:r>
                </w:p>
                <w:p>
                  <w:pPr>
                    <w:pStyle w:val="Normal"/>
                    <w:widowControl w:val="false"/>
                    <w:jc w:val="both"/>
                    <w:rPr/>
                  </w:pPr>
                  <w:r>
                    <w:rPr>
                      <w:lang w:val="ru-RU"/>
                    </w:rPr>
                    <w:t>_______________ /</w:t>
                  </w:r>
                  <w:r>
                    <w:rPr>
                      <w:shd w:fill="FFFF00" w:val="clear"/>
                      <w:lang w:val="ru-RU"/>
                    </w:rPr>
                    <w:t>____________</w:t>
                  </w:r>
                </w:p>
                <w:p>
                  <w:pPr>
                    <w:pStyle w:val="Normal"/>
                    <w:widowControl w:val="false"/>
                    <w:jc w:val="both"/>
                    <w:rPr>
                      <w:lang w:val="ru-RU"/>
                    </w:rPr>
                  </w:pPr>
                  <w:r>
                    <w:rPr>
                      <w:lang w:val="ru-RU"/>
                    </w:rPr>
                  </w:r>
                </w:p>
              </w:tc>
              <w:tc>
                <w:tcPr>
                  <w:tcW w:w="4860" w:type="dxa"/>
                  <w:tcBorders/>
                </w:tcPr>
                <w:p>
                  <w:pPr>
                    <w:pStyle w:val="Normal"/>
                    <w:widowControl w:val="false"/>
                    <w:jc w:val="both"/>
                    <w:rPr/>
                  </w:pPr>
                  <w:r>
                    <w:rPr>
                      <w:b/>
                      <w:lang w:val="ru-RU"/>
                    </w:rPr>
                    <w:t>Исполнитель</w:t>
                  </w:r>
                </w:p>
                <w:p>
                  <w:pPr>
                    <w:pStyle w:val="Normal"/>
                    <w:widowControl w:val="false"/>
                    <w:jc w:val="both"/>
                    <w:rPr>
                      <w:lang w:val="ru-RU"/>
                    </w:rPr>
                  </w:pPr>
                  <w:r>
                    <w:rPr>
                      <w:lang w:val="ru-RU"/>
                    </w:rPr>
                  </w:r>
                </w:p>
                <w:p>
                  <w:pPr>
                    <w:pStyle w:val="Normal"/>
                    <w:widowControl w:val="false"/>
                    <w:jc w:val="both"/>
                    <w:rPr/>
                  </w:pPr>
                  <w:r>
                    <w:rPr>
                      <w:lang w:val="ru-RU"/>
                    </w:rPr>
                    <w:t xml:space="preserve">_______________ / </w:t>
                  </w:r>
                  <w:r>
                    <w:rPr>
                      <w:shd w:fill="FFFF00" w:val="clear"/>
                      <w:lang w:val="ru-RU"/>
                    </w:rPr>
                    <w:t>__________</w:t>
                  </w:r>
                  <w:r>
                    <w:rPr>
                      <w:lang w:val="ru-RU"/>
                    </w:rPr>
                    <w:t>/</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p>
      <w:pPr>
        <w:pStyle w:val="Normal"/>
        <w:jc w:val="right"/>
        <w:rPr/>
      </w:pPr>
      <w:r>
        <w:rPr/>
      </w:r>
    </w:p>
    <w:sectPr>
      <w:headerReference w:type="default" r:id="rId9"/>
      <w:headerReference w:type="first" r:id="rId10"/>
      <w:footerReference w:type="default" r:id="rId11"/>
      <w:type w:val="nextPage"/>
      <w:pgSz w:w="11906" w:h="16838"/>
      <w:pgMar w:left="1418" w:right="709" w:gutter="0" w:header="709" w:top="1134" w:footer="709" w:bottom="22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Garamon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fldChar w:fldCharType="begin"/>
    </w:r>
    <w:r>
      <w:rPr/>
      <w:instrText xml:space="preserve"> PAGE </w:instrText>
    </w:r>
    <w:r>
      <w:rPr/>
      <w:fldChar w:fldCharType="separate"/>
    </w:r>
    <w:r>
      <w:rPr/>
      <w:t>27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0" distT="0" distB="0" distL="0" distR="0" simplePos="0" locked="0" layoutInCell="0" allowOverlap="1" relativeHeight="2" wp14:anchorId="75B6473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75B64730">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18</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24</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5</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709"/>
      <w:jc w:val="right"/>
      <w:rPr>
        <w:bCs/>
        <w:sz w:val="20"/>
        <w:szCs w:val="20"/>
        <w:lang w:val="ru-RU"/>
      </w:rPr>
    </w:pPr>
    <w:r>
      <w:rPr>
        <w:bCs/>
        <w:sz w:val="20"/>
        <w:szCs w:val="20"/>
        <w:lang w:val="ru-RU"/>
      </w:rPr>
    </w:r>
  </w:p>
  <w:p>
    <w:pPr>
      <w:pStyle w:val="Normal"/>
      <w:ind w:firstLine="709"/>
      <w:jc w:val="right"/>
      <w:rPr>
        <w:lang w:val="ru-RU"/>
      </w:rPr>
    </w:pPr>
    <w:r>
      <w:rPr>
        <w:lang w:val="ru-RU"/>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4">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15">
    <w:lvl w:ilvl="0">
      <w:start w:val="1"/>
      <w:numFmt w:val="decimal"/>
      <w:lvlText w:val="%1."/>
      <w:lvlJc w:val="left"/>
      <w:pPr>
        <w:tabs>
          <w:tab w:val="num" w:pos="0"/>
        </w:tabs>
        <w:ind w:left="5039"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1425"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7">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2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page number"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
    <w:semiHidden/>
    <w:unhideWhenUsed/>
    <w:qFormat/>
    <w:rsid w:val="0003008f"/>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5"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link w:val="12"/>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customStyle="1">
    <w:name w:val="Символ концевой сноски"/>
    <w:qFormat/>
    <w:rPr>
      <w:vertAlign w:val="superscript"/>
    </w:rPr>
  </w:style>
  <w:style w:type="character" w:styleId="EndnoteReference">
    <w:name w:val="Endnote Reference"/>
    <w:rPr>
      <w:vertAlign w:val="superscript"/>
    </w:rPr>
  </w:style>
  <w:style w:type="character" w:styleId="4" w:customStyle="1">
    <w:name w:val="Заголовок 4 Знак"/>
    <w:basedOn w:val="DefaultParagraphFont"/>
    <w:semiHidden/>
    <w:qFormat/>
    <w:rsid w:val="0003008f"/>
    <w:rPr>
      <w:rFonts w:ascii="Calibri Light" w:hAnsi="Calibri Light" w:eastAsia="" w:cs="" w:asciiTheme="majorHAnsi" w:cstheme="majorBidi" w:eastAsiaTheme="majorEastAsia" w:hAnsiTheme="majorHAnsi"/>
      <w:i/>
      <w:iCs/>
      <w:color w:val="2E74B5" w:themeColor="accent1" w:themeShade="bf"/>
      <w:sz w:val="24"/>
      <w:szCs w:val="24"/>
      <w:lang w:val="en-GB"/>
    </w:rPr>
  </w:style>
  <w:style w:type="character" w:styleId="Pagenumber">
    <w:name w:val="page number"/>
    <w:basedOn w:val="DefaultParagraphFont"/>
    <w:qFormat/>
    <w:rsid w:val="0003008f"/>
    <w:rPr/>
  </w:style>
  <w:style w:type="character" w:styleId="Style16" w:customStyle="1">
    <w:name w:val="Ссылка указателя"/>
    <w:qFormat/>
    <w:rsid w:val="0003008f"/>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Arial Unicode MS"/>
      <w:sz w:val="28"/>
      <w:szCs w:val="28"/>
    </w:rPr>
  </w:style>
  <w:style w:type="paragraph" w:styleId="Caption1">
    <w:name w:val="caption1"/>
    <w:basedOn w:val="Normal"/>
    <w:qFormat/>
    <w:pPr>
      <w:suppressLineNumbers/>
      <w:spacing w:before="120" w:after="120"/>
    </w:pPr>
    <w:rPr>
      <w:rFonts w:cs="Arial Unicode MS"/>
      <w:i/>
      <w:iCs/>
    </w:rPr>
  </w:style>
  <w:style w:type="paragraph" w:styleId="Indexheading1">
    <w:name w:val="index heading1"/>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1"/>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9"/>
    <w:qFormat/>
    <w:rsid w:val="006375b6"/>
    <w:pPr>
      <w:widowControl w:val="false"/>
      <w:overflowPunct w:val="tru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0"/>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1" w:customStyle="1">
    <w:name w:val="caption11"/>
    <w:basedOn w:val="Normal"/>
    <w:next w:val="Normal"/>
    <w:qFormat/>
    <w:rsid w:val="006375b6"/>
    <w:pPr>
      <w:widowControl w:val="false"/>
      <w:overflowPunct w:val="tru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4"/>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paragraph" w:styleId="Style28" w:customStyle="1">
    <w:name w:val="Содержимое таблицы"/>
    <w:basedOn w:val="Normal"/>
    <w:qFormat/>
    <w:pPr>
      <w:widowControl w:val="false"/>
      <w:suppressLineNumbers/>
    </w:pPr>
    <w:rPr/>
  </w:style>
  <w:style w:type="paragraph" w:styleId="Style29" w:customStyle="1">
    <w:name w:val="Заголовок таблицы"/>
    <w:basedOn w:val="Style28"/>
    <w:qFormat/>
    <w:pPr>
      <w:jc w:val="center"/>
    </w:pPr>
    <w:rPr>
      <w:b/>
      <w:bCs/>
    </w:rPr>
  </w:style>
  <w:style w:type="paragraph" w:styleId="Style30" w:customStyle="1">
    <w:name w:val="Таблица шапка"/>
    <w:basedOn w:val="Normal"/>
    <w:qFormat/>
    <w:pPr>
      <w:keepNext w:val="true"/>
      <w:spacing w:before="40" w:after="40"/>
      <w:ind w:left="57" w:right="57" w:hanging="0"/>
    </w:pPr>
    <w:rPr>
      <w:sz w:val="22"/>
      <w:szCs w:val="26"/>
    </w:rPr>
  </w:style>
  <w:style w:type="paragraph" w:styleId="TOC1">
    <w:name w:val="TOC 1"/>
    <w:basedOn w:val="Normal"/>
    <w:next w:val="Normal"/>
    <w:autoRedefine/>
    <w:uiPriority w:val="39"/>
    <w:rsid w:val="0003008f"/>
    <w:pPr>
      <w:tabs>
        <w:tab w:val="clear" w:pos="709"/>
        <w:tab w:val="left" w:pos="284" w:leader="none"/>
        <w:tab w:val="right" w:pos="9911" w:leader="dot"/>
      </w:tabs>
      <w:spacing w:before="120" w:after="0"/>
    </w:pPr>
    <w:rPr>
      <w:rFonts w:cs="Calibri Light (Заголовки)"/>
      <w:b/>
      <w:bCs/>
      <w:lang w:val="ru-RU"/>
    </w:rPr>
  </w:style>
  <w:style w:type="paragraph" w:styleId="TOC3">
    <w:name w:val="TOC 3"/>
    <w:basedOn w:val="Normal"/>
    <w:next w:val="Normal"/>
    <w:autoRedefine/>
    <w:uiPriority w:val="39"/>
    <w:rsid w:val="0003008f"/>
    <w:pPr>
      <w:tabs>
        <w:tab w:val="clear" w:pos="709"/>
        <w:tab w:val="right" w:pos="9911" w:leader="dot"/>
      </w:tabs>
    </w:pPr>
    <w:rPr>
      <w:rFonts w:cs="Calibri" w:cstheme="minorHAnsi"/>
      <w:sz w:val="20"/>
      <w:szCs w:val="20"/>
      <w:lang w:val="ru-RU"/>
    </w:rPr>
  </w:style>
  <w:style w:type="paragraph" w:styleId="TOC4">
    <w:name w:val="TOC 4"/>
    <w:basedOn w:val="Normal"/>
    <w:next w:val="Normal"/>
    <w:autoRedefine/>
    <w:uiPriority w:val="39"/>
    <w:rsid w:val="0003008f"/>
    <w:pPr>
      <w:tabs>
        <w:tab w:val="clear" w:pos="709"/>
        <w:tab w:val="left" w:pos="1120" w:leader="none"/>
        <w:tab w:val="right" w:pos="9911" w:leader="none"/>
      </w:tabs>
    </w:pPr>
    <w:rPr>
      <w:rFonts w:cs="Calibri" w:cstheme="minorHAnsi"/>
      <w:sz w:val="20"/>
      <w:szCs w:val="20"/>
      <w:lang w:val="ru-RU"/>
    </w:rPr>
  </w:style>
  <w:style w:type="paragraph" w:styleId="IndexHeading">
    <w:name w:val="Index Heading"/>
    <w:basedOn w:val="Style17"/>
    <w:pPr/>
    <w:rPr/>
  </w:style>
  <w:style w:type="paragraph" w:styleId="TOCHeading">
    <w:name w:val="TOC Heading"/>
    <w:basedOn w:val="Heading1"/>
    <w:next w:val="Normal"/>
    <w:uiPriority w:val="39"/>
    <w:qFormat/>
    <w:rsid w:val="0003008f"/>
    <w:pPr>
      <w:pageBreakBefore w:val="false"/>
      <w:numPr>
        <w:ilvl w:val="0"/>
        <w:numId w:val="0"/>
      </w:numPr>
      <w:tabs>
        <w:tab w:val="clear" w:pos="709"/>
        <w:tab w:val="left" w:pos="0" w:leader="none"/>
      </w:tabs>
      <w:spacing w:before="480" w:after="60"/>
      <w:ind w:left="426" w:hanging="426"/>
      <w:outlineLvl w:val="9"/>
    </w:pPr>
    <w:rPr>
      <w:rFonts w:ascii="Cambria" w:hAnsi="Cambria" w:eastAsia="Calibri" w:cs="Times New Roman"/>
      <w:b w:val="false"/>
      <w:caps w:val="false"/>
      <w:smallCaps w:val="false"/>
      <w:color w:val="365F91"/>
      <w:kern w:val="0"/>
      <w:sz w:val="28"/>
      <w:szCs w:val="28"/>
      <w:lang w:val="x-none" w:eastAsia="x-none"/>
    </w:rPr>
  </w:style>
  <w:style w:type="paragraph" w:styleId="35" w:customStyle="1">
    <w:name w:val="Нумерованный список ур3"/>
    <w:basedOn w:val="Normal"/>
    <w:qFormat/>
    <w:rsid w:val="0003008f"/>
    <w:pPr>
      <w:numPr>
        <w:ilvl w:val="2"/>
        <w:numId w:val="14"/>
      </w:numPr>
      <w:jc w:val="both"/>
    </w:pPr>
    <w:rPr>
      <w:rFonts w:ascii="Garamond" w:hAnsi="Garamond"/>
      <w:szCs w:val="20"/>
      <w:lang w:val="ru-RU"/>
    </w:rPr>
  </w:style>
  <w:style w:type="paragraph" w:styleId="41" w:customStyle="1">
    <w:name w:val="Маркированный список 41"/>
    <w:basedOn w:val="Normal"/>
    <w:qFormat/>
    <w:rsid w:val="0003008f"/>
    <w:pPr>
      <w:numPr>
        <w:ilvl w:val="0"/>
        <w:numId w:val="14"/>
      </w:numPr>
      <w:spacing w:before="120" w:after="0"/>
      <w:jc w:val="both"/>
    </w:pPr>
    <w:rPr>
      <w:rFonts w:ascii="Garamond" w:hAnsi="Garamond"/>
      <w:szCs w:val="20"/>
      <w:lang w:val="ru-RU"/>
    </w:rPr>
  </w:style>
  <w:style w:type="paragraph" w:styleId="22" w:customStyle="1">
    <w:name w:val="Нумерованный список ур2"/>
    <w:basedOn w:val="Normal"/>
    <w:qFormat/>
    <w:rsid w:val="0003008f"/>
    <w:pPr>
      <w:numPr>
        <w:ilvl w:val="1"/>
        <w:numId w:val="14"/>
      </w:numPr>
      <w:spacing w:before="120" w:after="0"/>
      <w:jc w:val="both"/>
    </w:pPr>
    <w:rPr>
      <w:rFonts w:ascii="Garamond" w:hAnsi="Garamond"/>
      <w:szCs w:val="20"/>
      <w:lang w:val="ru-RU"/>
    </w:rPr>
  </w:style>
  <w:style w:type="paragraph" w:styleId="23" w:customStyle="1">
    <w:name w:val="Заголовок 2 КВВ"/>
    <w:basedOn w:val="Normal"/>
    <w:qFormat/>
    <w:rsid w:val="0003008f"/>
    <w:pPr>
      <w:keepNext w:val="true"/>
      <w:numPr>
        <w:ilvl w:val="0"/>
        <w:numId w:val="16"/>
      </w:numPr>
      <w:spacing w:before="120" w:after="120"/>
      <w:jc w:val="both"/>
      <w:outlineLvl w:val="0"/>
    </w:pPr>
    <w:rPr>
      <w:b/>
      <w:kern w:val="2"/>
      <w:szCs w:val="20"/>
      <w:lang w:val="ru-RU" w:eastAsia="x-none"/>
    </w:rPr>
  </w:style>
  <w:style w:type="paragraph" w:styleId="Style31">
    <w:name w:val="Содержимое врезки"/>
    <w:basedOn w:val="Normal"/>
    <w:qFormat/>
    <w:pPr/>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Relationship Id="rId20" Type="http://schemas.openxmlformats.org/officeDocument/2006/relationships/customXml" Target="../customXml/item5.xml"/><Relationship Id="rId21" Type="http://schemas.openxmlformats.org/officeDocument/2006/relationships/customXml" Target="../customXml/item6.xml"/><Relationship Id="rId22"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D71DFC-DD1B-4C3C-874A-9FE584A0B8DF}">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46FCA42-FF40-4556-9AAE-46AB813EA0FF}">
  <ds:schemaRefs>
    <ds:schemaRef ds:uri="http://schemas.openxmlformats.org/officeDocument/2006/bibliography"/>
  </ds:schemaRefs>
</ds:datastoreItem>
</file>

<file path=customXml/itemProps6.xml><?xml version="1.0" encoding="utf-8"?>
<ds:datastoreItem xmlns:ds="http://schemas.openxmlformats.org/officeDocument/2006/customXml" ds:itemID="{ACF100E3-1299-4213-B7EB-382E8EBD62CB}">
  <ds:schemaRefs>
    <ds:schemaRef ds:uri="http://schemas.openxmlformats.org/officeDocument/2006/bibliography"/>
  </ds:schemaRefs>
</ds:datastoreItem>
</file>

<file path=customXml/itemProps7.xml><?xml version="1.0" encoding="utf-8"?>
<ds:datastoreItem xmlns:ds="http://schemas.openxmlformats.org/officeDocument/2006/customXml" ds:itemID="{A231879F-6D2E-420D-882D-2EA5C815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Application>AlterOffice/3.4.0.9$Linux_X86_64 LibreOffice_project/b8daf9e823b1a5463a2f48435ddc2e8696e7d4fc</Application>
  <AppVersion>15.0000</AppVersion>
  <Pages>27</Pages>
  <Words>7764</Words>
  <Characters>55760</Characters>
  <CharactersWithSpaces>63328</CharactersWithSpaces>
  <Paragraphs>488</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2025-09-29T02:00:00Z</dcterms:created>
  <dc:creator>UK VoHEC</dc:creator>
  <dc:description/>
  <dc:language>ru-RU</dc:language>
  <cp:lastModifiedBy>tkachenkoana@corp.gidroogk.com</cp:lastModifiedBy>
  <cp:lastPrinted>2026-02-18T14:41:00Z</cp:lastPrinted>
  <dcterms:modified xsi:type="dcterms:W3CDTF">2026-06-18T10:37:25Z</dcterms:modified>
  <cp:revision>170</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