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E3" w:rsidRDefault="00A36731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BC16E3" w:rsidRDefault="00A367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BC16E3" w:rsidRDefault="00A367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BC16E3" w:rsidRDefault="00A367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BC16E3" w:rsidRDefault="00A367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="00750297" w:rsidRPr="00750297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BC16E3" w:rsidRDefault="00BC16E3">
      <w:pPr>
        <w:keepNext/>
        <w:keepLines/>
        <w:jc w:val="right"/>
        <w:rPr>
          <w:b/>
          <w:bCs/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BC16E3">
      <w:pPr>
        <w:keepNext/>
        <w:keepLines/>
        <w:rPr>
          <w:sz w:val="26"/>
          <w:szCs w:val="26"/>
        </w:rPr>
      </w:pPr>
    </w:p>
    <w:p w:rsidR="00BC16E3" w:rsidRDefault="00A36731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BC16E3" w:rsidRDefault="00BC16E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C16E3" w:rsidRDefault="00A3673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45.20.11.000 </w:t>
      </w:r>
      <w:r w:rsidR="00750297" w:rsidRPr="00750297">
        <w:rPr>
          <w:rFonts w:eastAsia="Calibri"/>
          <w:sz w:val="24"/>
          <w:szCs w:val="24"/>
        </w:rPr>
        <w:t>Оказание у</w:t>
      </w:r>
      <w:r w:rsidR="00750297">
        <w:rPr>
          <w:rFonts w:eastAsia="Calibri"/>
          <w:sz w:val="24"/>
          <w:szCs w:val="24"/>
        </w:rPr>
        <w:t>слуг</w:t>
      </w:r>
      <w:r>
        <w:rPr>
          <w:rFonts w:eastAsia="Calibri"/>
          <w:sz w:val="24"/>
          <w:szCs w:val="24"/>
        </w:rPr>
        <w:t xml:space="preserve"> по техническому обслуживанию и ремонту легковых автомобилей импортного производства Южного строительного участка Южного филиала АО "ТК РусГидро"»</w:t>
      </w:r>
    </w:p>
    <w:p w:rsidR="00BC16E3" w:rsidRDefault="00A3673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6039-ТО ПРОД-202</w:t>
      </w:r>
      <w:r w:rsidR="00750297">
        <w:rPr>
          <w:rFonts w:eastAsia="Calibri"/>
          <w:b/>
          <w:sz w:val="24"/>
          <w:szCs w:val="24"/>
          <w:lang w:val="en-US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 w:rsidR="00BC16E3" w:rsidRDefault="00BC16E3">
      <w:pPr>
        <w:keepNext/>
        <w:keepLines/>
        <w:rPr>
          <w:rFonts w:eastAsia="Calibri"/>
          <w:b/>
          <w:i/>
          <w:sz w:val="26"/>
          <w:szCs w:val="26"/>
        </w:rPr>
      </w:pPr>
    </w:p>
    <w:p w:rsidR="00BC16E3" w:rsidRDefault="00BC16E3">
      <w:pPr>
        <w:keepNext/>
        <w:keepLines/>
        <w:jc w:val="both"/>
        <w:rPr>
          <w:sz w:val="26"/>
          <w:szCs w:val="26"/>
        </w:rPr>
      </w:pPr>
    </w:p>
    <w:p w:rsidR="00BC16E3" w:rsidRDefault="00A36731">
      <w:pPr>
        <w:rPr>
          <w:sz w:val="26"/>
          <w:szCs w:val="26"/>
        </w:rPr>
      </w:pPr>
      <w:r>
        <w:br w:type="page"/>
      </w:r>
    </w:p>
    <w:p w:rsidR="00FF28A3" w:rsidRDefault="00FF28A3" w:rsidP="00FF28A3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eastAsia="Calibri" w:cs="Times New Roman"/>
          <w:color w:val="auto"/>
          <w:lang w:eastAsia="x-none"/>
        </w:rPr>
        <w:id w:val="-657843855"/>
        <w:docPartObj>
          <w:docPartGallery w:val="Table of Contents"/>
          <w:docPartUnique/>
        </w:docPartObj>
      </w:sdtPr>
      <w:sdtEndPr/>
      <w:sdtContent>
        <w:p w:rsidR="00FF28A3" w:rsidRDefault="00FF28A3" w:rsidP="00FF28A3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FF28A3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FF28A3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FF28A3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FF28A3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FF28A3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FF28A3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FF28A3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FF28A3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FF28A3" w:rsidRDefault="008C5651" w:rsidP="00FF28A3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FF28A3">
              <w:rPr>
                <w:rStyle w:val="afff7"/>
                <w:rFonts w:eastAsia="Calibri" w:cs="Times New Roman"/>
              </w:rPr>
              <w:t>2.1.2. Требования к перечню и объему услуг</w:t>
            </w:r>
            <w:r w:rsidR="00FF28A3">
              <w:rPr>
                <w:rStyle w:val="afff7"/>
                <w:rFonts w:eastAsia="Calibri" w:cs="Times New Roman"/>
              </w:rPr>
              <w:tab/>
              <w:t>4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FF28A3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FF28A3" w:rsidRDefault="008C5651" w:rsidP="00FF28A3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FF28A3">
              <w:rPr>
                <w:rStyle w:val="afff7"/>
                <w:rFonts w:eastAsia="Calibri" w:cs="Times New Roman"/>
              </w:rPr>
              <w:t>2.2. Требования к срокам оказания услуг</w:t>
            </w:r>
            <w:r w:rsidR="00FF28A3">
              <w:rPr>
                <w:rStyle w:val="afff7"/>
                <w:rFonts w:eastAsia="Calibri" w:cs="Times New Roman"/>
              </w:rPr>
              <w:tab/>
              <w:t>7</w:t>
            </w:r>
          </w:hyperlink>
        </w:p>
        <w:p w:rsidR="00FF28A3" w:rsidRDefault="008C5651" w:rsidP="00FF28A3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FF28A3">
              <w:rPr>
                <w:rStyle w:val="afff7"/>
                <w:rFonts w:eastAsia="Calibri" w:cs="Times New Roman"/>
              </w:rPr>
              <w:t>2.2.1. Сроки выполнения услуг:</w:t>
            </w:r>
            <w:r w:rsidR="00FF28A3">
              <w:rPr>
                <w:rStyle w:val="afff7"/>
                <w:rFonts w:eastAsia="Calibri" w:cs="Times New Roman"/>
              </w:rPr>
              <w:tab/>
              <w:t>7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FF28A3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FF28A3" w:rsidRDefault="008C5651" w:rsidP="00FF28A3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FF28A3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FF28A3" w:rsidRDefault="008C5651" w:rsidP="00FF28A3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FF28A3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FF28A3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BC16E3" w:rsidRDefault="008C5651" w:rsidP="00FF28A3">
          <w:pPr>
            <w:pStyle w:val="22"/>
            <w:tabs>
              <w:tab w:val="clear" w:pos="0"/>
            </w:tabs>
            <w:ind w:left="0" w:firstLine="0"/>
          </w:pPr>
          <w:hyperlink w:anchor="__RefHeading___Toc27964_104725642">
            <w:r w:rsidR="00FF28A3">
              <w:rPr>
                <w:rStyle w:val="afff7"/>
              </w:rPr>
              <w:t>3.Требования к документации по ценообразованию на этапе закупки………………………..8</w:t>
            </w:r>
          </w:hyperlink>
          <w:r w:rsidR="00FF28A3">
            <w:rPr>
              <w:rStyle w:val="afff7"/>
            </w:rPr>
            <w:fldChar w:fldCharType="end"/>
          </w:r>
        </w:p>
      </w:sdtContent>
    </w:sdt>
    <w:p w:rsidR="00BC16E3" w:rsidRDefault="00A3673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C16E3" w:rsidRDefault="00A36731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142933436"/>
      <w:r>
        <w:lastRenderedPageBreak/>
        <w:t>1. Общие сведения</w:t>
      </w:r>
      <w:bookmarkEnd w:id="0"/>
    </w:p>
    <w:p w:rsidR="00BC16E3" w:rsidRDefault="00A36731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46743505"/>
      <w:bookmarkStart w:id="2" w:name="_Toc142933437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BC16E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BC16E3" w:rsidRDefault="00BC16E3">
      <w:pPr>
        <w:keepNext/>
        <w:keepLines/>
        <w:rPr>
          <w:sz w:val="24"/>
          <w:szCs w:val="24"/>
        </w:rPr>
      </w:pPr>
    </w:p>
    <w:p w:rsidR="00BC16E3" w:rsidRDefault="00A36731">
      <w:pPr>
        <w:pStyle w:val="4"/>
        <w:tabs>
          <w:tab w:val="clear" w:pos="0"/>
        </w:tabs>
        <w:ind w:left="1224" w:hanging="1224"/>
      </w:pPr>
      <w:bookmarkStart w:id="3" w:name="_Toc142933438"/>
      <w:r>
        <w:t>1.2. Наименование закупаемой продукции</w:t>
      </w:r>
      <w:bookmarkEnd w:id="3"/>
    </w:p>
    <w:p w:rsidR="00BC16E3" w:rsidRPr="0030799C" w:rsidRDefault="000755D0" w:rsidP="0030799C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45.20.11.000 </w:t>
      </w:r>
      <w:r w:rsidR="00750297" w:rsidRPr="00750297">
        <w:rPr>
          <w:rFonts w:eastAsia="Calibri"/>
          <w:sz w:val="24"/>
          <w:szCs w:val="24"/>
        </w:rPr>
        <w:t>Оказание у</w:t>
      </w:r>
      <w:r w:rsidR="0030799C">
        <w:rPr>
          <w:rFonts w:eastAsia="Calibri"/>
          <w:sz w:val="24"/>
          <w:szCs w:val="24"/>
        </w:rPr>
        <w:t>слуг по техническому обслуживанию и ремонту легковых автомобилей импортного производства Южного строительного участка Южного филиала АО "ТК РусГидро".</w:t>
      </w:r>
    </w:p>
    <w:p w:rsidR="00BC16E3" w:rsidRDefault="00A36731">
      <w:pPr>
        <w:pStyle w:val="4"/>
        <w:tabs>
          <w:tab w:val="clear" w:pos="0"/>
        </w:tabs>
        <w:ind w:left="431" w:hanging="431"/>
      </w:pPr>
      <w:bookmarkStart w:id="4" w:name="_Toc46743507"/>
      <w:bookmarkStart w:id="5" w:name="_Toc142933439"/>
      <w:r>
        <w:t xml:space="preserve">1.3. Цель </w:t>
      </w:r>
      <w:bookmarkEnd w:id="4"/>
      <w:r>
        <w:t>оказания услуг</w:t>
      </w:r>
      <w:bookmarkEnd w:id="5"/>
    </w:p>
    <w:p w:rsidR="00BC16E3" w:rsidRDefault="00A367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>
        <w:rPr>
          <w:rFonts w:eastAsia="Calibri"/>
          <w:sz w:val="24"/>
          <w:szCs w:val="24"/>
        </w:rPr>
        <w:t>Южного строительного участка</w:t>
      </w:r>
      <w:r>
        <w:rPr>
          <w:sz w:val="24"/>
          <w:szCs w:val="24"/>
        </w:rPr>
        <w:t xml:space="preserve">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BC16E3" w:rsidRDefault="00BC16E3">
      <w:pPr>
        <w:jc w:val="both"/>
        <w:rPr>
          <w:sz w:val="24"/>
          <w:szCs w:val="24"/>
        </w:rPr>
      </w:pPr>
    </w:p>
    <w:p w:rsidR="00BC16E3" w:rsidRDefault="00A36731">
      <w:pPr>
        <w:pStyle w:val="4"/>
        <w:tabs>
          <w:tab w:val="clear" w:pos="0"/>
        </w:tabs>
        <w:ind w:left="431" w:hanging="431"/>
      </w:pPr>
      <w:r>
        <w:t>1.4. Существующее положение</w:t>
      </w:r>
    </w:p>
    <w:p w:rsidR="00BC16E3" w:rsidRDefault="00A36731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:rsidR="00BC16E3" w:rsidRDefault="00A36731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6" w:name="_Toc142933440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550"/>
        <w:gridCol w:w="2552"/>
        <w:gridCol w:w="1560"/>
      </w:tblGrid>
      <w:tr w:rsidR="00BC16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C16E3" w:rsidRDefault="00A367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BC16E3" w:rsidRDefault="00BC1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BC16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A7BE1" w:rsidTr="001D63DD">
        <w:trPr>
          <w:trHeight w:val="31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944A1">
              <w:rPr>
                <w:iCs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rFonts w:eastAsia="Calibri"/>
                <w:sz w:val="24"/>
                <w:szCs w:val="24"/>
              </w:rPr>
              <w:t>легковых автомобилей импортного производства Транспортной группы Южного строительного участка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 w:rsidP="009968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(Ставропольский край, Карачаево-Черкесская Республика)</w:t>
            </w:r>
          </w:p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Camry Е077ВН21         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3A7BE1" w:rsidTr="001D63DD">
        <w:trPr>
          <w:trHeight w:val="25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Camry Е817РР777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3A7BE1" w:rsidTr="001D63DD">
        <w:trPr>
          <w:trHeight w:val="25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Toyota Camry</w:t>
            </w:r>
          </w:p>
          <w:p w:rsidR="003A7BE1" w:rsidRDefault="003A7BE1" w:rsidP="003A7BE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Р 510 ОХ 197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3A7BE1" w:rsidTr="001D63DD">
        <w:trPr>
          <w:trHeight w:val="2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Reno Logan В836ЕС126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3A7BE1" w:rsidTr="001D63DD">
        <w:trPr>
          <w:trHeight w:val="13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Reno Logan В837ЕС126 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3A7BE1" w:rsidTr="001D63DD">
        <w:trPr>
          <w:trHeight w:val="1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E1" w:rsidRDefault="003A7BE1" w:rsidP="003A7B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Reno Logan В841ЕС126 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BE1" w:rsidRDefault="003A7BE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750297" w:rsidRDefault="00750297" w:rsidP="00750297">
      <w:pPr>
        <w:pStyle w:val="4"/>
        <w:tabs>
          <w:tab w:val="clear" w:pos="0"/>
        </w:tabs>
        <w:ind w:left="0" w:firstLine="0"/>
      </w:pPr>
      <w:bookmarkStart w:id="7" w:name="_Toc142933441"/>
      <w:r w:rsidRPr="00D82B35"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BC16E3" w:rsidRDefault="00A36731">
      <w:pPr>
        <w:pStyle w:val="4"/>
        <w:tabs>
          <w:tab w:val="clear" w:pos="0"/>
        </w:tabs>
        <w:ind w:left="0" w:firstLine="0"/>
      </w:pPr>
      <w:r>
        <w:t xml:space="preserve">1.4. Информация в отношении исполнения договора, </w:t>
      </w:r>
      <w:bookmarkStart w:id="8" w:name="_Hlk46492347"/>
      <w:r>
        <w:t xml:space="preserve">которая должна быть учтена при подготовке заявки </w:t>
      </w:r>
      <w:bookmarkEnd w:id="8"/>
      <w:r>
        <w:t>(в том числе перечень ресурсов, услуг и документов, предоставляемых заказчиком на этапе исполнения договора)</w:t>
      </w:r>
      <w:bookmarkEnd w:id="7"/>
    </w:p>
    <w:p w:rsidR="00BC16E3" w:rsidRDefault="00A36731">
      <w:pPr>
        <w:pStyle w:val="aff0"/>
        <w:ind w:left="0"/>
        <w:jc w:val="both"/>
      </w:pPr>
      <w:r>
        <w:t>1.4.1.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BC16E3" w:rsidRDefault="00A36731">
      <w:pPr>
        <w:rPr>
          <w:sz w:val="24"/>
          <w:szCs w:val="24"/>
        </w:rPr>
      </w:pPr>
      <w:r>
        <w:rPr>
          <w:sz w:val="24"/>
          <w:szCs w:val="24"/>
        </w:rPr>
        <w:t xml:space="preserve">1.4.2.  Текущий ремонт </w:t>
      </w:r>
    </w:p>
    <w:p w:rsidR="00BC16E3" w:rsidRDefault="00A36731">
      <w:pPr>
        <w:rPr>
          <w:sz w:val="24"/>
          <w:szCs w:val="24"/>
        </w:rPr>
      </w:pPr>
      <w:r>
        <w:rPr>
          <w:sz w:val="24"/>
          <w:szCs w:val="24"/>
        </w:rPr>
        <w:lastRenderedPageBreak/>
        <w:t>,ТС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BC16E3" w:rsidRDefault="00A36731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BC16E3" w:rsidRDefault="00A36731">
      <w:pPr>
        <w:jc w:val="both"/>
        <w:rPr>
          <w:sz w:val="24"/>
          <w:szCs w:val="24"/>
        </w:rPr>
      </w:pPr>
      <w:r>
        <w:rPr>
          <w:sz w:val="24"/>
          <w:szCs w:val="24"/>
        </w:rPr>
        <w:t>1.4.4. ТР включает разборочно-сборочные, слесарные, сварочные и другие работы:</w:t>
      </w:r>
    </w:p>
    <w:p w:rsidR="00BC16E3" w:rsidRDefault="00A36731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BC16E3" w:rsidRDefault="00A36731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BC16E3" w:rsidRDefault="00A36731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BC16E3" w:rsidRDefault="00A36731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BC16E3" w:rsidRDefault="00A36731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BC16E3" w:rsidRDefault="00A36731">
      <w:pPr>
        <w:pStyle w:val="aff0"/>
        <w:ind w:left="0"/>
        <w:jc w:val="both"/>
      </w:pPr>
      <w:r>
        <w:t>1.4.5.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BC16E3" w:rsidRDefault="00A3673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BC16E3" w:rsidRDefault="00BC16E3">
      <w:pPr>
        <w:widowControl w:val="0"/>
        <w:jc w:val="both"/>
        <w:rPr>
          <w:sz w:val="24"/>
          <w:szCs w:val="24"/>
        </w:rPr>
      </w:pPr>
    </w:p>
    <w:p w:rsidR="00BC16E3" w:rsidRDefault="00A36731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9" w:name="_Toc142933442"/>
      <w:r>
        <w:t>2. Требования к продукции</w:t>
      </w:r>
      <w:bookmarkEnd w:id="9"/>
    </w:p>
    <w:p w:rsidR="00BC16E3" w:rsidRDefault="00A36731">
      <w:pPr>
        <w:pStyle w:val="4"/>
        <w:tabs>
          <w:tab w:val="clear" w:pos="0"/>
        </w:tabs>
        <w:ind w:left="1224" w:hanging="1224"/>
      </w:pPr>
      <w:bookmarkStart w:id="10" w:name="_Toc142933443"/>
      <w:r>
        <w:t>2.1. Требования к объемам и срокам оказания услуг</w:t>
      </w:r>
      <w:bookmarkEnd w:id="10"/>
    </w:p>
    <w:p w:rsidR="00BC16E3" w:rsidRDefault="00A36731">
      <w:pPr>
        <w:pStyle w:val="32"/>
        <w:numPr>
          <w:ilvl w:val="0"/>
          <w:numId w:val="0"/>
        </w:numPr>
      </w:pPr>
      <w:bookmarkStart w:id="11" w:name="_Toc142933444"/>
      <w:r>
        <w:t>2.1.1.Требования к перечню и объему услуг</w:t>
      </w:r>
      <w:bookmarkEnd w:id="11"/>
    </w:p>
    <w:p w:rsidR="00BC16E3" w:rsidRDefault="00A36731">
      <w:pPr>
        <w:pStyle w:val="1"/>
        <w:numPr>
          <w:ilvl w:val="0"/>
          <w:numId w:val="0"/>
        </w:numPr>
      </w:pPr>
      <w:bookmarkStart w:id="12" w:name="_Toc51339695"/>
      <w:bookmarkStart w:id="13" w:name="_Toc142933447"/>
      <w:r>
        <w:rPr>
          <w:sz w:val="22"/>
          <w:szCs w:val="22"/>
        </w:rPr>
        <w:t xml:space="preserve">Таблица 2. Перечень </w:t>
      </w:r>
      <w:bookmarkEnd w:id="12"/>
      <w:r>
        <w:rPr>
          <w:sz w:val="22"/>
          <w:szCs w:val="22"/>
        </w:rPr>
        <w:t>и объем оказываемых услуг</w:t>
      </w:r>
      <w:bookmarkEnd w:id="13"/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6077"/>
        <w:gridCol w:w="1398"/>
        <w:gridCol w:w="1548"/>
      </w:tblGrid>
      <w:tr w:rsidR="00BC16E3" w:rsidTr="003A7BE1">
        <w:trPr>
          <w:trHeight w:val="81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16E3" w:rsidRDefault="00A36731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16E3" w:rsidRDefault="00A367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16E3" w:rsidRDefault="00A367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16E3" w:rsidRDefault="00A367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BC16E3" w:rsidTr="003A7BE1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Е077ВН21 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C16E3" w:rsidRDefault="003A7B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C16E3" w:rsidTr="003A7BE1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Е077ВН21 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16E3" w:rsidTr="003A7BE1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Е817РР777   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                    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3A7BE1" w:rsidP="00855F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16E3" w:rsidTr="003A7BE1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Е817РР777   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</w:t>
            </w:r>
            <w:r w:rsidR="003A7BE1">
              <w:rPr>
                <w:color w:val="000000"/>
                <w:sz w:val="20"/>
                <w:szCs w:val="20"/>
              </w:rPr>
              <w:t>Р510ОХ197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BC16E3" w:rsidRDefault="003A7BE1" w:rsidP="00855F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 Camry </w:t>
            </w:r>
            <w:r w:rsidR="003A7BE1">
              <w:rPr>
                <w:color w:val="000000"/>
                <w:sz w:val="20"/>
                <w:szCs w:val="20"/>
              </w:rPr>
              <w:t>Р510ОХ197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В836ЕС126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BC16E3" w:rsidRDefault="003A7BE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В836ЕС126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В837ЕС126</w:t>
            </w:r>
          </w:p>
          <w:p w:rsidR="00BC16E3" w:rsidRDefault="00A36731">
            <w:pPr>
              <w:widowControl w:val="0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BC16E3" w:rsidRDefault="003A7BE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C16E3" w:rsidTr="003A7B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В837ЕС126</w:t>
            </w:r>
          </w:p>
          <w:p w:rsidR="00BC16E3" w:rsidRDefault="00A3673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7BE1" w:rsidTr="003A7B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3A7BE1" w:rsidRDefault="003A7BE1" w:rsidP="003A7BE1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В841ЕС126</w:t>
            </w:r>
          </w:p>
          <w:p w:rsidR="003A7BE1" w:rsidRDefault="003A7BE1" w:rsidP="003A7BE1">
            <w:pPr>
              <w:widowControl w:val="0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A7BE1" w:rsidTr="003A7B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3A7BE1" w:rsidRDefault="003A7BE1" w:rsidP="003A7BE1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Reno Logan В841ЕС126</w:t>
            </w:r>
          </w:p>
          <w:p w:rsidR="003A7BE1" w:rsidRDefault="003A7BE1" w:rsidP="003A7B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E1" w:rsidRDefault="003A7BE1" w:rsidP="003A7B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750297" w:rsidRDefault="00750297" w:rsidP="00750297">
      <w:pPr>
        <w:pStyle w:val="4"/>
        <w:tabs>
          <w:tab w:val="clear" w:pos="0"/>
        </w:tabs>
        <w:ind w:left="0" w:firstLine="0"/>
      </w:pPr>
      <w:r w:rsidRPr="00D82B35"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BC16E3" w:rsidRDefault="00BC16E3">
      <w:pPr>
        <w:rPr>
          <w:lang w:eastAsia="x-none"/>
        </w:rPr>
      </w:pPr>
    </w:p>
    <w:p w:rsidR="00BC16E3" w:rsidRDefault="00BC16E3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BC16E3" w:rsidRDefault="00A36731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BC16E3" w:rsidRDefault="00BC16E3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BC16E3" w:rsidRDefault="00A367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 </w:t>
      </w:r>
    </w:p>
    <w:tbl>
      <w:tblPr>
        <w:tblW w:w="10615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"/>
        <w:gridCol w:w="4116"/>
        <w:gridCol w:w="709"/>
        <w:gridCol w:w="708"/>
        <w:gridCol w:w="567"/>
        <w:gridCol w:w="567"/>
        <w:gridCol w:w="567"/>
        <w:gridCol w:w="568"/>
        <w:gridCol w:w="567"/>
        <w:gridCol w:w="567"/>
        <w:gridCol w:w="566"/>
        <w:gridCol w:w="709"/>
      </w:tblGrid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 w:rsidR="00BC16E3">
        <w:trPr>
          <w:trHeight w:val="16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(АКПП), в том числе для переднего дифференциала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Наружные и внутренние световые приборы, звуковые сигналы, </w:t>
            </w:r>
            <w:r>
              <w:rPr>
                <w:sz w:val="22"/>
                <w:szCs w:val="22"/>
                <w:lang w:eastAsia="en-US"/>
              </w:rPr>
              <w:lastRenderedPageBreak/>
              <w:t>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BC16E3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BC16E3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BC16E3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BC16E3" w:rsidRDefault="00A3673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BC16E3" w:rsidRDefault="00A36731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или по временному интервалу. </w:t>
      </w:r>
    </w:p>
    <w:p w:rsidR="00BC16E3" w:rsidRDefault="00BC16E3">
      <w:pPr>
        <w:rPr>
          <w:rFonts w:eastAsia="Calibri"/>
          <w:sz w:val="22"/>
          <w:szCs w:val="22"/>
          <w:lang w:eastAsia="en-US"/>
        </w:rPr>
      </w:pPr>
    </w:p>
    <w:p w:rsidR="00BC16E3" w:rsidRDefault="00A36731"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RENAULT</w:t>
      </w:r>
    </w:p>
    <w:tbl>
      <w:tblPr>
        <w:tblW w:w="10632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486"/>
        <w:gridCol w:w="4885"/>
        <w:gridCol w:w="694"/>
        <w:gridCol w:w="29"/>
        <w:gridCol w:w="709"/>
        <w:gridCol w:w="709"/>
        <w:gridCol w:w="852"/>
        <w:gridCol w:w="850"/>
        <w:gridCol w:w="709"/>
        <w:gridCol w:w="709"/>
      </w:tblGrid>
      <w:tr w:rsidR="00BC16E3">
        <w:trPr>
          <w:trHeight w:val="28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п.п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работы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Пробег автомобиля, тыс. </w:t>
            </w:r>
          </w:p>
        </w:tc>
      </w:tr>
      <w:tr w:rsidR="00BC16E3">
        <w:trPr>
          <w:trHeight w:val="28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widowControl w:val="0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90*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8" w:tgtFrame="ремень генератора Renault">
              <w:r w:rsidR="00A36731">
                <w:rPr>
                  <w:sz w:val="22"/>
                  <w:szCs w:val="22"/>
                  <w:lang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двигателе и масляный фильтр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9" w:tgtFrame="Соединения системы охлаждения Renault">
              <w:r w:rsidR="00A36731">
                <w:rPr>
                  <w:sz w:val="22"/>
                  <w:szCs w:val="22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0" w:tgtFrame="Топливный фильтр Renault">
              <w:r w:rsidR="00A36731">
                <w:rPr>
                  <w:sz w:val="22"/>
                  <w:szCs w:val="22"/>
                  <w:lang w:eastAsia="en-US"/>
                </w:rPr>
                <w:t>Топливный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Топливные трубопроводы и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1" w:tgtFrame="Воздушный фильтр Renault">
              <w:r w:rsidR="00A36731">
                <w:rPr>
                  <w:sz w:val="22"/>
                  <w:szCs w:val="22"/>
                  <w:lang w:eastAsia="en-US"/>
                </w:rPr>
                <w:t>Воздушный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Крепление навесного оборудования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вентиляции картера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Ремень привода ГРМ и натяжной ролик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Выпускной коллектор и его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2" w:tgtFrame="трансмиссионное масло для Renault NFJ 75W80">
              <w:r w:rsidR="00A36731">
                <w:rPr>
                  <w:sz w:val="22"/>
                  <w:szCs w:val="22"/>
                  <w:lang w:eastAsia="en-US"/>
                </w:rPr>
                <w:t>Уровень масла в коробке передач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3" w:tgtFrame="Пыльник ШРУСа Renault">
              <w:r w:rsidR="00A36731">
                <w:rPr>
                  <w:sz w:val="22"/>
                  <w:szCs w:val="22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4" w:tgtFrame="Детали передней подвески">
              <w:r w:rsidR="00A36731">
                <w:rPr>
                  <w:sz w:val="22"/>
                  <w:szCs w:val="22"/>
                  <w:lang w:eastAsia="en-US"/>
                </w:rPr>
                <w:t>Проверка технического состояния деталей передней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5" w:tgtFrame="Детали передней подвески">
              <w:r w:rsidR="00A36731">
                <w:rPr>
                  <w:sz w:val="22"/>
                  <w:szCs w:val="22"/>
                  <w:lang w:eastAsia="en-US"/>
                </w:rPr>
                <w:t>Проверка технического состояния деталей задней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шин и давление воздуха в них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Углы установки колес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6" w:tgtFrame="Рулевая рейка Renault">
              <w:r w:rsidR="00A36731">
                <w:rPr>
                  <w:sz w:val="22"/>
                  <w:szCs w:val="22"/>
                  <w:lang w:eastAsia="en-US"/>
                </w:rPr>
                <w:t>Рулевой привод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гидроусилителя рулевого управления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Колодки, диски и барабаны тормозных механизмов колес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Вакуумный усилитель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Регулировка света фар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8C56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7" w:tgtFrame="Салонный фильтр Renault">
              <w:r w:rsidR="00A36731">
                <w:rPr>
                  <w:sz w:val="22"/>
                  <w:szCs w:val="22"/>
                  <w:lang w:eastAsia="en-US"/>
                </w:rPr>
                <w:t>Салонный фильтр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Ремни безопасности, замки и узлы крепления к кузову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Замки, петли, защелка капота, смазка арматуры кузова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BC16E3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BC16E3">
            <w:pPr>
              <w:pStyle w:val="aff0"/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Прочистка дренажных отверстий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6E3" w:rsidRDefault="00A367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</w:tbl>
    <w:p w:rsidR="00BC16E3" w:rsidRDefault="00A3673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С–смазка.</w:t>
      </w:r>
    </w:p>
    <w:p w:rsidR="00BC16E3" w:rsidRDefault="00A36731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90 т.  проводить обслуживание автомобиля в соответствии с графиком технического обслуживания, начиная с 15 тыс.  или по временному интервалу. </w:t>
      </w:r>
    </w:p>
    <w:p w:rsidR="00BC16E3" w:rsidRDefault="00BC16E3">
      <w:pPr>
        <w:jc w:val="both"/>
        <w:rPr>
          <w:b/>
          <w:sz w:val="24"/>
          <w:szCs w:val="24"/>
        </w:rPr>
      </w:pPr>
    </w:p>
    <w:p w:rsidR="00BC16E3" w:rsidRDefault="00A367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 w:rsidR="00BC16E3" w:rsidRDefault="00A36731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4" w:name="_Toc142933445"/>
      <w:r>
        <w:rPr>
          <w:sz w:val="24"/>
          <w:szCs w:val="24"/>
        </w:rPr>
        <w:t>Таблица 3. Требования к срокам оказания услуг</w:t>
      </w:r>
      <w:bookmarkEnd w:id="14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pStyle w:val="affff8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3" w:rsidRDefault="00A36731">
            <w:pPr>
              <w:pStyle w:val="affff8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Техническое обслуживание и ремонт легковых автомобилей Транспортной группы Южного строительного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 w:rsidP="00750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750297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 w:rsidP="00750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750297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(одного) дня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Текущий ремонт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 (трех) дней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 (двух) дней</w:t>
            </w:r>
          </w:p>
        </w:tc>
      </w:tr>
      <w:tr w:rsidR="00BC16E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6E3" w:rsidRDefault="00BC16E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6E3" w:rsidRDefault="00A3673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E3" w:rsidRDefault="00A367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(одного) дня</w:t>
            </w:r>
          </w:p>
        </w:tc>
      </w:tr>
    </w:tbl>
    <w:p w:rsidR="00BC16E3" w:rsidRDefault="00BC16E3">
      <w:pPr>
        <w:rPr>
          <w:rFonts w:eastAsia="Calibri"/>
          <w:sz w:val="24"/>
          <w:szCs w:val="24"/>
          <w:lang w:eastAsia="x-none"/>
        </w:rPr>
      </w:pPr>
    </w:p>
    <w:p w:rsidR="00BC16E3" w:rsidRDefault="00A36731">
      <w:pPr>
        <w:pStyle w:val="4"/>
        <w:tabs>
          <w:tab w:val="clear" w:pos="0"/>
        </w:tabs>
        <w:ind w:left="1224" w:hanging="1224"/>
      </w:pPr>
      <w:bookmarkStart w:id="15" w:name="_Toc46743511"/>
      <w:bookmarkStart w:id="16" w:name="_Toc142933448"/>
      <w:r>
        <w:t xml:space="preserve">2.2. Требования к </w:t>
      </w:r>
      <w:bookmarkEnd w:id="15"/>
      <w:r>
        <w:t>качеству услуг</w:t>
      </w:r>
      <w:bookmarkEnd w:id="16"/>
    </w:p>
    <w:p w:rsidR="00BC16E3" w:rsidRDefault="00A36731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17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17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750297" w:rsidTr="00344266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18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18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750297" w:rsidTr="00344266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  <w:tr w:rsidR="00750297" w:rsidTr="00344266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  <w:tr w:rsidR="00750297" w:rsidTr="00344266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750297">
            <w:pPr>
              <w:widowControl w:val="0"/>
              <w:numPr>
                <w:ilvl w:val="0"/>
                <w:numId w:val="14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7" w:rsidRDefault="00750297" w:rsidP="00344266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  <w:tr w:rsidR="00750297" w:rsidTr="00344266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750297" w:rsidRDefault="00750297" w:rsidP="00344266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297" w:rsidRDefault="00750297" w:rsidP="003442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Pr="00903DA7" w:rsidRDefault="00750297" w:rsidP="00344266">
            <w:pPr>
              <w:rPr>
                <w:rFonts w:eastAsia="Calibri"/>
                <w:sz w:val="20"/>
                <w:szCs w:val="20"/>
              </w:rPr>
            </w:pPr>
            <w:r w:rsidRPr="00903DA7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  <w:tr w:rsidR="00750297" w:rsidTr="00344266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</w:pP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  <w:tr w:rsidR="00750297" w:rsidTr="00344266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750297" w:rsidRDefault="00750297" w:rsidP="003442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7" w:rsidRDefault="00750297" w:rsidP="00344266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750297" w:rsidRDefault="00750297" w:rsidP="00344266">
            <w:pPr>
              <w:widowControl w:val="0"/>
            </w:pPr>
          </w:p>
        </w:tc>
      </w:tr>
    </w:tbl>
    <w:p w:rsidR="00BC16E3" w:rsidRDefault="00A36731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19" w:name="_Toc50125131"/>
      <w:bookmarkStart w:id="20" w:name="_Toc51339698"/>
      <w:bookmarkStart w:id="21" w:name="_Toc53395937"/>
      <w:bookmarkStart w:id="22" w:name="_Toc53393312"/>
      <w:bookmarkStart w:id="23" w:name="_Toc142933450"/>
      <w:bookmarkEnd w:id="19"/>
      <w:bookmarkEnd w:id="20"/>
      <w:r>
        <w:rPr>
          <w:sz w:val="24"/>
          <w:szCs w:val="24"/>
        </w:rPr>
        <w:t>3.Требования к документации по ценообразованию</w:t>
      </w:r>
      <w:bookmarkEnd w:id="21"/>
      <w:bookmarkEnd w:id="22"/>
      <w:r>
        <w:rPr>
          <w:sz w:val="24"/>
          <w:szCs w:val="24"/>
        </w:rPr>
        <w:t xml:space="preserve"> на этапе закупки</w:t>
      </w:r>
      <w:bookmarkEnd w:id="23"/>
    </w:p>
    <w:p w:rsidR="00BC16E3" w:rsidRDefault="00A36731">
      <w:pPr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 Стоимость услуг за условную единицу должна включать в себя все расходы Исполнителя, связанные с исполнением договора, в том числе стоимость оказываемых услуг, расходных материалов, все налоги, сборы, другие обязательные платежи и быть выражена в рублях Российской Федерации.</w:t>
      </w:r>
    </w:p>
    <w:p w:rsidR="00BC16E3" w:rsidRDefault="00A36731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  <w:r>
        <w:rPr>
          <w:bCs/>
          <w:sz w:val="22"/>
          <w:szCs w:val="22"/>
        </w:rPr>
        <w:t xml:space="preserve">3.2. </w:t>
      </w: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BC16E3" w:rsidRDefault="00BC16E3">
      <w:pPr>
        <w:jc w:val="both"/>
        <w:rPr>
          <w:sz w:val="24"/>
          <w:szCs w:val="24"/>
        </w:rPr>
      </w:pPr>
    </w:p>
    <w:p w:rsidR="00BC16E3" w:rsidRDefault="00A367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 w:rsidR="00BC16E3" w:rsidRDefault="00A36731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ТГ ЮСУ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</w:t>
      </w:r>
      <w:r w:rsidR="00750297">
        <w:rPr>
          <w:sz w:val="24"/>
          <w:szCs w:val="24"/>
          <w:lang w:val="en-US"/>
        </w:rPr>
        <w:t>Хестанов</w:t>
      </w:r>
      <w:r>
        <w:rPr>
          <w:sz w:val="24"/>
          <w:szCs w:val="24"/>
        </w:rPr>
        <w:t xml:space="preserve"> </w:t>
      </w:r>
      <w:r w:rsidR="00750297">
        <w:rPr>
          <w:sz w:val="24"/>
          <w:szCs w:val="24"/>
          <w:lang w:val="en-US"/>
        </w:rPr>
        <w:t>В</w:t>
      </w:r>
      <w:r>
        <w:rPr>
          <w:sz w:val="24"/>
          <w:szCs w:val="24"/>
        </w:rPr>
        <w:t>.</w:t>
      </w:r>
      <w:r w:rsidR="00750297">
        <w:rPr>
          <w:sz w:val="24"/>
          <w:szCs w:val="24"/>
          <w:lang w:val="en-US"/>
        </w:rPr>
        <w:t>В</w:t>
      </w:r>
      <w:bookmarkStart w:id="24" w:name="_GoBack"/>
      <w:bookmarkEnd w:id="24"/>
      <w:r>
        <w:rPr>
          <w:sz w:val="24"/>
          <w:szCs w:val="24"/>
        </w:rPr>
        <w:t>.</w:t>
      </w:r>
    </w:p>
    <w:p w:rsidR="00BC16E3" w:rsidRDefault="00BC16E3">
      <w:pPr>
        <w:jc w:val="both"/>
        <w:rPr>
          <w:bCs/>
          <w:sz w:val="24"/>
          <w:szCs w:val="24"/>
        </w:rPr>
      </w:pPr>
    </w:p>
    <w:p w:rsidR="00BC16E3" w:rsidRDefault="00A367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BC16E3" w:rsidRDefault="00A36731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p w:rsidR="00BC16E3" w:rsidRDefault="00BC16E3">
      <w:pPr>
        <w:jc w:val="both"/>
        <w:rPr>
          <w:bCs/>
          <w:sz w:val="24"/>
          <w:szCs w:val="24"/>
        </w:rPr>
      </w:pPr>
    </w:p>
    <w:sectPr w:rsidR="00BC16E3">
      <w:headerReference w:type="even" r:id="rId18"/>
      <w:headerReference w:type="default" r:id="rId19"/>
      <w:headerReference w:type="first" r:id="rId2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51" w:rsidRDefault="008C5651">
      <w:r>
        <w:separator/>
      </w:r>
    </w:p>
  </w:endnote>
  <w:endnote w:type="continuationSeparator" w:id="0">
    <w:p w:rsidR="008C5651" w:rsidRDefault="008C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51" w:rsidRDefault="008C5651">
      <w:r>
        <w:separator/>
      </w:r>
    </w:p>
  </w:footnote>
  <w:footnote w:type="continuationSeparator" w:id="0">
    <w:p w:rsidR="008C5651" w:rsidRDefault="008C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E3" w:rsidRDefault="00A3673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C16E3" w:rsidRDefault="00A3673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C16E3" w:rsidRDefault="00A3673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E3" w:rsidRDefault="00A3673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5029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E3" w:rsidRDefault="00BC16E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3C21"/>
    <w:multiLevelType w:val="multilevel"/>
    <w:tmpl w:val="0B3A1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AB7968"/>
    <w:multiLevelType w:val="multilevel"/>
    <w:tmpl w:val="CD5A92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B262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F064776"/>
    <w:multiLevelType w:val="multilevel"/>
    <w:tmpl w:val="8B281CB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34C403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7091256"/>
    <w:multiLevelType w:val="multilevel"/>
    <w:tmpl w:val="1FE62FA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446821"/>
    <w:multiLevelType w:val="multilevel"/>
    <w:tmpl w:val="24F29C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8273CF8"/>
    <w:multiLevelType w:val="multilevel"/>
    <w:tmpl w:val="7E76E97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4D197AA9"/>
    <w:multiLevelType w:val="multilevel"/>
    <w:tmpl w:val="05C24B9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64DD4DC0"/>
    <w:multiLevelType w:val="multilevel"/>
    <w:tmpl w:val="28EEB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C95DF6"/>
    <w:multiLevelType w:val="multilevel"/>
    <w:tmpl w:val="E03AC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DFD1FDA"/>
    <w:multiLevelType w:val="multilevel"/>
    <w:tmpl w:val="54F6C3F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E3"/>
    <w:rsid w:val="000755D0"/>
    <w:rsid w:val="0030799C"/>
    <w:rsid w:val="00374652"/>
    <w:rsid w:val="003A7BE1"/>
    <w:rsid w:val="003E04D1"/>
    <w:rsid w:val="00750297"/>
    <w:rsid w:val="007F4FF8"/>
    <w:rsid w:val="00855F88"/>
    <w:rsid w:val="008C5651"/>
    <w:rsid w:val="00996867"/>
    <w:rsid w:val="009D3921"/>
    <w:rsid w:val="00A0333E"/>
    <w:rsid w:val="00A36731"/>
    <w:rsid w:val="00BC16E3"/>
    <w:rsid w:val="00F40320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DBBB"/>
  <w15:docId w15:val="{F2477972-69B2-45DC-8EFB-20DCF21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CA3CE4"/>
    <w:pPr>
      <w:tabs>
        <w:tab w:val="left" w:pos="1120"/>
        <w:tab w:val="right" w:leader="dot" w:pos="9911"/>
      </w:tabs>
      <w:ind w:left="280"/>
    </w:pPr>
    <w:rPr>
      <w:rFonts w:cstheme="minorHAnsi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3" Type="http://schemas.openxmlformats.org/officeDocument/2006/relationships/hyperlink" Target="http://www.renoe.ru/catalog?search=&#1096;&#1088;&#1091;&#1089;+&#1087;&#1099;&#1083;&#1100;&#1085;&#1080;&#1082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17" Type="http://schemas.openxmlformats.org/officeDocument/2006/relationships/hyperlink" Target="http://www.renoe.ru/catalog?search=&#1089;&#1072;&#1083;&#1086;&#1085;&#1085;&#1099;&#1081;+&#1092;&#1080;&#1083;&#1100;&#1090;&#1088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noe.ru/catalog?search=&#1088;&#1091;&#1083;&#1077;&#1074;&#1072;&#1103;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oe.ru/catalog?search=&#1074;&#1086;&#1079;&#1076;&#1091;&#1096;&#1085;&#1099;&#1081;+&#1092;&#1080;&#1083;&#1100;&#1090;&#1088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noe.ru/catalog/hodovaya/?search=&#1079;&#1072;&#1076;&#1085;" TargetMode="External"/><Relationship Id="rId10" Type="http://schemas.openxmlformats.org/officeDocument/2006/relationships/hyperlink" Target="http://www.renoe.ru/catalog?search=&#1090;&#1086;&#1087;&#1083;&#1080;&#1074;&#1085;&#1099;&#1081;+&#1092;&#1080;&#1083;&#1100;&#1090;&#1088;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enoe.ru/catalog?search=&#1087;&#1072;&#1090;&#1088;&#1091;&#1073;" TargetMode="External"/><Relationship Id="rId14" Type="http://schemas.openxmlformats.org/officeDocument/2006/relationships/hyperlink" Target="http://www.renoe.ru/catalog/hodovaya/?search=&#1087;&#1077;&#1088;&#1077;&#1076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E8E0-E5AF-498A-8BE0-FCBB324E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3</cp:revision>
  <cp:lastPrinted>2025-11-11T12:31:00Z</cp:lastPrinted>
  <dcterms:created xsi:type="dcterms:W3CDTF">2026-06-16T11:16:00Z</dcterms:created>
  <dcterms:modified xsi:type="dcterms:W3CDTF">2026-06-18T11:36:00Z</dcterms:modified>
  <dc:language>ru-RU</dc:language>
</cp:coreProperties>
</file>