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bookmarkStart w:id="0" w:name="_Toc127869920"/>
      <w:bookmarkStart w:id="1" w:name="_Toc127869900"/>
      <w:r>
        <w:rPr>
          <w:lang w:eastAsia="x-none"/>
        </w:rPr>
        <w:t>УТВЕРЖДАЮ</w:t>
      </w:r>
      <w:bookmarkEnd w:id="0"/>
      <w:bookmarkEnd w:id="1"/>
    </w:p>
    <w:p>
      <w:pPr>
        <w:pStyle w:val="Normal"/>
        <w:ind w:left="5245" w:hanging="0"/>
        <w:jc w:val="right"/>
        <w:rPr>
          <w:lang w:eastAsia="x-none"/>
        </w:rPr>
      </w:pPr>
      <w:r>
        <w:rPr>
          <w:lang w:eastAsia="x-none"/>
        </w:rPr>
        <w:t>Директор Дальневосточного Филиала АО «ТК РусГидро»</w:t>
      </w:r>
    </w:p>
    <w:p>
      <w:pPr>
        <w:pStyle w:val="Normal"/>
        <w:ind w:left="5245" w:hanging="0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ind w:left="5245" w:hanging="0"/>
        <w:jc w:val="both"/>
        <w:rPr>
          <w:lang w:eastAsia="x-none"/>
        </w:rPr>
      </w:pPr>
      <w:r>
        <w:rPr>
          <w:lang w:eastAsia="x-none"/>
        </w:rPr>
        <w:t xml:space="preserve">                      </w:t>
      </w:r>
      <w:r>
        <w:rPr>
          <w:lang w:eastAsia="x-none"/>
        </w:rPr>
        <w:t>______________________</w:t>
      </w:r>
    </w:p>
    <w:p>
      <w:pPr>
        <w:pStyle w:val="Normal"/>
        <w:ind w:left="5245" w:hanging="0"/>
        <w:jc w:val="both"/>
        <w:rPr>
          <w:lang w:eastAsia="x-none"/>
        </w:rPr>
      </w:pPr>
      <w:r>
        <w:rPr>
          <w:lang w:eastAsia="x-none"/>
        </w:rPr>
        <w:t xml:space="preserve">         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lang w:eastAsia="x-none"/>
        </w:rPr>
        <w:t xml:space="preserve">                    </w:t>
      </w:r>
      <w:r>
        <w:rPr>
          <w:lang w:eastAsia="x-none"/>
        </w:rPr>
        <w:t>«___» _____________ 2026 г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rFonts w:eastAsia="Calibri"/>
          <w:b/>
          <w:bCs/>
          <w:sz w:val="26"/>
          <w:szCs w:val="26"/>
        </w:rPr>
        <w:t>ОКПД2: 38.21.10 Утилизация ТКО в г. Южно-Сахалинск для нужд Сахалинского ТУ Владивостокского представительства АО «ТК РусГидро»</w:t>
      </w:r>
    </w:p>
    <w:p>
      <w:pPr>
        <w:pStyle w:val="Normal"/>
        <w:jc w:val="center"/>
        <w:rPr>
          <w:b/>
          <w:bCs/>
        </w:rPr>
      </w:pPr>
      <w:r>
        <w:rPr>
          <w:rFonts w:eastAsia="Calibri"/>
          <w:b/>
          <w:bCs/>
          <w:color w:val="000000"/>
        </w:rPr>
        <w:t xml:space="preserve">Лот </w:t>
      </w:r>
      <w:r>
        <w:rPr>
          <w:rFonts w:eastAsia="Calibri"/>
          <w:b/>
          <w:bCs/>
          <w:color w:val="000000"/>
          <w:spacing w:val="-7"/>
          <w:sz w:val="26"/>
          <w:szCs w:val="26"/>
        </w:rPr>
        <w:t xml:space="preserve"> № 811</w:t>
      </w:r>
      <w:r>
        <w:rPr>
          <w:rFonts w:eastAsia="Calibri"/>
          <w:b/>
          <w:bCs/>
          <w:color w:val="000000"/>
          <w:spacing w:val="-7"/>
          <w:sz w:val="26"/>
          <w:szCs w:val="26"/>
        </w:rPr>
        <w:t>8</w:t>
      </w:r>
      <w:r>
        <w:rPr>
          <w:rFonts w:eastAsia="Calibri"/>
          <w:b/>
          <w:bCs/>
          <w:color w:val="000000"/>
          <w:spacing w:val="-7"/>
          <w:sz w:val="26"/>
          <w:szCs w:val="26"/>
        </w:rPr>
        <w:t>-ЭКСП ПРОД-2027-Влад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FFFFFF" w:themeColor="background1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  <w:color w:val="FFFFFF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  <w:color w:val="FFFFFF"/>
            </w:rPr>
            <w:fldChar w:fldCharType="separate"/>
          </w:r>
          <w:r>
            <w:rPr>
              <w:rFonts w:eastAsia="新細明體" w:cs="Arial" w:cstheme="minorBidi" w:eastAsiaTheme="minorEastAsia" w:ascii="Calibri" w:hAnsi="Calibri"/>
              <w:b w:val="false"/>
              <w:bCs w:val="false"/>
              <w:color w:val="FFFFFF" w:themeColor="background1"/>
              <w:sz w:val="22"/>
              <w:szCs w:val="22"/>
            </w:rPr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78699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22">
            <w:r>
              <w:rPr>
                <w:webHidden/>
                <w:rStyle w:val="Style14"/>
                <w:b/>
                <w:vanish w:val="false"/>
              </w:rPr>
              <w:t>1.1. 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23">
            <w:r>
              <w:rPr>
                <w:webHidden/>
                <w:rStyle w:val="Style14"/>
                <w:b/>
                <w:vanish w:val="false"/>
              </w:rPr>
              <w:t>1.2.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24">
            <w:r>
              <w:rPr>
                <w:webHidden/>
                <w:rStyle w:val="Style14"/>
                <w:b/>
                <w:vanish w:val="false"/>
              </w:rPr>
              <w:t>1.3.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25">
            <w:r>
              <w:rPr>
                <w:webHidden/>
                <w:rStyle w:val="Style14"/>
                <w:b/>
                <w:vanish w:val="false"/>
              </w:rPr>
              <w:t>1.4.</w:t>
            </w:r>
            <w:r>
              <w:rPr>
                <w:rStyle w:val="Style14"/>
              </w:rPr>
              <w:t xml:space="preserve"> </w:t>
            </w:r>
            <w:r>
              <w:rPr>
                <w:rStyle w:val="Style14"/>
                <w:b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26">
            <w:r>
              <w:rPr>
                <w:webHidden/>
                <w:rStyle w:val="Style14"/>
                <w:b/>
                <w:vanish w:val="false"/>
              </w:rPr>
              <w:t>1.5.</w:t>
            </w:r>
            <w:r>
              <w:rPr>
                <w:rStyle w:val="Style14"/>
              </w:rPr>
              <w:t xml:space="preserve"> </w:t>
            </w:r>
            <w:r>
              <w:rPr>
                <w:rStyle w:val="Style14"/>
                <w:b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78699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28">
            <w:r>
              <w:rPr>
                <w:webHidden/>
                <w:rStyle w:val="Style14"/>
                <w:b/>
                <w:vanish w:val="false"/>
              </w:rPr>
              <w:t>2.1. 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29">
            <w:r>
              <w:rPr>
                <w:webHidden/>
                <w:rStyle w:val="Style14"/>
                <w:b/>
                <w:vanish w:val="false"/>
              </w:rPr>
              <w:t>2.1.1.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78699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_Toc127869930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31">
            <w:r>
              <w:rPr>
                <w:webHidden/>
                <w:rStyle w:val="Style14"/>
                <w:b/>
                <w:vanish w:val="false"/>
              </w:rPr>
              <w:t>2.1.2.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78699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7869933">
            <w:r>
              <w:rPr>
                <w:webHidden/>
                <w:rStyle w:val="Style14"/>
                <w:b/>
                <w:vanish w:val="false"/>
              </w:rPr>
              <w:t>2.2.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78699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78699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_Toc127869935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jc w:val="center"/>
        <w:rPr>
          <w:b/>
          <w:caps/>
        </w:rPr>
      </w:pPr>
      <w:bookmarkStart w:id="2" w:name="_Toc54643694"/>
      <w:bookmarkStart w:id="3" w:name="_Toc127869921"/>
      <w:r>
        <w:rPr>
          <w:b/>
          <w:lang w:val="ru-RU"/>
        </w:rPr>
        <w:t xml:space="preserve">1. </w:t>
      </w:r>
      <w:r>
        <w:rPr>
          <w:b/>
        </w:rPr>
        <w:t>Общие сведения</w:t>
      </w:r>
      <w:bookmarkEnd w:id="2"/>
      <w:bookmarkEnd w:id="3"/>
    </w:p>
    <w:p>
      <w:pPr>
        <w:pStyle w:val="Heading4"/>
        <w:rPr>
          <w:rStyle w:val="Style8"/>
          <w:i w:val="false"/>
          <w:i w:val="false"/>
          <w:shd w:fill="auto" w:val="clear"/>
        </w:rPr>
      </w:pPr>
      <w:bookmarkStart w:id="4" w:name="_Toc46743506"/>
      <w:bookmarkStart w:id="5" w:name="_Toc46743505"/>
      <w:bookmarkStart w:id="6" w:name="_Toc54643695"/>
      <w:bookmarkStart w:id="7" w:name="_Toc127869922"/>
      <w:r>
        <w:rPr>
          <w:b/>
          <w:lang w:val="ru-RU"/>
        </w:rPr>
        <w:t xml:space="preserve">1.1. </w:t>
      </w:r>
      <w:r>
        <w:rPr>
          <w:b/>
        </w:rPr>
        <w:t>Обозначения и сокращения</w:t>
      </w:r>
      <w:bookmarkEnd w:id="5"/>
      <w:bookmarkEnd w:id="6"/>
      <w:bookmarkEnd w:id="7"/>
    </w:p>
    <w:tbl>
      <w:tblPr>
        <w:tblStyle w:val="affff6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74"/>
        <w:gridCol w:w="8236"/>
      </w:tblGrid>
      <w:tr>
        <w:trPr/>
        <w:tc>
          <w:tcPr>
            <w:tcW w:w="167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ТКО</w:t>
            </w:r>
          </w:p>
        </w:tc>
        <w:tc>
          <w:tcPr>
            <w:tcW w:w="823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Твердые коммунальные отходы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rPr>
          <w:b/>
        </w:rPr>
      </w:pPr>
      <w:bookmarkStart w:id="8" w:name="_Toc127869923"/>
      <w:bookmarkStart w:id="9" w:name="_Toc54643696"/>
      <w:r>
        <w:rPr>
          <w:b/>
          <w:lang w:val="ru-RU"/>
        </w:rPr>
        <w:t xml:space="preserve">1.2. </w:t>
      </w:r>
      <w:r>
        <w:rPr>
          <w:b/>
        </w:rPr>
        <w:t>Наименование закупаемой продукции</w:t>
      </w:r>
      <w:bookmarkEnd w:id="4"/>
      <w:bookmarkEnd w:id="8"/>
      <w:bookmarkEnd w:id="9"/>
    </w:p>
    <w:p>
      <w:pPr>
        <w:pStyle w:val="Heading4"/>
        <w:rPr>
          <w:bCs w:val="false"/>
        </w:rPr>
      </w:pPr>
      <w:r>
        <w:rPr>
          <w:bCs w:val="false"/>
          <w:lang w:val="ru-RU"/>
        </w:rPr>
        <w:tab/>
        <w:t>ОКПД2: 38.21.10 Утилизация ТКО в г. Южно-Сахалинск для нужд Сахалинского ТУ Владивостокского представительства АО «ТК РусГидро»</w:t>
      </w:r>
      <w:bookmarkStart w:id="10" w:name="_Toc46743507"/>
    </w:p>
    <w:p>
      <w:pPr>
        <w:pStyle w:val="Heading4"/>
        <w:rPr>
          <w:b/>
        </w:rPr>
      </w:pPr>
      <w:bookmarkStart w:id="11" w:name="_Toc54643697"/>
      <w:bookmarkStart w:id="12" w:name="_Toc127869924"/>
      <w:r>
        <w:rPr>
          <w:b/>
          <w:lang w:val="ru-RU"/>
        </w:rPr>
        <w:t xml:space="preserve">1.3. </w:t>
      </w:r>
      <w:r>
        <w:rPr>
          <w:b/>
        </w:rPr>
        <w:t xml:space="preserve">Цель </w:t>
      </w:r>
      <w:bookmarkEnd w:id="10"/>
      <w:r>
        <w:rPr>
          <w:b/>
        </w:rPr>
        <w:t>оказания услуг</w:t>
      </w:r>
      <w:bookmarkEnd w:id="12"/>
      <w:r>
        <w:rPr>
          <w:b/>
        </w:rPr>
        <w:t xml:space="preserve"> </w:t>
      </w:r>
      <w:bookmarkEnd w:id="11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13" w:name="_Toc46743508"/>
      <w:bookmarkStart w:id="14" w:name="_Toc54643698"/>
      <w:bookmarkEnd w:id="13"/>
      <w:bookmarkEnd w:id="14"/>
      <w:r>
        <w:rPr>
          <w:sz w:val="24"/>
          <w:szCs w:val="24"/>
        </w:rPr>
        <w:t>Соблюдение требований Федерального закона РФ от 24.06.1998 № 89-ФЗ «Об отходах производства и потребления», а именно заключения договора с региональным оператором по обращению с твердыми коммунальными отходами, с целью оказание услуги по сбору, транспортировки, обработки, утилизации, обезвреживанию и захоронению ТКО.</w:t>
      </w:r>
    </w:p>
    <w:p>
      <w:pPr>
        <w:pStyle w:val="Heading4"/>
        <w:rPr>
          <w:rStyle w:val="Style8"/>
          <w:b w:val="false"/>
          <w:lang w:val="ru-RU"/>
        </w:rPr>
      </w:pPr>
      <w:bookmarkStart w:id="15" w:name="_Toc54643700"/>
      <w:bookmarkStart w:id="16" w:name="_Toc127869925"/>
      <w:bookmarkStart w:id="17" w:name="_Toc46743509"/>
      <w:bookmarkStart w:id="18" w:name="_Hlk49857604"/>
      <w:bookmarkStart w:id="19" w:name="_Toc54643698_Копия_1"/>
      <w:bookmarkStart w:id="20" w:name="_Toc46743508_Копия_1"/>
      <w:bookmarkEnd w:id="19"/>
      <w:bookmarkEnd w:id="20"/>
      <w:r>
        <w:rPr>
          <w:b/>
          <w:lang w:val="ru-RU"/>
        </w:rPr>
        <w:t>1.4.</w:t>
      </w:r>
      <w:r>
        <w:rPr>
          <w:lang w:val="ru-RU"/>
        </w:rPr>
        <w:t xml:space="preserve"> </w:t>
      </w:r>
      <w:r>
        <w:rPr>
          <w:b/>
        </w:rPr>
        <w:t xml:space="preserve">Информация в отношении исполнения договора, </w:t>
      </w:r>
      <w:bookmarkStart w:id="21" w:name="_Hlk46492347"/>
      <w:r>
        <w:rPr>
          <w:b/>
        </w:rPr>
        <w:t xml:space="preserve">которая должна быть учтена при подготовке заявки </w:t>
      </w:r>
      <w:bookmarkEnd w:id="21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16"/>
      <w:bookmarkEnd w:id="17"/>
      <w:bookmarkEnd w:id="18"/>
      <w:r>
        <w:rPr>
          <w:lang w:val="ru-RU"/>
        </w:rPr>
        <w:t xml:space="preserve"> </w:t>
      </w:r>
      <w:bookmarkStart w:id="22" w:name="_Hlk48209761"/>
      <w:bookmarkEnd w:id="15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от Заказчика для дальнейших обработки, утилизации, обезвреживания, размещения и транспортирования следующих твердых коммунальных отходов (ТКО), а именно: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6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49"/>
        <w:gridCol w:w="6375"/>
        <w:gridCol w:w="2166"/>
        <w:gridCol w:w="1277"/>
      </w:tblGrid>
      <w:tr>
        <w:trPr>
          <w:trHeight w:val="516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107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cs="Times New Roman"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отхода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5"/>
                <w:sz w:val="20"/>
                <w:szCs w:val="20"/>
              </w:rPr>
              <w:t>Код</w:t>
            </w:r>
            <w:r>
              <w:rPr>
                <w:rFonts w:cs="Times New Roman" w:ascii="Times New Roman" w:hAnsi="Times New Roman"/>
                <w:spacing w:val="-8"/>
                <w:w w:val="95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w w:val="95"/>
                <w:sz w:val="20"/>
                <w:szCs w:val="20"/>
              </w:rPr>
              <w:t>ФККО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Класс опасности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Мусор</w:t>
            </w:r>
            <w:r>
              <w:rPr>
                <w:rFonts w:cs="Times New Roman" w:ascii="Times New Roman" w:hAnsi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</w:t>
            </w:r>
            <w:r>
              <w:rPr>
                <w:rFonts w:cs="Times New Roman" w:ascii="Times New Roman" w:hAnsi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офисных</w:t>
            </w:r>
            <w:r>
              <w:rPr>
                <w:rFonts w:cs="Times New Roman" w:ascii="Times New Roman" w:hAnsi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cs="Times New Roman" w:ascii="Times New Roman" w:hAnsi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бытовых</w:t>
            </w:r>
            <w:r>
              <w:rPr>
                <w:rFonts w:cs="Times New Roman" w:ascii="Times New Roman" w:hAnsi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помещений</w:t>
            </w:r>
            <w:r>
              <w:rPr>
                <w:rFonts w:cs="Times New Roman" w:ascii="Times New Roman" w:hAnsi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организаций</w:t>
            </w:r>
            <w:r>
              <w:rPr>
                <w:rFonts w:cs="Times New Roman" w:ascii="Times New Roman" w:hAnsi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сортированный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(исключая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крупногабаритный)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IV</w:t>
            </w:r>
            <w:bookmarkEnd w:id="22"/>
          </w:p>
        </w:tc>
      </w:tr>
    </w:tbl>
    <w:p>
      <w:pPr>
        <w:pStyle w:val="Heading4"/>
        <w:rPr>
          <w:rStyle w:val="Style8"/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4"/>
        <w:rPr>
          <w:rStyle w:val="Style8"/>
          <w:b w:val="false"/>
          <w:lang w:val="ru-RU"/>
        </w:rPr>
      </w:pPr>
      <w:bookmarkStart w:id="23" w:name="_Toc54643701"/>
      <w:bookmarkStart w:id="24" w:name="_Toc127869926"/>
      <w:bookmarkStart w:id="25" w:name="_Toc50125126"/>
      <w:bookmarkStart w:id="26" w:name="_Toc46743510"/>
      <w:bookmarkEnd w:id="25"/>
      <w:bookmarkEnd w:id="26"/>
      <w:r>
        <w:rPr>
          <w:b/>
          <w:lang w:val="ru-RU"/>
        </w:rPr>
        <w:t>1.5.</w:t>
      </w:r>
      <w:r>
        <w:rPr>
          <w:lang w:val="ru-RU"/>
        </w:rPr>
        <w:t xml:space="preserve"> </w:t>
      </w:r>
      <w:r>
        <w:rPr>
          <w:b/>
        </w:rPr>
        <w:t>Иные требования и сведения общего характера</w:t>
      </w:r>
      <w:bookmarkEnd w:id="24"/>
      <w:r>
        <w:rPr>
          <w:b/>
          <w:lang w:val="ru-RU"/>
        </w:rPr>
        <w:t xml:space="preserve"> </w:t>
      </w:r>
      <w:bookmarkEnd w:id="23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требуются.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spacing w:before="240" w:after="60"/>
        <w:ind w:left="0" w:hanging="0"/>
        <w:rPr>
          <w:b/>
          <w:lang w:val="ru-RU"/>
        </w:rPr>
      </w:pPr>
      <w:bookmarkStart w:id="27" w:name="_Toc129097754"/>
      <w:bookmarkStart w:id="28" w:name="_Toc54643699"/>
      <w:r>
        <w:rPr>
          <w:b/>
        </w:rPr>
        <w:t>Таблица 1</w:t>
      </w:r>
      <w:r>
        <w:rPr>
          <w:b/>
          <w:lang w:val="ru-RU"/>
        </w:rPr>
        <w:t>.</w:t>
      </w:r>
      <w:r>
        <w:rPr>
          <w:b/>
        </w:rPr>
        <w:t xml:space="preserve"> </w:t>
      </w:r>
      <w:r>
        <w:rPr>
          <w:b/>
          <w:lang w:val="ru-RU"/>
        </w:rPr>
        <w:t>Перечень объектов заказчика</w:t>
      </w:r>
      <w:bookmarkEnd w:id="27"/>
      <w:bookmarkEnd w:id="2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824"/>
        <w:gridCol w:w="2683"/>
        <w:gridCol w:w="2276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rPr>
                <w:bCs w:val="false"/>
              </w:rPr>
            </w:pPr>
            <w:r>
              <w:rPr>
                <w:bCs w:val="false"/>
                <w:lang w:val="ru-RU"/>
              </w:rPr>
              <w:t>ОКПД2: 38.21.10 Утилизация ТКО в г. Южно-Сахалинск для нужд Сахалинского ТУ Владивостокского представительства АО «ТК РусГидро»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осуществляется: 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Сахалинская область, г. Южно-Сахалинск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jc w:val="center"/>
        <w:rPr>
          <w:b/>
          <w:caps/>
          <w:lang w:val="ru-RU"/>
        </w:rPr>
      </w:pPr>
      <w:bookmarkStart w:id="29" w:name="_Toc127869927"/>
      <w:bookmarkStart w:id="30" w:name="_Toc54643702"/>
      <w:bookmarkStart w:id="31" w:name="_Toc51339693"/>
      <w:r>
        <w:rPr>
          <w:b/>
          <w:lang w:val="ru-RU"/>
        </w:rPr>
        <w:t>2. Требования</w:t>
      </w:r>
      <w:r>
        <w:rPr>
          <w:b/>
        </w:rPr>
        <w:t xml:space="preserve"> к продукции</w:t>
      </w:r>
      <w:bookmarkEnd w:id="29"/>
      <w:bookmarkEnd w:id="30"/>
      <w:bookmarkEnd w:id="31"/>
    </w:p>
    <w:p>
      <w:pPr>
        <w:pStyle w:val="Heading4"/>
        <w:rPr>
          <w:b/>
        </w:rPr>
      </w:pPr>
      <w:bookmarkStart w:id="32" w:name="_Toc54643703"/>
      <w:bookmarkStart w:id="33" w:name="_Toc127869928"/>
      <w:r>
        <w:rPr>
          <w:b/>
          <w:lang w:val="ru-RU"/>
        </w:rPr>
        <w:t xml:space="preserve">2.1. </w:t>
      </w:r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32"/>
      <w:bookmarkEnd w:id="33"/>
    </w:p>
    <w:p>
      <w:pPr>
        <w:pStyle w:val="Heading3"/>
        <w:rPr>
          <w:b/>
        </w:rPr>
      </w:pPr>
      <w:bookmarkStart w:id="34" w:name="_Toc54643704"/>
      <w:bookmarkStart w:id="35" w:name="_Toc127869929"/>
      <w:r>
        <w:rPr>
          <w:b/>
          <w:lang w:val="ru-RU"/>
        </w:rPr>
        <w:t xml:space="preserve">2.1.1. </w:t>
      </w:r>
      <w:r>
        <w:rPr>
          <w:b/>
        </w:rPr>
        <w:t>Требования к перечню и объему услуг</w:t>
      </w:r>
      <w:bookmarkEnd w:id="34"/>
      <w:bookmarkEnd w:id="35"/>
    </w:p>
    <w:p>
      <w:pPr>
        <w:pStyle w:val="Heading1"/>
        <w:rPr/>
      </w:pPr>
      <w:bookmarkStart w:id="36" w:name="_Toc54643705"/>
      <w:bookmarkStart w:id="37" w:name="_Toc127869930"/>
      <w:bookmarkStart w:id="38" w:name="_Toc51339695"/>
      <w:r>
        <w:rPr/>
        <w:t xml:space="preserve">Таблица 2. Перечень </w:t>
      </w:r>
      <w:bookmarkEnd w:id="38"/>
      <w:r>
        <w:rPr/>
        <w:t>и объем оказываемых услуг</w:t>
      </w:r>
      <w:bookmarkEnd w:id="36"/>
      <w:bookmarkEnd w:id="37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spacing w:before="120" w:after="60"/>
              <w:rPr>
                <w:bCs w:val="false"/>
              </w:rPr>
            </w:pPr>
            <w:r>
              <w:rPr>
                <w:bCs w:val="false"/>
                <w:lang w:val="ru-RU"/>
              </w:rPr>
              <w:t>ОКПД2: 38.21.10 Утилизация ТКО в г. Южно-Сахалинск для нужд Сахалинского ТУ Владивостокского представительства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4,8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rPr>
          <w:b/>
        </w:rPr>
      </w:pPr>
      <w:bookmarkStart w:id="39" w:name="_Toc54643706"/>
      <w:bookmarkStart w:id="40" w:name="_Toc127869931"/>
      <w:bookmarkStart w:id="41" w:name="_Toc51339696"/>
      <w:r>
        <w:rPr>
          <w:b/>
          <w:lang w:val="ru-RU"/>
        </w:rPr>
        <w:t xml:space="preserve">2.1.2. </w:t>
      </w:r>
      <w:r>
        <w:rPr>
          <w:b/>
        </w:rPr>
        <w:t xml:space="preserve">Требования </w:t>
      </w:r>
      <w:bookmarkEnd w:id="41"/>
      <w:r>
        <w:rPr>
          <w:b/>
        </w:rPr>
        <w:t>к срокам оказания услуг</w:t>
      </w:r>
      <w:bookmarkEnd w:id="39"/>
      <w:bookmarkEnd w:id="40"/>
    </w:p>
    <w:p>
      <w:pPr>
        <w:pStyle w:val="Heading1"/>
        <w:rPr>
          <w:lang w:val="ru-RU"/>
        </w:rPr>
      </w:pPr>
      <w:bookmarkStart w:id="42" w:name="_Toc127869932"/>
      <w:bookmarkStart w:id="43" w:name="_Toc54643707"/>
      <w:bookmarkStart w:id="44" w:name="_Toc50125127"/>
      <w:bookmarkStart w:id="45" w:name="_Toc51339697"/>
      <w:bookmarkStart w:id="46" w:name="_Toc50125126_Копия_1"/>
      <w:bookmarkEnd w:id="46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7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4"/>
      <w:bookmarkEnd w:id="45"/>
      <w:bookmarkEnd w:id="47"/>
      <w:r>
        <w:rPr>
          <w:lang w:val="ru-RU"/>
        </w:rPr>
        <w:t>оказания услуг</w:t>
      </w:r>
      <w:bookmarkEnd w:id="42"/>
      <w:bookmarkEnd w:id="43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9"/>
        <w:gridCol w:w="2851"/>
        <w:gridCol w:w="3121"/>
        <w:gridCol w:w="2974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rPr>
                <w:bCs w:val="false"/>
              </w:rPr>
            </w:pPr>
            <w:r>
              <w:rPr>
                <w:bCs w:val="false"/>
                <w:lang w:val="ru-RU"/>
              </w:rPr>
              <w:t>ОКПД2: 38.21.10 Утилизация ТКО в г. Южно-Сахалинск для нужд Сахалинского ТУ Владивостокского представительства АО «ТК РусГидро»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01.01.2027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31.12.2029 г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rPr>
          <w:b/>
        </w:rPr>
      </w:pPr>
      <w:bookmarkStart w:id="48" w:name="_Toc54643709"/>
      <w:bookmarkStart w:id="49" w:name="_Toc51339698"/>
      <w:bookmarkStart w:id="50" w:name="_Toc127869933"/>
      <w:bookmarkStart w:id="51" w:name="_Toc54643708"/>
      <w:bookmarkStart w:id="52" w:name="_Toc46743511"/>
      <w:r>
        <w:rPr>
          <w:b/>
          <w:lang w:val="ru-RU"/>
        </w:rPr>
        <w:t xml:space="preserve">2.2. </w:t>
      </w:r>
      <w:r>
        <w:rPr>
          <w:b/>
        </w:rPr>
        <w:t xml:space="preserve">Требования к </w:t>
      </w:r>
      <w:bookmarkEnd w:id="52"/>
      <w:r>
        <w:rPr>
          <w:b/>
          <w:lang w:val="ru-RU"/>
        </w:rPr>
        <w:t>качеству услуг</w:t>
      </w:r>
      <w:bookmarkEnd w:id="50"/>
      <w:bookmarkEnd w:id="51"/>
    </w:p>
    <w:p>
      <w:pPr>
        <w:pStyle w:val="Heading1"/>
        <w:rPr/>
      </w:pPr>
      <w:bookmarkStart w:id="53" w:name="_Toc127869934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9"/>
      <w:r>
        <w:rPr>
          <w:lang w:val="ru-RU"/>
        </w:rPr>
        <w:t>качеству услуг</w:t>
      </w:r>
      <w:bookmarkEnd w:id="48"/>
      <w:bookmarkEnd w:id="53"/>
      <w:r>
        <w:rPr/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6"/>
        <w:tblW w:w="1527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7"/>
        <w:gridCol w:w="5604"/>
        <w:gridCol w:w="1489"/>
        <w:gridCol w:w="2215"/>
        <w:gridCol w:w="2409"/>
        <w:gridCol w:w="2799"/>
      </w:tblGrid>
      <w:tr>
        <w:trPr>
          <w:trHeight w:val="276" w:hRule="atLeast"/>
        </w:trPr>
        <w:tc>
          <w:tcPr>
            <w:tcW w:w="7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6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4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209" w:hRule="atLeast"/>
        </w:trPr>
        <w:tc>
          <w:tcPr>
            <w:tcW w:w="7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bookmarkStart w:id="54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54"/>
          </w:p>
        </w:tc>
        <w:tc>
          <w:tcPr>
            <w:tcW w:w="5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Федерального закона РФ от 24.06.1998 № 89-ФЗ «Об отходах производства и потребления», а именно заключения договора с региональным оператором по обращению с твердыми коммунальными отходами, с целью оказание услуги по сбору, транспортировки, обработки, утилизации, обезвреживанию и захоронению ТКО.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ТКО в Сахалинской области для нужд Владивостокского представительства 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Оказание услуг осуществляется: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Сахалинская область, г. Южно-Сахалинск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Юридическому лицу, которое обеспечивает осуществление деятельности по обращению с твердыми коммунальными отходами (сбор, транспортировку, обработку, утилизацию, обезвреживание, захоронение) должен быть присвоен статус регионального оператора и определена зона его деятельности на основании конкурсного отбора, который проводится уполномоченным органом исполнительной власти субъекта Российской Федерации в порядке, установленном Правительством Российской Федерации.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обязуется передать твердые коммунальные отходы (далее ТКО) Исполнителю, а Исполнитель обязуется принять отходы и оказать услуги по обращению с отходами - сбор, транспортирование, обработку, утилизацию, обезвреживание, размещение отходов в соответствии с законодательством Российской Федерации.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Произвести сбор, транспортировку, обработку, утилизацию, обезвреживание и захоронение ТКО, на производственном участке Исполнителя, в соответствии с действующими экологическими и санитарно-эпидемиологическими требованиями законодательства Российской Федерации;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Вывоз ТКО производится согласно графика вывоза ТКО, согласованного и утвержденного Сторонами, но не реже 1 раза в неделю.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объема и(или) массы ТКО может производится расчетным путем исходя из нормативов накопления твердых коммунальных отходов или исходя из фактически вывезенного количества твердых коммунальных отходов.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Транспортирование ТКО с промплощадки Заказчика осуществляется силами Исполнителя, Исполнитель обязан иметь действующую лицензию на осуществление деятельности по транспортированию отходов 1-4 классов опасности в соответствии со ст. 12, п. 1, пп. 30 ФЗ № 99 от 04.05.2011 «О лицензировании отдельных видов деятельности».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Предоставлении актуальной  выписки из реестра лицензий с приложением списка отходов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транспортировании Отходов (с промплощадки Заказчика на промплощадку Исполнителя) силами Исполнителя, погрузка Отходов на борт автомашин выполняется совместно Исполнителем и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транспортировании Отходов (с промплощадки Заказчика на промплощадку Исполнителя) силами Заказчика, выгрузка Отходов с борта автомашин выполняется силами Исполнителя.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Начисление оплаты производится в следующем за расчетным периодом месяце. Размер платы за оказание услуг по обращению с ТКО определяется по действующим тарифам которые устанавливает исполнительный орган государственной власти региона.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окончанию приема-передачи Исполнитель составляет и подписывает Счет, Акт выполненных работ (два экземпляра) или Универсальный передаточный документ (два экземпляра) о количестве сданных Заказчиком ТКО в течение 5 (пяти) рабочих дней после его подписания со своей Стороны и передает представителю Заказчика для подписания.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Оплата за оказанные услуги производится Заказчиком до 10 -го числа месяца, следующего за отчетным месяцем.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 обязан подписать полученные им от Исполнителя Акт выполненных работ (два экземпляра) или Универсальный передаточный документ (два экземпляра)  в течение 5 (пяти) рабочих дней, с момента их получения, и направить по одному экземпляру Акта или УПД Исполнителю в течение 5 (пяти) рабочих дней, с даты подписания Акта или УПД Заказчиком, либо направить Исполнителю мотивированный отказ;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2.3.1.</w:t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Оказание услуг по сбору, транспортированию, обработки, утилизации, обезвреживанию, захоронению отходов должно производиться с соблюдением требований: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Федерального закона от 24.06.1998г. № 89-ФЗ «Об отходах производства и потребления»;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Федерального закона от 10.01.2002 N 7-ФЗ «Об охране окружающей среды»;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Федерального закона от 04.05.2011 №99-ФЗ «О лицензировании отдельных видов деятельности»;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Федерального закона от 30 марта 1999 года №52-ФЗ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Постановление главного санитарного врача РФ от 28.01.2021 №3 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 других нормативных правовых актов, действующих на территории Российской Федерации.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2.4.1.</w:t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окончанию приема-передачи Исполнитель составляет и подписывает Счет, Акт выполненных работ (два экземпляра) или Универсальный передаточный документ (два экземпляра) о количестве сданных Заказчиком ТКО.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7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70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или выписки из единого реестра лицензий на осуществление деятельности по  по сбору, транспортированию, обработке, утилизации, обезвреживанию, размещению отходов I - IV классов опасности.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Предоставлении актуальной  выписки из реестра лицензий с приложением списка отходов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rPr>
          <w:sz w:val="24"/>
          <w:szCs w:val="28"/>
        </w:rPr>
      </w:pPr>
      <w:bookmarkStart w:id="55" w:name="_Toc54643710"/>
      <w:bookmarkStart w:id="56" w:name="_Toc127869935"/>
      <w:bookmarkStart w:id="57" w:name="_Toc53393312"/>
      <w:bookmarkStart w:id="58" w:name="_Toc53395937"/>
      <w:r>
        <w:rPr>
          <w:b/>
          <w:sz w:val="24"/>
          <w:szCs w:val="28"/>
          <w:lang w:val="ru-RU"/>
        </w:rPr>
        <w:t xml:space="preserve">3. </w:t>
      </w:r>
      <w:r>
        <w:rPr>
          <w:b/>
          <w:sz w:val="24"/>
          <w:szCs w:val="28"/>
        </w:rPr>
        <w:t>Требования к документации по ценообразованию</w:t>
      </w:r>
      <w:bookmarkEnd w:id="57"/>
      <w:bookmarkEnd w:id="58"/>
      <w:r>
        <w:rPr>
          <w:b/>
          <w:sz w:val="24"/>
          <w:szCs w:val="28"/>
        </w:rPr>
        <w:t xml:space="preserve"> на этапе закупки</w:t>
      </w:r>
      <w:bookmarkEnd w:id="55"/>
      <w:bookmarkEnd w:id="56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8"/>
        </w:rPr>
      </w:pPr>
      <w:r>
        <w:rPr>
          <w:color w:val="000000"/>
          <w:sz w:val="24"/>
          <w:szCs w:val="28"/>
        </w:rPr>
        <w:tab/>
        <w:t>3.1.  Стоимость услуг определяется на основании тарифов, которые устанавливает исполнительный орган государственной власти региона.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61a86"/>
    <w:pPr>
      <w:keepNext w:val="true"/>
      <w:spacing w:before="120" w:after="60"/>
      <w:ind w:left="25" w:hanging="0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61a86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13" w:customStyle="1">
    <w:name w:val="Название объекта1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TableParagraph" w:customStyle="1">
    <w:name w:val="Table Paragraph"/>
    <w:basedOn w:val="Normal"/>
    <w:qFormat/>
    <w:pPr>
      <w:widowControl w:val="false"/>
      <w:suppressAutoHyphens w:val="false"/>
      <w:ind w:left="107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44D7-F467-4B04-A65A-9A746CE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Application>AlterOffice/3.4.0.9$Linux_X86_64 LibreOffice_project/b8daf9e823b1a5463a2f48435ddc2e8696e7d4fc</Application>
  <AppVersion>15.0000</AppVersion>
  <Pages>10</Pages>
  <Words>1389</Words>
  <Characters>9352</Characters>
  <CharactersWithSpaces>10585</CharactersWithSpaces>
  <Paragraphs>231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2023-05-03T03:50:00Z</cp:lastPrinted>
  <dcterms:modified xsi:type="dcterms:W3CDTF">2026-06-18T14:26:45Z</dcterms:modified>
  <cp:revision>194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