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A53E95">
      <w:pPr>
        <w:rPr>
          <w:rFonts w:ascii="Liberation Serif" w:hAnsi="Liberation Serif"/>
        </w:rPr>
      </w:pPr>
    </w:p>
    <w:p w:rsidR="00A53E95" w:rsidRDefault="00DB159F">
      <w:pPr>
        <w:jc w:val="center"/>
        <w:rPr>
          <w:rFonts w:ascii="Liberation Serif" w:hAnsi="Liberation Serif"/>
        </w:rPr>
      </w:pPr>
      <w:r>
        <w:rPr>
          <w:rFonts w:ascii="Liberation Serif" w:eastAsia="Calibri" w:hAnsi="Liberation Serif" w:cs="Liberation Serif"/>
          <w:b/>
          <w:sz w:val="24"/>
        </w:rPr>
        <w:t>Технические требования на поставку МТР</w:t>
      </w:r>
    </w:p>
    <w:p w:rsidR="00A53E95" w:rsidRDefault="00A53E95">
      <w:pPr>
        <w:jc w:val="center"/>
        <w:rPr>
          <w:rFonts w:ascii="Liberation Serif" w:hAnsi="Liberation Serif"/>
        </w:rPr>
      </w:pPr>
    </w:p>
    <w:p w:rsidR="00A53E95" w:rsidRDefault="00DB159F">
      <w:pPr>
        <w:jc w:val="center"/>
        <w:rPr>
          <w:rFonts w:ascii="Liberation Serif" w:hAnsi="Liberation Serif"/>
        </w:rPr>
        <w:sectPr w:rsidR="00A53E95">
          <w:headerReference w:type="default" r:id="rId7"/>
          <w:footerReference w:type="default" r:id="rId8"/>
          <w:pgSz w:w="16838" w:h="11906"/>
          <w:pgMar w:top="1418" w:right="736" w:bottom="992" w:left="992" w:header="1134" w:footer="567" w:gutter="0"/>
          <w:cols w:space="720"/>
          <w:formProt w:val="0"/>
          <w:docGrid w:linePitch="312"/>
        </w:sectPr>
      </w:pPr>
      <w:r>
        <w:rPr>
          <w:rFonts w:ascii="Liberation Serif" w:eastAsia="Calibri" w:hAnsi="Liberation Serif" w:cs="Liberation Serif"/>
          <w:b/>
          <w:i/>
          <w:sz w:val="24"/>
        </w:rPr>
        <w:t>ОКПД 2: 02.20.11.140 Поставка Опор деревянных для проведения ремонтных работ для филиала АО «ДРСК» «Южно-Якутские электрические сети</w:t>
      </w:r>
      <w:r>
        <w:rPr>
          <w:rFonts w:ascii="Liberation Serif" w:eastAsia="Calibri" w:hAnsi="Liberation Serif" w:cs="Liberation Serif"/>
          <w:b/>
          <w:i/>
          <w:sz w:val="24"/>
        </w:rPr>
        <w:t>»</w:t>
      </w:r>
      <w:r w:rsidR="008E410C">
        <w:rPr>
          <w:rFonts w:ascii="Liberation Serif" w:eastAsia="Calibri" w:hAnsi="Liberation Serif" w:cs="Liberation Serif"/>
          <w:b/>
          <w:i/>
          <w:sz w:val="24"/>
        </w:rPr>
        <w:t>.</w:t>
      </w:r>
    </w:p>
    <w:p w:rsidR="00A53E95" w:rsidRDefault="00DB159F">
      <w:pPr>
        <w:pStyle w:val="1"/>
        <w:numPr>
          <w:ilvl w:val="1"/>
          <w:numId w:val="1"/>
        </w:numPr>
        <w:spacing w:after="0"/>
        <w:ind w:left="357" w:hanging="356"/>
        <w:jc w:val="center"/>
        <w:rPr>
          <w:sz w:val="20"/>
          <w:szCs w:val="20"/>
        </w:rPr>
      </w:pPr>
      <w:r>
        <w:rPr>
          <w:rFonts w:ascii="Liberation Serif" w:hAnsi="Liberation Serif" w:cs="Liberation Serif"/>
          <w:sz w:val="24"/>
        </w:rPr>
        <w:lastRenderedPageBreak/>
        <w:t>1</w:t>
      </w:r>
      <w:r>
        <w:rPr>
          <w:sz w:val="20"/>
          <w:szCs w:val="20"/>
        </w:rPr>
        <w:t>. Общие сведения</w:t>
      </w:r>
    </w:p>
    <w:p w:rsidR="00A53E95" w:rsidRDefault="00DB159F">
      <w:pPr>
        <w:pStyle w:val="4"/>
        <w:numPr>
          <w:ilvl w:val="1"/>
          <w:numId w:val="1"/>
        </w:numPr>
        <w:spacing w:after="0"/>
        <w:ind w:left="357" w:hanging="356"/>
        <w:rPr>
          <w:sz w:val="20"/>
          <w:szCs w:val="20"/>
        </w:rPr>
      </w:pPr>
      <w:r>
        <w:rPr>
          <w:sz w:val="20"/>
          <w:szCs w:val="20"/>
        </w:rPr>
        <w:t xml:space="preserve"> 1.1. Наименование закупаемой продукции - </w:t>
      </w:r>
      <w:r>
        <w:rPr>
          <w:i/>
          <w:sz w:val="20"/>
          <w:szCs w:val="20"/>
        </w:rPr>
        <w:t>ОКПД 2: 02.20.11.140 Поставка Опор деревянных для проведения ремонтных работ для филиала АО «ДРСК» «Южно-Якутские электрические сети»</w:t>
      </w:r>
    </w:p>
    <w:p w:rsidR="00A53E95" w:rsidRDefault="00DB159F">
      <w:pPr>
        <w:pStyle w:val="4"/>
        <w:numPr>
          <w:ilvl w:val="1"/>
          <w:numId w:val="1"/>
        </w:numPr>
        <w:spacing w:after="0"/>
        <w:ind w:left="357" w:hanging="356"/>
        <w:jc w:val="center"/>
        <w:rPr>
          <w:sz w:val="20"/>
          <w:szCs w:val="20"/>
        </w:rPr>
      </w:pPr>
      <w:r>
        <w:rPr>
          <w:sz w:val="20"/>
          <w:szCs w:val="20"/>
        </w:rPr>
        <w:t>2. Требования к</w:t>
      </w:r>
      <w:r>
        <w:rPr>
          <w:sz w:val="20"/>
          <w:szCs w:val="20"/>
        </w:rPr>
        <w:t xml:space="preserve"> продукции</w:t>
      </w:r>
    </w:p>
    <w:p w:rsidR="00A53E95" w:rsidRDefault="00DB159F">
      <w:pPr>
        <w:pStyle w:val="4"/>
        <w:numPr>
          <w:ilvl w:val="4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2.1. Требования к объемам и срокам поставки</w:t>
      </w:r>
    </w:p>
    <w:p w:rsidR="00A53E95" w:rsidRDefault="00DB159F">
      <w:pPr>
        <w:pStyle w:val="3"/>
        <w:numPr>
          <w:ilvl w:val="3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2.1.1. Перечень и объем закупаемой продукции</w:t>
      </w:r>
    </w:p>
    <w:p w:rsidR="00A53E95" w:rsidRDefault="00DB159F">
      <w:pPr>
        <w:pStyle w:val="1"/>
        <w:numPr>
          <w:ilvl w:val="1"/>
          <w:numId w:val="1"/>
        </w:numPr>
        <w:tabs>
          <w:tab w:val="clear" w:pos="1223"/>
        </w:tabs>
        <w:spacing w:before="240" w:after="0"/>
        <w:rPr>
          <w:sz w:val="20"/>
          <w:szCs w:val="20"/>
        </w:rPr>
      </w:pPr>
      <w:r>
        <w:rPr>
          <w:sz w:val="20"/>
          <w:szCs w:val="20"/>
        </w:rPr>
        <w:t>Таблица 1.1 Перечень и объем закупаемой продукции</w:t>
      </w: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616"/>
        <w:gridCol w:w="12029"/>
        <w:gridCol w:w="1123"/>
        <w:gridCol w:w="1405"/>
      </w:tblGrid>
      <w:tr w:rsidR="00A53E95">
        <w:trPr>
          <w:trHeight w:val="734"/>
        </w:trPr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измер.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</w:tr>
      <w:tr w:rsidR="00A53E95"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</w:t>
            </w:r>
            <w:bookmarkStart w:id="0" w:name="__DdeLink__533_440478478"/>
            <w:r>
              <w:rPr>
                <w:sz w:val="20"/>
                <w:szCs w:val="20"/>
              </w:rPr>
              <w:t xml:space="preserve"> окоренная </w:t>
            </w:r>
            <w:bookmarkEnd w:id="0"/>
            <w:r>
              <w:rPr>
                <w:sz w:val="20"/>
                <w:szCs w:val="20"/>
              </w:rPr>
              <w:t xml:space="preserve">длина 11 м, ГОСТ </w:t>
            </w:r>
            <w:r>
              <w:rPr>
                <w:sz w:val="20"/>
                <w:szCs w:val="20"/>
              </w:rPr>
              <w:t>9463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A53E95"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53E95" w:rsidRDefault="00DB159F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13 м, ГОСТ 9463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</w:tr>
      <w:tr w:rsidR="00A53E95"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53E95" w:rsidRDefault="00DB159F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4,5 м, ГОСТ 9463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A53E95">
        <w:tc>
          <w:tcPr>
            <w:tcW w:w="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A53E95" w:rsidRDefault="00DB159F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9,5 м, ГОСТ 9463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</w:tbl>
    <w:p w:rsidR="00A53E95" w:rsidRDefault="00DB159F">
      <w:pPr>
        <w:pStyle w:val="3"/>
        <w:numPr>
          <w:ilvl w:val="3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2.1.2. Требования к срокам поставки продукции </w:t>
      </w:r>
    </w:p>
    <w:p w:rsidR="00A53E95" w:rsidRDefault="00DB159F">
      <w:pPr>
        <w:pStyle w:val="1"/>
        <w:numPr>
          <w:ilvl w:val="1"/>
          <w:numId w:val="1"/>
        </w:numPr>
        <w:tabs>
          <w:tab w:val="clear" w:pos="1223"/>
        </w:tabs>
        <w:spacing w:before="240" w:after="0"/>
        <w:rPr>
          <w:sz w:val="20"/>
          <w:szCs w:val="20"/>
        </w:rPr>
      </w:pPr>
      <w:r>
        <w:rPr>
          <w:sz w:val="20"/>
          <w:szCs w:val="20"/>
        </w:rPr>
        <w:t xml:space="preserve">Таблица 2.1 </w:t>
      </w:r>
      <w:bookmarkStart w:id="1" w:name="_Hlk50465284"/>
      <w:r>
        <w:rPr>
          <w:sz w:val="20"/>
          <w:szCs w:val="20"/>
        </w:rPr>
        <w:t xml:space="preserve">Требования по срокам </w:t>
      </w:r>
      <w:bookmarkEnd w:id="1"/>
      <w:r>
        <w:rPr>
          <w:sz w:val="20"/>
          <w:szCs w:val="20"/>
        </w:rPr>
        <w:t xml:space="preserve">поставки продукции </w:t>
      </w:r>
    </w:p>
    <w:tbl>
      <w:tblPr>
        <w:tblW w:w="4578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619"/>
        <w:gridCol w:w="8448"/>
        <w:gridCol w:w="1845"/>
        <w:gridCol w:w="3120"/>
      </w:tblGrid>
      <w:tr w:rsidR="008E410C" w:rsidTr="008E410C">
        <w:tc>
          <w:tcPr>
            <w:tcW w:w="6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E410C" w:rsidTr="008E410C">
        <w:trPr>
          <w:trHeight w:val="734"/>
        </w:trPr>
        <w:tc>
          <w:tcPr>
            <w:tcW w:w="6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измер.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C" w:rsidRDefault="008E410C" w:rsidP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120 календарных дней с момента заключения договора</w:t>
            </w:r>
          </w:p>
        </w:tc>
      </w:tr>
      <w:tr w:rsidR="008E410C" w:rsidTr="008E410C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8E410C" w:rsidTr="008E410C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 w:rsidP="008E410C">
            <w:pPr>
              <w:pStyle w:val="afff8"/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E410C" w:rsidRDefault="008E410C" w:rsidP="008E410C">
            <w:pPr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11 м, ГОСТ 9463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8E410C" w:rsidTr="008E410C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 w:rsidP="008E410C">
            <w:pPr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8E410C" w:rsidRDefault="008E410C" w:rsidP="008E410C">
            <w:pPr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13 м, ГОСТ 9463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</w:tr>
      <w:tr w:rsidR="008E410C" w:rsidTr="008E410C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 w:rsidP="008E410C">
            <w:pPr>
              <w:pStyle w:val="afff8"/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</w:p>
          <w:p w:rsidR="008E410C" w:rsidRDefault="008E410C" w:rsidP="008E410C">
            <w:pPr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4,5 м, ГОСТ 9463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</w:tr>
      <w:tr w:rsidR="008E410C" w:rsidTr="008E410C">
        <w:tc>
          <w:tcPr>
            <w:tcW w:w="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8E410C" w:rsidRDefault="008E410C" w:rsidP="008E410C">
            <w:pPr>
              <w:widowControl w:val="0"/>
              <w:ind w:left="-109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8E410C" w:rsidRDefault="008E410C" w:rsidP="008E410C">
            <w:pPr>
              <w:widowControl w:val="0"/>
              <w:ind w:left="-108" w:right="-193"/>
              <w:jc w:val="center"/>
              <w:rPr>
                <w:sz w:val="20"/>
                <w:szCs w:val="20"/>
              </w:rPr>
            </w:pPr>
          </w:p>
        </w:tc>
        <w:tc>
          <w:tcPr>
            <w:tcW w:w="8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8E410C" w:rsidRDefault="008E410C">
            <w:pPr>
              <w:pStyle w:val="affc"/>
              <w:widowControl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деревянная не пропитанная окоренная длина 9,5 м, ГОСТ 9463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10C" w:rsidRDefault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</w:tbl>
    <w:p w:rsidR="00A53E95" w:rsidRDefault="00DB159F">
      <w:pPr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418"/>
        </w:tabs>
        <w:ind w:firstLine="709"/>
        <w:jc w:val="both"/>
        <w:rPr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>Начало поставки</w:t>
      </w:r>
      <w:r w:rsidR="008E410C">
        <w:rPr>
          <w:rFonts w:ascii="Liberation Serif" w:hAnsi="Liberation Serif"/>
          <w:bCs/>
          <w:sz w:val="20"/>
          <w:szCs w:val="20"/>
        </w:rPr>
        <w:t>– с даты подписания договора</w:t>
      </w:r>
    </w:p>
    <w:p w:rsidR="00A53E95" w:rsidRDefault="00DB159F">
      <w:pPr>
        <w:numPr>
          <w:ilvl w:val="2"/>
          <w:numId w:val="1"/>
        </w:numPr>
        <w:shd w:val="clear" w:color="auto" w:fill="FFFFFF"/>
        <w:tabs>
          <w:tab w:val="left" w:pos="0"/>
          <w:tab w:val="left" w:pos="1134"/>
          <w:tab w:val="left" w:pos="1418"/>
        </w:tabs>
        <w:ind w:firstLine="709"/>
        <w:jc w:val="both"/>
        <w:rPr>
          <w:sz w:val="20"/>
          <w:szCs w:val="20"/>
        </w:rPr>
      </w:pPr>
      <w:r>
        <w:rPr>
          <w:rFonts w:ascii="Liberation Serif" w:hAnsi="Liberation Serif"/>
          <w:b/>
          <w:bCs/>
          <w:i/>
          <w:iCs/>
          <w:sz w:val="20"/>
          <w:szCs w:val="20"/>
        </w:rPr>
        <w:t>Окончание поставки</w:t>
      </w:r>
      <w:r w:rsidR="008E410C">
        <w:rPr>
          <w:rFonts w:ascii="Liberation Serif" w:hAnsi="Liberation Serif"/>
          <w:bCs/>
          <w:sz w:val="20"/>
          <w:szCs w:val="20"/>
        </w:rPr>
        <w:t xml:space="preserve"> –  не позднее </w:t>
      </w:r>
      <w:r>
        <w:rPr>
          <w:rFonts w:ascii="Liberation Serif" w:hAnsi="Liberation Serif"/>
          <w:bCs/>
          <w:sz w:val="20"/>
          <w:szCs w:val="20"/>
        </w:rPr>
        <w:t>120 календарных дней с момента заключения договора.</w:t>
      </w:r>
    </w:p>
    <w:p w:rsidR="00A53E95" w:rsidRDefault="00DB159F">
      <w:pPr>
        <w:pStyle w:val="4"/>
        <w:numPr>
          <w:ilvl w:val="4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2.1.3. Требования к качеству продукции</w:t>
      </w:r>
    </w:p>
    <w:p w:rsidR="00A53E95" w:rsidRDefault="00DB159F">
      <w:pPr>
        <w:pStyle w:val="1"/>
        <w:numPr>
          <w:ilvl w:val="1"/>
          <w:numId w:val="1"/>
        </w:numPr>
        <w:spacing w:before="240" w:after="0"/>
        <w:rPr>
          <w:sz w:val="20"/>
          <w:szCs w:val="20"/>
        </w:rPr>
      </w:pPr>
      <w:r>
        <w:rPr>
          <w:rFonts w:eastAsia="Liberation Serif"/>
          <w:sz w:val="20"/>
          <w:szCs w:val="20"/>
        </w:rPr>
        <w:t xml:space="preserve"> </w:t>
      </w:r>
      <w:r>
        <w:rPr>
          <w:sz w:val="20"/>
          <w:szCs w:val="20"/>
        </w:rPr>
        <w:t>Таблица 3.1. Требования к п</w:t>
      </w:r>
      <w:r>
        <w:rPr>
          <w:sz w:val="20"/>
          <w:szCs w:val="20"/>
        </w:rPr>
        <w:t xml:space="preserve">родукции </w:t>
      </w:r>
    </w:p>
    <w:p w:rsidR="00A53E95" w:rsidRDefault="00DB159F">
      <w:pPr>
        <w:tabs>
          <w:tab w:val="left" w:pos="566"/>
        </w:tabs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Наименование продукции: </w:t>
      </w:r>
      <w:r>
        <w:rPr>
          <w:rFonts w:eastAsia="Calibri"/>
          <w:b/>
          <w:i/>
          <w:sz w:val="20"/>
          <w:szCs w:val="20"/>
        </w:rPr>
        <w:t xml:space="preserve">Опоры деревянные </w:t>
      </w:r>
    </w:p>
    <w:tbl>
      <w:tblPr>
        <w:tblW w:w="500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1081"/>
        <w:gridCol w:w="2710"/>
        <w:gridCol w:w="2125"/>
        <w:gridCol w:w="1649"/>
        <w:gridCol w:w="720"/>
        <w:gridCol w:w="702"/>
        <w:gridCol w:w="1286"/>
        <w:gridCol w:w="78"/>
        <w:gridCol w:w="1395"/>
        <w:gridCol w:w="21"/>
        <w:gridCol w:w="1993"/>
        <w:gridCol w:w="58"/>
        <w:gridCol w:w="1508"/>
      </w:tblGrid>
      <w:tr w:rsidR="00A53E95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rFonts w:eastAsia="Liberation Serif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6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заказчика</w:t>
            </w:r>
          </w:p>
        </w:tc>
        <w:tc>
          <w:tcPr>
            <w:tcW w:w="3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 w:rsidR="00A53E95"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39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Согласие с требованием/ указание </w:t>
            </w:r>
            <w:r>
              <w:rPr>
                <w:b/>
                <w:sz w:val="20"/>
                <w:szCs w:val="20"/>
              </w:rPr>
              <w:t>характеристик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rPr>
          <w:trHeight w:val="144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Общие требования к энерголесу (опорам деревянным)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spacing w:before="60" w:after="6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tabs>
                <w:tab w:val="left" w:pos="709"/>
                <w:tab w:val="left" w:pos="850"/>
                <w:tab w:val="left" w:pos="113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Опоры деревянные должны отвечающие следующим требованиям</w:t>
            </w:r>
          </w:p>
        </w:tc>
        <w:tc>
          <w:tcPr>
            <w:tcW w:w="6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tabs>
                <w:tab w:val="left" w:pos="566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соответствовать функциональным </w:t>
            </w:r>
            <w:r>
              <w:rPr>
                <w:sz w:val="20"/>
                <w:szCs w:val="20"/>
              </w:rPr>
              <w:t>показателям и техническим условиям эксплуатации и действующим отраслевым (национальным) требованиям;</w:t>
            </w:r>
          </w:p>
          <w:p w:rsidR="00A53E95" w:rsidRDefault="00DB159F">
            <w:pPr>
              <w:widowControl w:val="0"/>
              <w:tabs>
                <w:tab w:val="left" w:pos="566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быть новыми, ранее не использовавшимися (в том числе и на энергообъектах);</w:t>
            </w:r>
          </w:p>
          <w:p w:rsidR="00A53E95" w:rsidRDefault="00DB159F">
            <w:pPr>
              <w:widowControl w:val="0"/>
              <w:tabs>
                <w:tab w:val="left" w:pos="566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соответствовать требованиям СанПиН и другим документам, устанавливающим треб</w:t>
            </w:r>
            <w:r>
              <w:rPr>
                <w:sz w:val="20"/>
                <w:szCs w:val="20"/>
              </w:rPr>
              <w:t>ования к качеству и экологической безопасности продукции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b/>
                <w:i/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spacing w:before="60" w:after="6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tabs>
                <w:tab w:val="left" w:pos="709"/>
                <w:tab w:val="left" w:pos="850"/>
                <w:tab w:val="left" w:pos="113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tabs>
                <w:tab w:val="left" w:pos="566"/>
                <w:tab w:val="left" w:pos="99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-соответствовать требованиям «Правил устройства электроустановок» (ПУЭ) (7-е издание) и требованиям: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-ГОСТ 9463 – 2016 «Лесоматериалы круглые хвойных пород. </w:t>
            </w:r>
            <w:r>
              <w:rPr>
                <w:sz w:val="20"/>
                <w:szCs w:val="20"/>
              </w:rPr>
              <w:t>Технические условия»;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-ГОСТ 2140 – 81 «Видимые пороки древесины. Классификация, термины и определения, способы измерения»;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-ГОСТ 2292 – 88 «Лесоматериалы круглые. Маркировка, сортировка, транспортирование»;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-СНиП II – 25 – 80 «Деревянные конструкции»;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-ГОСТ Р 50779.12-2021 «Статистический контроль качества»;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-ГОСТ 32594-2013 «Лесоматериалы круглые. Методы измерения»</w:t>
            </w:r>
          </w:p>
        </w:tc>
        <w:tc>
          <w:tcPr>
            <w:tcW w:w="13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b/>
                <w:i/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spacing w:before="60" w:after="6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 произрастания древесины, из которой изготовлены опоры деревянные</w:t>
            </w:r>
          </w:p>
        </w:tc>
        <w:tc>
          <w:tcPr>
            <w:tcW w:w="6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Определяется по числу и размеру </w:t>
            </w:r>
            <w:r>
              <w:rPr>
                <w:sz w:val="20"/>
                <w:szCs w:val="20"/>
              </w:rPr>
              <w:t>годовых колец на любом из торцов. Количество годовых колец, должно быть не менее 80, а ширина годовых колец равной 1 – 2 мм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b/>
                <w:i/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Размеры и допустимые отклонения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454" w:hanging="340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опор деревянных, м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Допускаемые отклонения от номинальной длины, мм, не более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- 50…+ 20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- 50…+ 20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- 50…+ 20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- 50…+ 20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 по диаметру верхнего отруба, мм, не более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- 10…+ 20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- 10…+ 20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- 10…+ 20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- 10…+ 20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диаметр вершины (dmin), мм не менее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допустимый диаметр вершины (dmin), мм не более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диаметр в месте заделки энерголеса в </w:t>
            </w:r>
            <w:r>
              <w:rPr>
                <w:sz w:val="20"/>
                <w:szCs w:val="20"/>
              </w:rPr>
              <w:t>грунт (Dmin), мм, не менее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hanging="857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Максимально допустимый диаметр в месте заделки энерголеса в грунт (Dmax), мм, не более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древесине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Сырье для </w:t>
            </w:r>
            <w:r>
              <w:rPr>
                <w:sz w:val="20"/>
                <w:szCs w:val="20"/>
              </w:rPr>
              <w:t>изготовления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tabs>
                <w:tab w:val="righ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Лиственница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(влажностью не более 25 %)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п.3.3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 древесины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либо 2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п.3.3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заготовки древесины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 w:rsidP="008E41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Заготовка – зимняя, 4</w:t>
            </w:r>
            <w:r w:rsidR="008E410C">
              <w:rPr>
                <w:sz w:val="20"/>
                <w:szCs w:val="20"/>
              </w:rPr>
              <w:t xml:space="preserve"> </w:t>
            </w:r>
            <w:bookmarkStart w:id="2" w:name="_GoBack"/>
            <w:bookmarkEnd w:id="2"/>
            <w:r>
              <w:rPr>
                <w:sz w:val="20"/>
                <w:szCs w:val="20"/>
              </w:rPr>
              <w:t>кв 202</w:t>
            </w:r>
            <w:r w:rsidR="008E41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 – 1</w:t>
            </w:r>
            <w:r w:rsidR="008E41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 202</w:t>
            </w:r>
            <w:r w:rsidR="008E410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ствола дерева для заготовки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комель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Грубая окорка (очистка древесины от коры должна выполняться без остатков коры на стволе, окорка должна выполняться без повреждений древесины, кроме </w:t>
            </w:r>
            <w:r>
              <w:rPr>
                <w:sz w:val="20"/>
                <w:szCs w:val="20"/>
              </w:rPr>
              <w:t>допустимых пределов).</w:t>
            </w:r>
          </w:p>
        </w:tc>
        <w:tc>
          <w:tcPr>
            <w:tcW w:w="443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Удаляется корка и луб</w:t>
            </w:r>
          </w:p>
        </w:tc>
        <w:tc>
          <w:tcPr>
            <w:tcW w:w="3412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Угол спила в</w:t>
            </w:r>
            <w:r>
              <w:rPr>
                <w:rFonts w:eastAsia="Calibri"/>
                <w:sz w:val="20"/>
                <w:szCs w:val="20"/>
              </w:rPr>
              <w:t>ершин детал</w:t>
            </w:r>
            <w:r>
              <w:rPr>
                <w:sz w:val="20"/>
                <w:szCs w:val="20"/>
              </w:rPr>
              <w:t>е</w:t>
            </w:r>
            <w:r>
              <w:rPr>
                <w:rFonts w:eastAsia="Calibri"/>
                <w:sz w:val="20"/>
                <w:szCs w:val="20"/>
              </w:rPr>
              <w:t xml:space="preserve">й опор </w:t>
            </w:r>
            <w:r>
              <w:rPr>
                <w:sz w:val="20"/>
                <w:szCs w:val="20"/>
              </w:rPr>
              <w:t>относительно</w:t>
            </w:r>
            <w:r>
              <w:rPr>
                <w:rFonts w:eastAsia="Calibri"/>
                <w:sz w:val="20"/>
                <w:szCs w:val="20"/>
              </w:rPr>
              <w:t xml:space="preserve"> оси </w:t>
            </w:r>
            <w:r>
              <w:rPr>
                <w:rFonts w:eastAsia="Calibri"/>
                <w:sz w:val="20"/>
                <w:szCs w:val="20"/>
              </w:rPr>
              <w:lastRenderedPageBreak/>
              <w:t>опоры</w:t>
            </w:r>
            <w:r>
              <w:rPr>
                <w:sz w:val="20"/>
                <w:szCs w:val="20"/>
              </w:rPr>
              <w:t>, град.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Сучки (всех видов кроме табачных) диаметром не более, мм.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Механические повреждения (заруб, запил, скол, отщеп, вырыв), а также прорость открытая, сухобокость и рак)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tabs>
                <w:tab w:val="left" w:pos="566"/>
              </w:tabs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глубиной не более 1/10 диаметра бревна в месте повреждения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допускается два повреждения в одном поперечном сечении </w:t>
            </w:r>
            <w:r>
              <w:rPr>
                <w:sz w:val="20"/>
                <w:szCs w:val="20"/>
              </w:rPr>
              <w:t>детали.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ind w:left="176" w:firstLine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Мелкая поверхностная распределенная червоточина (с диаметром ходов до 1,5 мм) при общем количестве ходов, не более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на 1 м длины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176" w:firstLine="0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Радиальные трещины на вершине </w:t>
            </w:r>
            <w:r>
              <w:rPr>
                <w:sz w:val="20"/>
                <w:szCs w:val="20"/>
              </w:rPr>
              <w:t>(морозные, метиковые) более чем с пятью точками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spacing w:before="60" w:after="60"/>
              <w:ind w:left="34"/>
              <w:rPr>
                <w:sz w:val="20"/>
                <w:szCs w:val="20"/>
              </w:rPr>
            </w:pPr>
          </w:p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ind w:left="34" w:firstLine="142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rFonts w:eastAsia="Calibri"/>
                <w:sz w:val="20"/>
                <w:szCs w:val="20"/>
              </w:rPr>
              <w:t>оковые трещины, длиной более 1500 мм, шириной 5 мм и глубиной более 1/20 диаметра соответствующего торца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допускаются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Согласие с </w:t>
            </w:r>
            <w:r>
              <w:rPr>
                <w:sz w:val="20"/>
                <w:szCs w:val="20"/>
              </w:rPr>
              <w:t>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176" w:hanging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Торцевая трещина с выходом на противоположные боковые поверхности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допускается</w:t>
            </w:r>
          </w:p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4.1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конусность (сбег) на 1 м длины, не более, мм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Допустимая простая кривизна энерголеса допускается с соотношением стрелы прогиба в месте наибольшего искривления к длине стойки, не более ,%.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0,5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Сложная кривизна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в размере половины нормы простой кривизны.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r>
              <w:rPr>
                <w:sz w:val="20"/>
                <w:szCs w:val="20"/>
              </w:rPr>
              <w:t>4.1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ind w:left="-116" w:firstLine="142"/>
              <w:jc w:val="center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Недопустимые пороки древесины: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numPr>
                <w:ilvl w:val="0"/>
                <w:numId w:val="6"/>
              </w:numPr>
              <w:tabs>
                <w:tab w:val="left" w:pos="566"/>
              </w:tabs>
              <w:ind w:left="0" w:hanging="27"/>
            </w:pPr>
            <w:r>
              <w:rPr>
                <w:sz w:val="20"/>
                <w:szCs w:val="20"/>
              </w:rPr>
              <w:t>табачные сучки;</w:t>
            </w:r>
          </w:p>
          <w:p w:rsidR="00A53E95" w:rsidRDefault="00DB159F">
            <w:pPr>
              <w:pStyle w:val="afff8"/>
              <w:widowControl w:val="0"/>
              <w:numPr>
                <w:ilvl w:val="0"/>
                <w:numId w:val="6"/>
              </w:numPr>
              <w:tabs>
                <w:tab w:val="left" w:pos="566"/>
              </w:tabs>
              <w:ind w:left="0" w:hanging="27"/>
            </w:pPr>
            <w:r>
              <w:rPr>
                <w:sz w:val="20"/>
                <w:szCs w:val="20"/>
              </w:rPr>
              <w:t xml:space="preserve">использование подсоченной древесины, а </w:t>
            </w:r>
            <w:r>
              <w:rPr>
                <w:sz w:val="20"/>
                <w:szCs w:val="20"/>
              </w:rPr>
              <w:lastRenderedPageBreak/>
              <w:t>также древесины, поврежденной пожаром или снегопадом;</w:t>
            </w:r>
          </w:p>
          <w:p w:rsidR="00A53E95" w:rsidRDefault="00DB159F">
            <w:pPr>
              <w:pStyle w:val="afff8"/>
              <w:widowControl w:val="0"/>
              <w:numPr>
                <w:ilvl w:val="0"/>
                <w:numId w:val="6"/>
              </w:numPr>
              <w:tabs>
                <w:tab w:val="left" w:pos="566"/>
              </w:tabs>
              <w:ind w:left="0" w:hanging="27"/>
            </w:pPr>
            <w:r>
              <w:rPr>
                <w:sz w:val="20"/>
                <w:szCs w:val="20"/>
              </w:rPr>
              <w:t>заболонная, ядровая и наружная трухлявая гнили;</w:t>
            </w:r>
          </w:p>
          <w:p w:rsidR="00A53E95" w:rsidRDefault="00DB159F">
            <w:pPr>
              <w:pStyle w:val="afff8"/>
              <w:widowControl w:val="0"/>
              <w:numPr>
                <w:ilvl w:val="0"/>
                <w:numId w:val="6"/>
              </w:numPr>
              <w:tabs>
                <w:tab w:val="left" w:pos="566"/>
              </w:tabs>
              <w:ind w:left="0" w:hanging="27"/>
            </w:pPr>
            <w:r>
              <w:rPr>
                <w:sz w:val="20"/>
                <w:szCs w:val="20"/>
              </w:rPr>
              <w:t xml:space="preserve">трещины поперек </w:t>
            </w:r>
            <w:r>
              <w:rPr>
                <w:sz w:val="20"/>
                <w:szCs w:val="20"/>
              </w:rPr>
              <w:t>опоры и текстуры.</w:t>
            </w:r>
          </w:p>
          <w:p w:rsidR="00A53E95" w:rsidRDefault="00DB159F">
            <w:pPr>
              <w:widowControl w:val="0"/>
            </w:pPr>
            <w:r>
              <w:rPr>
                <w:sz w:val="20"/>
                <w:szCs w:val="20"/>
              </w:rPr>
              <w:t>п. 4.1, 4.4 ГОСТ 9463-2016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51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</w:pPr>
            <w:r>
              <w:rPr>
                <w:b/>
                <w:sz w:val="20"/>
                <w:szCs w:val="20"/>
              </w:rPr>
              <w:t>Требования к маркировке</w:t>
            </w:r>
          </w:p>
        </w:tc>
      </w:tr>
      <w:tr w:rsidR="00A53E95">
        <w:trPr>
          <w:trHeight w:val="54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расположения маркировки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Маркировка должна наносится на верхнем торце опор деревянных</w:t>
            </w:r>
          </w:p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2292-88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54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Информация, </w:t>
            </w:r>
            <w:r>
              <w:rPr>
                <w:sz w:val="20"/>
                <w:szCs w:val="20"/>
              </w:rPr>
              <w:t>заложенная в маркировке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8"/>
              <w:widowControl w:val="0"/>
              <w:numPr>
                <w:ilvl w:val="0"/>
                <w:numId w:val="4"/>
              </w:numPr>
              <w:tabs>
                <w:tab w:val="left" w:pos="566"/>
              </w:tabs>
              <w:ind w:left="0" w:hanging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сорт опоры деревянной;</w:t>
            </w:r>
          </w:p>
          <w:p w:rsidR="00A53E95" w:rsidRDefault="00DB159F">
            <w:pPr>
              <w:pStyle w:val="afff8"/>
              <w:widowControl w:val="0"/>
              <w:numPr>
                <w:ilvl w:val="0"/>
                <w:numId w:val="4"/>
              </w:numPr>
              <w:tabs>
                <w:tab w:val="left" w:pos="566"/>
              </w:tabs>
              <w:ind w:left="0" w:hanging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изготовления;</w:t>
            </w:r>
          </w:p>
          <w:p w:rsidR="00A53E95" w:rsidRDefault="00DB159F">
            <w:pPr>
              <w:pStyle w:val="afff8"/>
              <w:widowControl w:val="0"/>
              <w:numPr>
                <w:ilvl w:val="0"/>
                <w:numId w:val="4"/>
              </w:numPr>
              <w:tabs>
                <w:tab w:val="left" w:pos="566"/>
              </w:tabs>
              <w:ind w:left="0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длина;</w:t>
            </w:r>
          </w:p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2292-88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54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маркировки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54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нанесения и срок сохранности маркировки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</w:pPr>
            <w:r>
              <w:rPr>
                <w:sz w:val="20"/>
                <w:szCs w:val="20"/>
              </w:rPr>
              <w:t xml:space="preserve">Маркировка должна наноситься </w:t>
            </w:r>
            <w:r>
              <w:rPr>
                <w:sz w:val="20"/>
                <w:szCs w:val="20"/>
              </w:rPr>
              <w:t>любым способом, обеспечивающим сохранность и читаемость реквизитов до получения лесоматериалов потребителем.</w:t>
            </w:r>
          </w:p>
          <w:p w:rsidR="00A53E95" w:rsidRDefault="00DB159F">
            <w:pPr>
              <w:widowControl w:val="0"/>
              <w:spacing w:before="60" w:after="60"/>
            </w:pPr>
            <w:r>
              <w:rPr>
                <w:sz w:val="20"/>
                <w:szCs w:val="20"/>
              </w:rPr>
              <w:t>ГОСТ 2292-88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54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2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</w:t>
            </w:r>
          </w:p>
        </w:tc>
      </w:tr>
      <w:tr w:rsidR="00A53E95">
        <w:trPr>
          <w:trHeight w:val="71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1"/>
                <w:numId w:val="2"/>
              </w:numPr>
              <w:spacing w:before="60" w:after="60"/>
              <w:rPr>
                <w:sz w:val="20"/>
                <w:szCs w:val="20"/>
              </w:rPr>
            </w:pPr>
          </w:p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гарантии на поставляемую продукцию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менее, чем на 60 месяцев.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  <w:r>
              <w:rPr>
                <w:sz w:val="20"/>
                <w:szCs w:val="20"/>
              </w:rPr>
              <w:t>начала исчисления гарантийного срока с момента подписания ТОРГ-12 или УПД.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2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5" w:rsidRDefault="00A53E95">
            <w:pPr>
              <w:pStyle w:val="afffe"/>
              <w:widowControl w:val="0"/>
              <w:spacing w:before="0" w:after="0"/>
              <w:jc w:val="left"/>
              <w:rPr>
                <w:sz w:val="20"/>
                <w:szCs w:val="20"/>
              </w:rPr>
            </w:pPr>
          </w:p>
        </w:tc>
      </w:tr>
      <w:tr w:rsidR="00A53E95">
        <w:trPr>
          <w:trHeight w:val="25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6.</w:t>
            </w: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Требование к доставке</w:t>
            </w:r>
          </w:p>
        </w:tc>
      </w:tr>
      <w:tr w:rsidR="00A53E95">
        <w:trPr>
          <w:trHeight w:val="6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3E95" w:rsidRDefault="00A53E95">
            <w:pPr>
              <w:widowControl w:val="0"/>
              <w:ind w:right="145"/>
              <w:rPr>
                <w:sz w:val="20"/>
                <w:szCs w:val="20"/>
              </w:rPr>
            </w:pPr>
          </w:p>
          <w:p w:rsidR="00A53E95" w:rsidRDefault="00DB159F">
            <w:pPr>
              <w:widowControl w:val="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 способ поставки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678900, г. Алдан, ул. Тарабукина 60А, база РПБ.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ж/д доставки: </w:t>
            </w:r>
            <w:r>
              <w:rPr>
                <w:sz w:val="20"/>
                <w:szCs w:val="20"/>
              </w:rPr>
              <w:t xml:space="preserve">станция получения: </w:t>
            </w:r>
            <w:r>
              <w:rPr>
                <w:sz w:val="20"/>
                <w:szCs w:val="20"/>
              </w:rPr>
              <w:t>Алдан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(переработка вагонов за счет поставщика)</w:t>
            </w:r>
          </w:p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автодоставки: </w:t>
            </w:r>
            <w:r>
              <w:rPr>
                <w:sz w:val="20"/>
                <w:szCs w:val="20"/>
              </w:rPr>
              <w:t>678900, г. Алдан, ул. Тарабукина 60А, база РПБ.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rPr>
          <w:trHeight w:val="6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Упаковка, транспортирование, условия и сроки хранения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14192 - 96, ГОСТ 23216-78, ГОСТ 15150-69. </w:t>
            </w:r>
            <w:r>
              <w:rPr>
                <w:sz w:val="20"/>
                <w:szCs w:val="20"/>
              </w:rPr>
              <w:t xml:space="preserve">Погрузочно-разгрузочные работы должны производиться в соответствии с требованиями ГОСТ 12.3.009-76. Порядок отгрузки, </w:t>
            </w:r>
            <w:r>
              <w:rPr>
                <w:sz w:val="20"/>
                <w:szCs w:val="20"/>
              </w:rPr>
              <w:lastRenderedPageBreak/>
              <w:t>специальные требования к таре и упаковке  определены в договоре поставки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95" w:rsidRDefault="00DB159F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надежности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службы при эксплуатации на открытом воздухе в любых климатических условиях, лет, не менее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лет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Указание характеристик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pStyle w:val="afff8"/>
              <w:widowControl w:val="0"/>
              <w:numPr>
                <w:ilvl w:val="0"/>
                <w:numId w:val="7"/>
              </w:numPr>
              <w:spacing w:before="60" w:after="6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0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b/>
                <w:bCs/>
                <w:i/>
                <w:sz w:val="20"/>
                <w:szCs w:val="20"/>
                <w:lang w:eastAsia="en-US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pStyle w:val="affff5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Технические и эксплуатационные документы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 поставленные опоры деревянные</w:t>
            </w: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 паспорт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Согласие с 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3E95"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spacing w:before="60" w:after="6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tabs>
                <w:tab w:val="left" w:pos="566"/>
                <w:tab w:val="left" w:pos="993"/>
              </w:tabs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 о соответствии требованиям СанПиН и другие документы, устанавливающие требования к качеству и экологической безопасности продукции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Согласие с </w:t>
            </w:r>
            <w:r>
              <w:rPr>
                <w:i/>
                <w:sz w:val="20"/>
                <w:szCs w:val="20"/>
              </w:rPr>
              <w:t>требованием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3E95" w:rsidRDefault="00DB159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95" w:rsidRDefault="00A53E9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A53E95" w:rsidRDefault="00A53E95">
      <w:pPr>
        <w:widowControl w:val="0"/>
        <w:numPr>
          <w:ilvl w:val="0"/>
          <w:numId w:val="1"/>
        </w:numPr>
        <w:rPr>
          <w:sz w:val="22"/>
          <w:szCs w:val="22"/>
          <w:lang w:eastAsia="x-none"/>
        </w:rPr>
      </w:pPr>
    </w:p>
    <w:p w:rsidR="00A53E95" w:rsidRDefault="00DB159F">
      <w:pPr>
        <w:pStyle w:val="1"/>
        <w:numPr>
          <w:ilvl w:val="1"/>
          <w:numId w:val="1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3. Требования к документации по ценообразованию на этапе закупки</w:t>
      </w:r>
    </w:p>
    <w:p w:rsidR="00A53E95" w:rsidRDefault="00DB159F">
      <w:pPr>
        <w:pStyle w:val="1"/>
        <w:numPr>
          <w:ilvl w:val="1"/>
          <w:numId w:val="8"/>
        </w:numPr>
        <w:tabs>
          <w:tab w:val="clear" w:pos="1223"/>
          <w:tab w:val="left" w:pos="0"/>
          <w:tab w:val="left" w:pos="1134"/>
        </w:tabs>
        <w:spacing w:before="0" w:after="0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>В обоснование стоимости своей заявки Участник предоставляет Коммерческое предложение по форме, приведенной в Документации о закупке.</w:t>
      </w:r>
    </w:p>
    <w:p w:rsidR="00A53E95" w:rsidRDefault="00DB159F">
      <w:pPr>
        <w:pStyle w:val="1"/>
        <w:numPr>
          <w:ilvl w:val="1"/>
          <w:numId w:val="8"/>
        </w:numPr>
        <w:tabs>
          <w:tab w:val="clear" w:pos="1223"/>
          <w:tab w:val="left" w:pos="0"/>
          <w:tab w:val="left" w:pos="426"/>
          <w:tab w:val="left" w:pos="1134"/>
        </w:tabs>
        <w:spacing w:before="60" w:after="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Все цены в предложении должны включать все налоги, транспортные расходы, </w:t>
      </w:r>
      <w:r>
        <w:rPr>
          <w:b w:val="0"/>
          <w:bCs/>
          <w:i/>
          <w:iCs/>
          <w:sz w:val="20"/>
          <w:szCs w:val="20"/>
        </w:rPr>
        <w:t xml:space="preserve">расходы на переработку вагонов (в случае поставки ж/д транспортом) </w:t>
      </w:r>
      <w:r>
        <w:rPr>
          <w:b w:val="0"/>
          <w:sz w:val="20"/>
          <w:szCs w:val="20"/>
        </w:rPr>
        <w:t>и другие обязательные платежи, стоимость всех сопутствующих работ (услуг), а также все скидки, предлагаемые участник</w:t>
      </w:r>
      <w:r>
        <w:rPr>
          <w:b w:val="0"/>
          <w:sz w:val="20"/>
          <w:szCs w:val="20"/>
        </w:rPr>
        <w:t>ом.</w:t>
      </w:r>
    </w:p>
    <w:p w:rsidR="00A53E95" w:rsidRDefault="00A53E95">
      <w:pPr>
        <w:numPr>
          <w:ilvl w:val="1"/>
          <w:numId w:val="1"/>
        </w:numPr>
        <w:tabs>
          <w:tab w:val="left" w:pos="566"/>
          <w:tab w:val="left" w:pos="1133"/>
        </w:tabs>
        <w:ind w:firstLine="567"/>
        <w:jc w:val="both"/>
        <w:outlineLvl w:val="1"/>
        <w:rPr>
          <w:sz w:val="20"/>
          <w:szCs w:val="20"/>
        </w:rPr>
      </w:pPr>
    </w:p>
    <w:sectPr w:rsidR="00A53E95">
      <w:headerReference w:type="default" r:id="rId9"/>
      <w:footerReference w:type="default" r:id="rId10"/>
      <w:headerReference w:type="first" r:id="rId11"/>
      <w:footerReference w:type="first" r:id="rId12"/>
      <w:pgSz w:w="16838" w:h="11906"/>
      <w:pgMar w:top="1247" w:right="736" w:bottom="992" w:left="992" w:header="672" w:footer="567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9F" w:rsidRDefault="00DB159F">
      <w:r>
        <w:separator/>
      </w:r>
    </w:p>
  </w:endnote>
  <w:endnote w:type="continuationSeparator" w:id="0">
    <w:p w:rsidR="00DB159F" w:rsidRDefault="00D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panose1 w:val="020B06040202020202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A53E95">
    <w:pPr>
      <w:pStyle w:val="af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A53E95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A53E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9F" w:rsidRDefault="00DB159F">
      <w:r>
        <w:separator/>
      </w:r>
    </w:p>
  </w:footnote>
  <w:footnote w:type="continuationSeparator" w:id="0">
    <w:p w:rsidR="00DB159F" w:rsidRDefault="00DB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A53E95">
    <w:pPr>
      <w:pStyle w:val="af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DB159F">
    <w:pPr>
      <w:pStyle w:val="affb"/>
      <w:jc w:val="center"/>
    </w:pPr>
    <w:r>
      <w:fldChar w:fldCharType="begin"/>
    </w:r>
    <w:r>
      <w:instrText xml:space="preserve"> PAGE </w:instrText>
    </w:r>
    <w:r>
      <w:fldChar w:fldCharType="separate"/>
    </w:r>
    <w:r w:rsidR="008E410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95" w:rsidRDefault="00A53E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5216"/>
    <w:multiLevelType w:val="multilevel"/>
    <w:tmpl w:val="CF3815A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36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48" w:hanging="1440"/>
      </w:pPr>
      <w:rPr>
        <w:b w:val="0"/>
      </w:rPr>
    </w:lvl>
  </w:abstractNum>
  <w:abstractNum w:abstractNumId="1" w15:restartNumberingAfterBreak="0">
    <w:nsid w:val="07B43728"/>
    <w:multiLevelType w:val="multilevel"/>
    <w:tmpl w:val="90A81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1612F7"/>
    <w:multiLevelType w:val="multilevel"/>
    <w:tmpl w:val="67744568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B61FBF"/>
    <w:multiLevelType w:val="multilevel"/>
    <w:tmpl w:val="281E76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28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76A23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8AE3100"/>
    <w:multiLevelType w:val="multilevel"/>
    <w:tmpl w:val="26EC928A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434D53"/>
    <w:multiLevelType w:val="multilevel"/>
    <w:tmpl w:val="4C70DD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C891A67"/>
    <w:multiLevelType w:val="multilevel"/>
    <w:tmpl w:val="42B204F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75B15023"/>
    <w:multiLevelType w:val="multilevel"/>
    <w:tmpl w:val="0E46FB6E"/>
    <w:lvl w:ilvl="0">
      <w:start w:val="1"/>
      <w:numFmt w:val="bullet"/>
      <w:lvlText w:val=""/>
      <w:lvlJc w:val="left"/>
      <w:pPr>
        <w:tabs>
          <w:tab w:val="num" w:pos="0"/>
        </w:tabs>
        <w:ind w:left="7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E95"/>
    <w:rsid w:val="008E410C"/>
    <w:rsid w:val="00A53E95"/>
    <w:rsid w:val="00D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B566"/>
  <w15:docId w15:val="{EF3F62E3-A06A-4792-B8E8-36EB46E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Tahoma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3"/>
    <w:qFormat/>
    <w:pPr>
      <w:numPr>
        <w:numId w:val="5"/>
      </w:numPr>
      <w:outlineLvl w:val="0"/>
    </w:pPr>
    <w:rPr>
      <w:sz w:val="28"/>
    </w:rPr>
  </w:style>
  <w:style w:type="paragraph" w:styleId="2">
    <w:name w:val="heading 2"/>
    <w:basedOn w:val="4"/>
    <w:qFormat/>
    <w:pPr>
      <w:ind w:left="0" w:firstLine="0"/>
      <w:outlineLvl w:val="1"/>
    </w:pPr>
  </w:style>
  <w:style w:type="paragraph" w:styleId="3">
    <w:name w:val="heading 3"/>
    <w:basedOn w:val="a"/>
    <w:qFormat/>
    <w:pPr>
      <w:tabs>
        <w:tab w:val="left" w:pos="1223"/>
      </w:tabs>
      <w:spacing w:before="120" w:after="60"/>
      <w:ind w:left="1224" w:hanging="503"/>
      <w:outlineLvl w:val="2"/>
    </w:pPr>
    <w:rPr>
      <w:rFonts w:eastAsia="Calibri"/>
      <w:b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qFormat/>
    <w:pPr>
      <w:spacing w:before="200"/>
      <w:outlineLvl w:val="5"/>
    </w:pPr>
    <w:rPr>
      <w:rFonts w:ascii="Cambria" w:hAnsi="Cambria" w:cs="Cambria"/>
      <w:i/>
      <w:color w:val="243F60"/>
      <w:sz w:val="20"/>
    </w:rPr>
  </w:style>
  <w:style w:type="paragraph" w:styleId="7">
    <w:name w:val="heading 7"/>
    <w:basedOn w:val="a"/>
    <w:qFormat/>
    <w:pPr>
      <w:spacing w:before="200"/>
      <w:outlineLvl w:val="6"/>
    </w:pPr>
    <w:rPr>
      <w:rFonts w:ascii="Cambria" w:hAnsi="Cambria" w:cs="Cambria"/>
      <w:i/>
      <w:color w:val="404040"/>
      <w:sz w:val="20"/>
    </w:rPr>
  </w:style>
  <w:style w:type="paragraph" w:styleId="8">
    <w:name w:val="heading 8"/>
    <w:basedOn w:val="a"/>
    <w:qFormat/>
    <w:pPr>
      <w:spacing w:before="200"/>
      <w:outlineLvl w:val="7"/>
    </w:pPr>
    <w:rPr>
      <w:rFonts w:ascii="Cambria" w:hAnsi="Cambria" w:cs="Cambria"/>
      <w:color w:val="4F81BD"/>
      <w:sz w:val="20"/>
    </w:rPr>
  </w:style>
  <w:style w:type="paragraph" w:styleId="9">
    <w:name w:val="heading 9"/>
    <w:basedOn w:val="a"/>
    <w:qFormat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basedOn w:val="a0"/>
    <w:qFormat/>
    <w:rPr>
      <w:sz w:val="48"/>
    </w:rPr>
  </w:style>
  <w:style w:type="character" w:customStyle="1" w:styleId="SubtitleChar">
    <w:name w:val="Subtitle Char"/>
    <w:basedOn w:val="a0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styleId="a3">
    <w:name w:val="Hyperlink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footnotereference1">
    <w:name w:val="footnote reference1"/>
    <w:basedOn w:val="a0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endnotereference1">
    <w:name w:val="endnote reference1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b/>
      <w:i w:val="0"/>
      <w:caps w:val="0"/>
      <w:smallCaps w:val="0"/>
      <w:strike w:val="0"/>
      <w:dstrike w:val="0"/>
      <w:color w:val="000000"/>
      <w:spacing w:val="0"/>
      <w:sz w:val="24"/>
      <w:u w:val="none"/>
    </w:rPr>
  </w:style>
  <w:style w:type="character" w:customStyle="1" w:styleId="WW8Num2z1">
    <w:name w:val="WW8Num2z1"/>
    <w:qFormat/>
    <w:rPr>
      <w:rFonts w:ascii="Liberation Serif" w:hAnsi="Liberation Serif" w:cs="Liberation Serif"/>
      <w:b/>
      <w:i w:val="0"/>
      <w:sz w:val="24"/>
      <w:lang w:val="ru-RU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  <w:sz w:val="22"/>
    </w:rPr>
  </w:style>
  <w:style w:type="character" w:customStyle="1" w:styleId="WW8Num3z1">
    <w:name w:val="WW8Num3z1"/>
    <w:qFormat/>
    <w:rPr>
      <w:b w:val="0"/>
      <w:sz w:val="22"/>
    </w:rPr>
  </w:style>
  <w:style w:type="character" w:customStyle="1" w:styleId="WW8Num3z2">
    <w:name w:val="WW8Num3z2"/>
    <w:qFormat/>
    <w:rPr>
      <w:sz w:val="24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eastAsia="Symbol" w:hAnsi="Symbol" w:cs="Symbol"/>
      <w:sz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eastAsia="Symbol" w:hAnsi="Symbol" w:cs="Symbol"/>
      <w:sz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Symbol" w:hAnsi="Symbol" w:cs="Symbol"/>
      <w:sz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10z0">
    <w:name w:val="WW8Num10z0"/>
    <w:qFormat/>
    <w:rPr>
      <w:rFonts w:ascii="Symbol" w:eastAsia="Symbol" w:hAnsi="Symbol" w:cs="Symbol"/>
      <w:color w:val="00000A"/>
      <w:sz w:val="22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Symbol" w:eastAsia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4">
    <w:name w:val="page number"/>
    <w:basedOn w:val="a0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styleId="a5">
    <w:name w:val="annotation reference"/>
    <w:qFormat/>
    <w:rPr>
      <w:sz w:val="16"/>
    </w:rPr>
  </w:style>
  <w:style w:type="character" w:styleId="a6">
    <w:name w:val="Strong"/>
    <w:qFormat/>
    <w:rPr>
      <w:b/>
    </w:rPr>
  </w:style>
  <w:style w:type="character" w:customStyle="1" w:styleId="60">
    <w:name w:val="Заголовок 6 Знак"/>
    <w:qFormat/>
    <w:rPr>
      <w:rFonts w:ascii="Cambria" w:hAnsi="Cambria" w:cs="Cambria"/>
      <w:i/>
      <w:color w:val="243F60"/>
      <w:lang w:val="ru-RU"/>
    </w:rPr>
  </w:style>
  <w:style w:type="character" w:customStyle="1" w:styleId="70">
    <w:name w:val="Заголовок 7 Знак"/>
    <w:qFormat/>
    <w:rPr>
      <w:rFonts w:ascii="Cambria" w:hAnsi="Cambria" w:cs="Cambria"/>
      <w:i/>
      <w:color w:val="404040"/>
      <w:lang w:val="ru-RU"/>
    </w:rPr>
  </w:style>
  <w:style w:type="character" w:customStyle="1" w:styleId="80">
    <w:name w:val="Заголовок 8 Знак"/>
    <w:qFormat/>
    <w:rPr>
      <w:rFonts w:ascii="Cambria" w:hAnsi="Cambria" w:cs="Cambria"/>
      <w:color w:val="4F81BD"/>
      <w:lang w:val="ru-RU"/>
    </w:rPr>
  </w:style>
  <w:style w:type="character" w:customStyle="1" w:styleId="11">
    <w:name w:val="Заголовок 1 Знак"/>
    <w:qFormat/>
    <w:rPr>
      <w:rFonts w:eastAsia="Calibri"/>
      <w:b/>
      <w:sz w:val="28"/>
      <w:lang w:val="ru-RU"/>
    </w:rPr>
  </w:style>
  <w:style w:type="character" w:customStyle="1" w:styleId="20">
    <w:name w:val="Заголовок 2 Знак"/>
    <w:qFormat/>
    <w:rPr>
      <w:rFonts w:eastAsia="Calibri"/>
      <w:b/>
      <w:sz w:val="24"/>
      <w:lang w:val="ru-RU"/>
    </w:rPr>
  </w:style>
  <w:style w:type="character" w:customStyle="1" w:styleId="30">
    <w:name w:val="Заголовок 3 Знак"/>
    <w:qFormat/>
    <w:rPr>
      <w:rFonts w:eastAsia="Calibri"/>
      <w:b/>
      <w:sz w:val="24"/>
      <w:lang w:val="ru-RU"/>
    </w:rPr>
  </w:style>
  <w:style w:type="character" w:customStyle="1" w:styleId="40">
    <w:name w:val="Заголовок 4 Знак"/>
    <w:qFormat/>
    <w:rPr>
      <w:rFonts w:eastAsia="Calibri"/>
      <w:b/>
      <w:sz w:val="24"/>
      <w:lang w:val="ru-RU"/>
    </w:rPr>
  </w:style>
  <w:style w:type="character" w:customStyle="1" w:styleId="50">
    <w:name w:val="Заголовок 5 Знак"/>
    <w:qFormat/>
    <w:rPr>
      <w:b/>
      <w:i/>
      <w:sz w:val="26"/>
    </w:rPr>
  </w:style>
  <w:style w:type="character" w:customStyle="1" w:styleId="90">
    <w:name w:val="Заголовок 9 Знак"/>
    <w:qFormat/>
    <w:rPr>
      <w:rFonts w:ascii="Arial" w:hAnsi="Arial" w:cs="Arial"/>
      <w:sz w:val="22"/>
    </w:rPr>
  </w:style>
  <w:style w:type="character" w:customStyle="1" w:styleId="a7">
    <w:name w:val="Название Знак"/>
    <w:qFormat/>
    <w:rPr>
      <w:sz w:val="28"/>
    </w:rPr>
  </w:style>
  <w:style w:type="character" w:customStyle="1" w:styleId="a8">
    <w:name w:val="Подзаголовок Знак"/>
    <w:qFormat/>
    <w:rPr>
      <w:rFonts w:ascii="Cambria" w:hAnsi="Cambria" w:cs="Cambria"/>
      <w:i/>
      <w:color w:val="4F81BD"/>
      <w:spacing w:val="14"/>
      <w:sz w:val="24"/>
      <w:lang w:val="ru-RU"/>
    </w:rPr>
  </w:style>
  <w:style w:type="character" w:styleId="a9">
    <w:name w:val="Emphasis"/>
    <w:qFormat/>
    <w:rPr>
      <w:i/>
    </w:rPr>
  </w:style>
  <w:style w:type="character" w:customStyle="1" w:styleId="21">
    <w:name w:val="Цитата 2 Знак"/>
    <w:qFormat/>
    <w:rPr>
      <w:rFonts w:ascii="Calibri" w:eastAsia="Calibri" w:hAnsi="Calibri" w:cs="Calibri"/>
      <w:i/>
      <w:color w:val="000000"/>
      <w:lang w:val="ru-RU"/>
    </w:rPr>
  </w:style>
  <w:style w:type="character" w:customStyle="1" w:styleId="aa">
    <w:name w:val="Выделенная цитата Знак"/>
    <w:qFormat/>
    <w:rPr>
      <w:rFonts w:ascii="Calibri" w:eastAsia="Calibri" w:hAnsi="Calibri" w:cs="Calibri"/>
      <w:b/>
      <w:i/>
      <w:color w:val="4F81BD"/>
      <w:lang w:val="ru-RU"/>
    </w:rPr>
  </w:style>
  <w:style w:type="character" w:styleId="ab">
    <w:name w:val="Subtle Emphasis"/>
    <w:qFormat/>
    <w:rPr>
      <w:i/>
      <w:color w:val="808080"/>
    </w:rPr>
  </w:style>
  <w:style w:type="character" w:styleId="ac">
    <w:name w:val="Intense Emphasis"/>
    <w:qFormat/>
    <w:rPr>
      <w:b/>
      <w:i/>
      <w:color w:val="4F81BD"/>
    </w:rPr>
  </w:style>
  <w:style w:type="character" w:styleId="ad">
    <w:name w:val="Subtle Reference"/>
    <w:qFormat/>
    <w:rPr>
      <w:smallCaps/>
      <w:color w:val="C0504D"/>
      <w:u w:val="single"/>
    </w:rPr>
  </w:style>
  <w:style w:type="character" w:styleId="ae">
    <w:name w:val="Intense Reference"/>
    <w:qFormat/>
    <w:rPr>
      <w:b/>
      <w:smallCaps/>
      <w:color w:val="C0504D"/>
      <w:spacing w:val="5"/>
      <w:u w:val="single"/>
    </w:rPr>
  </w:style>
  <w:style w:type="character" w:styleId="af">
    <w:name w:val="Book Title"/>
    <w:qFormat/>
    <w:rPr>
      <w:b/>
      <w:smallCaps/>
      <w:spacing w:val="5"/>
    </w:rPr>
  </w:style>
  <w:style w:type="character" w:customStyle="1" w:styleId="af0">
    <w:name w:val="Электронная подпись Знак"/>
    <w:qFormat/>
    <w:rPr>
      <w:rFonts w:eastAsia="Calibri"/>
      <w:sz w:val="24"/>
    </w:rPr>
  </w:style>
  <w:style w:type="character" w:customStyle="1" w:styleId="110">
    <w:name w:val="Заголовок 1 Знак1"/>
    <w:qFormat/>
    <w:rPr>
      <w:sz w:val="28"/>
    </w:rPr>
  </w:style>
  <w:style w:type="character" w:customStyle="1" w:styleId="af1">
    <w:name w:val="Текст сноски Знак"/>
    <w:qFormat/>
  </w:style>
  <w:style w:type="character" w:customStyle="1" w:styleId="af2">
    <w:name w:val="Основной текст Знак"/>
    <w:qFormat/>
    <w:rPr>
      <w:sz w:val="28"/>
    </w:rPr>
  </w:style>
  <w:style w:type="character" w:customStyle="1" w:styleId="blk">
    <w:name w:val="blk"/>
    <w:qFormat/>
  </w:style>
  <w:style w:type="character" w:customStyle="1" w:styleId="af3">
    <w:name w:val="Абзац списка Знак"/>
    <w:qFormat/>
    <w:rPr>
      <w:rFonts w:eastAsia="Calibri"/>
      <w:sz w:val="24"/>
    </w:rPr>
  </w:style>
  <w:style w:type="character" w:customStyle="1" w:styleId="af4">
    <w:name w:val="комментарий"/>
    <w:qFormat/>
    <w:rPr>
      <w:i/>
      <w:shd w:val="clear" w:color="auto" w:fill="FFFF99"/>
    </w:rPr>
  </w:style>
  <w:style w:type="character" w:customStyle="1" w:styleId="af5">
    <w:name w:val="Подподпункт Знак"/>
    <w:qFormat/>
    <w:rPr>
      <w:sz w:val="26"/>
    </w:rPr>
  </w:style>
  <w:style w:type="character" w:customStyle="1" w:styleId="31">
    <w:name w:val="Заголовок 3 Знак1"/>
    <w:qFormat/>
    <w:rPr>
      <w:rFonts w:eastAsia="Calibri"/>
      <w:sz w:val="26"/>
    </w:rPr>
  </w:style>
  <w:style w:type="character" w:customStyle="1" w:styleId="af6">
    <w:name w:val="Верхний колонтитул Знак"/>
    <w:qFormat/>
    <w:rPr>
      <w:sz w:val="24"/>
    </w:rPr>
  </w:style>
  <w:style w:type="character" w:customStyle="1" w:styleId="af7">
    <w:name w:val="Текст примечания Знак"/>
    <w:qFormat/>
  </w:style>
  <w:style w:type="character" w:customStyle="1" w:styleId="af8">
    <w:name w:val="Текст концевой сноски Знак"/>
    <w:basedOn w:val="a0"/>
    <w:qFormat/>
  </w:style>
  <w:style w:type="character" w:customStyle="1" w:styleId="af9">
    <w:name w:val="Символ концевой сноски"/>
    <w:qFormat/>
    <w:rPr>
      <w:vertAlign w:val="superscript"/>
    </w:rPr>
  </w:style>
  <w:style w:type="character" w:customStyle="1" w:styleId="22">
    <w:name w:val="Пункт2 Знак"/>
    <w:qFormat/>
    <w:rPr>
      <w:b/>
      <w:sz w:val="28"/>
    </w:rPr>
  </w:style>
  <w:style w:type="character" w:customStyle="1" w:styleId="12">
    <w:name w:val="УРОВЕНЬ_1. Знак"/>
    <w:qFormat/>
    <w:rPr>
      <w:rFonts w:eastAsia="Calibri"/>
      <w:caps/>
      <w:sz w:val="28"/>
    </w:rPr>
  </w:style>
  <w:style w:type="character" w:customStyle="1" w:styleId="13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32">
    <w:name w:val="Оглавление 3 Знак"/>
    <w:qFormat/>
    <w:rPr>
      <w:sz w:val="16"/>
    </w:rPr>
  </w:style>
  <w:style w:type="character" w:customStyle="1" w:styleId="markedcontent">
    <w:name w:val="markedcontent"/>
    <w:basedOn w:val="a0"/>
    <w:qFormat/>
  </w:style>
  <w:style w:type="character" w:customStyle="1" w:styleId="afa">
    <w:name w:val="Основной текст с отступом Знак"/>
    <w:qFormat/>
    <w:rPr>
      <w:sz w:val="24"/>
    </w:rPr>
  </w:style>
  <w:style w:type="character" w:customStyle="1" w:styleId="WW-">
    <w:name w:val="WW-Символы концевой сноски"/>
    <w:qFormat/>
  </w:style>
  <w:style w:type="character" w:customStyle="1" w:styleId="afb">
    <w:name w:val="Символ сноски"/>
    <w:qFormat/>
    <w:rPr>
      <w:vertAlign w:val="superscript"/>
    </w:rPr>
  </w:style>
  <w:style w:type="character" w:styleId="afc">
    <w:name w:val="footnote referenc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T1">
    <w:name w:val="T1"/>
    <w:qFormat/>
  </w:style>
  <w:style w:type="character" w:customStyle="1" w:styleId="T2">
    <w:name w:val="T2"/>
    <w:qFormat/>
  </w:style>
  <w:style w:type="character" w:customStyle="1" w:styleId="T3">
    <w:name w:val="T3"/>
    <w:qFormat/>
  </w:style>
  <w:style w:type="character" w:customStyle="1" w:styleId="T4">
    <w:name w:val="T4"/>
    <w:qFormat/>
  </w:style>
  <w:style w:type="character" w:customStyle="1" w:styleId="T5">
    <w:name w:val="T5"/>
    <w:qFormat/>
  </w:style>
  <w:style w:type="character" w:customStyle="1" w:styleId="T6">
    <w:name w:val="T6"/>
    <w:qFormat/>
  </w:style>
  <w:style w:type="character" w:customStyle="1" w:styleId="T7">
    <w:name w:val="T7"/>
    <w:qFormat/>
  </w:style>
  <w:style w:type="character" w:customStyle="1" w:styleId="T8">
    <w:name w:val="T8"/>
    <w:qFormat/>
  </w:style>
  <w:style w:type="character" w:customStyle="1" w:styleId="T9">
    <w:name w:val="T9"/>
    <w:qFormat/>
  </w:style>
  <w:style w:type="character" w:customStyle="1" w:styleId="T10">
    <w:name w:val="T10"/>
    <w:qFormat/>
  </w:style>
  <w:style w:type="character" w:customStyle="1" w:styleId="T11">
    <w:name w:val="T11"/>
    <w:qFormat/>
  </w:style>
  <w:style w:type="character" w:customStyle="1" w:styleId="T12">
    <w:name w:val="T12"/>
    <w:qFormat/>
  </w:style>
  <w:style w:type="character" w:customStyle="1" w:styleId="T13">
    <w:name w:val="T13"/>
    <w:qFormat/>
  </w:style>
  <w:style w:type="character" w:customStyle="1" w:styleId="T14">
    <w:name w:val="T14"/>
    <w:qFormat/>
  </w:style>
  <w:style w:type="character" w:customStyle="1" w:styleId="T15">
    <w:name w:val="T15"/>
    <w:qFormat/>
  </w:style>
  <w:style w:type="character" w:customStyle="1" w:styleId="T16">
    <w:name w:val="T16"/>
    <w:qFormat/>
  </w:style>
  <w:style w:type="character" w:customStyle="1" w:styleId="T17">
    <w:name w:val="T17"/>
    <w:qFormat/>
  </w:style>
  <w:style w:type="character" w:customStyle="1" w:styleId="T18">
    <w:name w:val="T18"/>
    <w:qFormat/>
  </w:style>
  <w:style w:type="character" w:customStyle="1" w:styleId="T19">
    <w:name w:val="T19"/>
    <w:qFormat/>
  </w:style>
  <w:style w:type="character" w:customStyle="1" w:styleId="T20">
    <w:name w:val="T20"/>
    <w:qFormat/>
  </w:style>
  <w:style w:type="character" w:customStyle="1" w:styleId="T21">
    <w:name w:val="T21"/>
    <w:qFormat/>
  </w:style>
  <w:style w:type="character" w:customStyle="1" w:styleId="T22">
    <w:name w:val="T22"/>
    <w:qFormat/>
  </w:style>
  <w:style w:type="character" w:customStyle="1" w:styleId="T23">
    <w:name w:val="T23"/>
    <w:qFormat/>
  </w:style>
  <w:style w:type="character" w:customStyle="1" w:styleId="T24">
    <w:name w:val="T24"/>
    <w:qFormat/>
  </w:style>
  <w:style w:type="character" w:customStyle="1" w:styleId="T25">
    <w:name w:val="T25"/>
    <w:qFormat/>
  </w:style>
  <w:style w:type="character" w:customStyle="1" w:styleId="T26">
    <w:name w:val="T26"/>
    <w:qFormat/>
  </w:style>
  <w:style w:type="character" w:customStyle="1" w:styleId="T27">
    <w:name w:val="T27"/>
    <w:qFormat/>
  </w:style>
  <w:style w:type="character" w:customStyle="1" w:styleId="T28">
    <w:name w:val="T28"/>
    <w:qFormat/>
  </w:style>
  <w:style w:type="character" w:customStyle="1" w:styleId="T29">
    <w:name w:val="T29"/>
    <w:qFormat/>
  </w:style>
  <w:style w:type="character" w:customStyle="1" w:styleId="T30">
    <w:name w:val="T30"/>
    <w:qFormat/>
  </w:style>
  <w:style w:type="character" w:customStyle="1" w:styleId="T31">
    <w:name w:val="T31"/>
    <w:qFormat/>
  </w:style>
  <w:style w:type="character" w:customStyle="1" w:styleId="T32">
    <w:name w:val="T32"/>
    <w:qFormat/>
  </w:style>
  <w:style w:type="character" w:customStyle="1" w:styleId="T33">
    <w:name w:val="T33"/>
    <w:qFormat/>
  </w:style>
  <w:style w:type="character" w:customStyle="1" w:styleId="T34">
    <w:name w:val="T34"/>
    <w:qFormat/>
  </w:style>
  <w:style w:type="character" w:customStyle="1" w:styleId="T35">
    <w:name w:val="T35"/>
    <w:qFormat/>
  </w:style>
  <w:style w:type="character" w:customStyle="1" w:styleId="T36">
    <w:name w:val="T36"/>
    <w:qFormat/>
  </w:style>
  <w:style w:type="character" w:customStyle="1" w:styleId="T37">
    <w:name w:val="T37"/>
    <w:qFormat/>
  </w:style>
  <w:style w:type="character" w:customStyle="1" w:styleId="T38">
    <w:name w:val="T38"/>
    <w:qFormat/>
  </w:style>
  <w:style w:type="character" w:customStyle="1" w:styleId="T39">
    <w:name w:val="T39"/>
    <w:qFormat/>
  </w:style>
  <w:style w:type="character" w:customStyle="1" w:styleId="T40">
    <w:name w:val="T40"/>
    <w:qFormat/>
  </w:style>
  <w:style w:type="character" w:customStyle="1" w:styleId="T41">
    <w:name w:val="T41"/>
    <w:qFormat/>
  </w:style>
  <w:style w:type="character" w:customStyle="1" w:styleId="T42">
    <w:name w:val="T42"/>
    <w:qFormat/>
  </w:style>
  <w:style w:type="character" w:customStyle="1" w:styleId="T43">
    <w:name w:val="T43"/>
    <w:qFormat/>
  </w:style>
  <w:style w:type="character" w:customStyle="1" w:styleId="T44">
    <w:name w:val="T44"/>
    <w:qFormat/>
  </w:style>
  <w:style w:type="character" w:customStyle="1" w:styleId="T45">
    <w:name w:val="T45"/>
    <w:qFormat/>
  </w:style>
  <w:style w:type="character" w:customStyle="1" w:styleId="T46">
    <w:name w:val="T46"/>
    <w:qFormat/>
    <w:rPr>
      <w:rFonts w:ascii="Symbol" w:eastAsia="Symbol" w:hAnsi="Symbol" w:cs="Symbol"/>
    </w:rPr>
  </w:style>
  <w:style w:type="character" w:customStyle="1" w:styleId="T47">
    <w:name w:val="T47"/>
    <w:qFormat/>
  </w:style>
  <w:style w:type="character" w:customStyle="1" w:styleId="T48">
    <w:name w:val="T48"/>
    <w:qFormat/>
  </w:style>
  <w:style w:type="character" w:customStyle="1" w:styleId="T49">
    <w:name w:val="T49"/>
    <w:qFormat/>
  </w:style>
  <w:style w:type="character" w:customStyle="1" w:styleId="T50">
    <w:name w:val="T50"/>
    <w:qFormat/>
  </w:style>
  <w:style w:type="character" w:customStyle="1" w:styleId="T51">
    <w:name w:val="T51"/>
    <w:qFormat/>
  </w:style>
  <w:style w:type="character" w:customStyle="1" w:styleId="T52">
    <w:name w:val="T52"/>
    <w:qFormat/>
  </w:style>
  <w:style w:type="character" w:customStyle="1" w:styleId="T53">
    <w:name w:val="T53"/>
    <w:qFormat/>
  </w:style>
  <w:style w:type="character" w:customStyle="1" w:styleId="T54">
    <w:name w:val="T54"/>
    <w:qFormat/>
  </w:style>
  <w:style w:type="character" w:customStyle="1" w:styleId="T55">
    <w:name w:val="T55"/>
    <w:qFormat/>
    <w:rPr>
      <w:rFonts w:ascii="Symbol" w:eastAsia="Symbol" w:hAnsi="Symbol" w:cs="Symbol"/>
    </w:rPr>
  </w:style>
  <w:style w:type="character" w:customStyle="1" w:styleId="T56">
    <w:name w:val="T56"/>
    <w:qFormat/>
  </w:style>
  <w:style w:type="character" w:customStyle="1" w:styleId="T57">
    <w:name w:val="T57"/>
    <w:qFormat/>
  </w:style>
  <w:style w:type="character" w:customStyle="1" w:styleId="T58">
    <w:name w:val="T58"/>
    <w:qFormat/>
  </w:style>
  <w:style w:type="character" w:customStyle="1" w:styleId="T59">
    <w:name w:val="T59"/>
    <w:qFormat/>
  </w:style>
  <w:style w:type="character" w:customStyle="1" w:styleId="T60">
    <w:name w:val="T60"/>
    <w:qFormat/>
  </w:style>
  <w:style w:type="character" w:customStyle="1" w:styleId="T61">
    <w:name w:val="T61"/>
    <w:qFormat/>
  </w:style>
  <w:style w:type="character" w:customStyle="1" w:styleId="T62">
    <w:name w:val="T62"/>
    <w:qFormat/>
  </w:style>
  <w:style w:type="character" w:customStyle="1" w:styleId="T63">
    <w:name w:val="T63"/>
    <w:qFormat/>
  </w:style>
  <w:style w:type="character" w:customStyle="1" w:styleId="T64">
    <w:name w:val="T64"/>
    <w:qFormat/>
    <w:rPr>
      <w:rFonts w:ascii="Symbol" w:eastAsia="Symbol" w:hAnsi="Symbol" w:cs="Symbol"/>
    </w:rPr>
  </w:style>
  <w:style w:type="character" w:customStyle="1" w:styleId="T65">
    <w:name w:val="T65"/>
    <w:qFormat/>
  </w:style>
  <w:style w:type="character" w:customStyle="1" w:styleId="T66">
    <w:name w:val="T66"/>
    <w:qFormat/>
  </w:style>
  <w:style w:type="character" w:customStyle="1" w:styleId="T67">
    <w:name w:val="T67"/>
    <w:qFormat/>
  </w:style>
  <w:style w:type="character" w:customStyle="1" w:styleId="T68">
    <w:name w:val="T68"/>
    <w:qFormat/>
  </w:style>
  <w:style w:type="character" w:customStyle="1" w:styleId="T69">
    <w:name w:val="T69"/>
    <w:qFormat/>
  </w:style>
  <w:style w:type="character" w:customStyle="1" w:styleId="T70">
    <w:name w:val="T70"/>
    <w:qFormat/>
  </w:style>
  <w:style w:type="character" w:customStyle="1" w:styleId="T71">
    <w:name w:val="T71"/>
    <w:qFormat/>
  </w:style>
  <w:style w:type="character" w:customStyle="1" w:styleId="T72">
    <w:name w:val="T72"/>
    <w:qFormat/>
  </w:style>
  <w:style w:type="character" w:customStyle="1" w:styleId="T73">
    <w:name w:val="T73"/>
    <w:qFormat/>
    <w:rPr>
      <w:rFonts w:ascii="Symbol" w:eastAsia="Symbol" w:hAnsi="Symbol" w:cs="Symbol"/>
    </w:rPr>
  </w:style>
  <w:style w:type="character" w:customStyle="1" w:styleId="T74">
    <w:name w:val="T74"/>
    <w:qFormat/>
    <w:rPr>
      <w:rFonts w:ascii="Courier New" w:hAnsi="Courier New"/>
    </w:rPr>
  </w:style>
  <w:style w:type="character" w:customStyle="1" w:styleId="T75">
    <w:name w:val="T75"/>
    <w:qFormat/>
    <w:rPr>
      <w:rFonts w:ascii="Wingdings" w:eastAsia="Wingdings" w:hAnsi="Wingdings" w:cs="Wingdings"/>
    </w:rPr>
  </w:style>
  <w:style w:type="character" w:customStyle="1" w:styleId="T76">
    <w:name w:val="T76"/>
    <w:qFormat/>
    <w:rPr>
      <w:rFonts w:ascii="Symbol" w:eastAsia="Symbol" w:hAnsi="Symbol" w:cs="Symbol"/>
    </w:rPr>
  </w:style>
  <w:style w:type="character" w:customStyle="1" w:styleId="T77">
    <w:name w:val="T77"/>
    <w:qFormat/>
    <w:rPr>
      <w:rFonts w:ascii="Courier New" w:hAnsi="Courier New"/>
    </w:rPr>
  </w:style>
  <w:style w:type="character" w:customStyle="1" w:styleId="T78">
    <w:name w:val="T78"/>
    <w:qFormat/>
    <w:rPr>
      <w:rFonts w:ascii="Wingdings" w:eastAsia="Wingdings" w:hAnsi="Wingdings" w:cs="Wingdings"/>
    </w:rPr>
  </w:style>
  <w:style w:type="character" w:customStyle="1" w:styleId="T79">
    <w:name w:val="T79"/>
    <w:qFormat/>
    <w:rPr>
      <w:rFonts w:ascii="Symbol" w:eastAsia="Symbol" w:hAnsi="Symbol" w:cs="Symbol"/>
    </w:rPr>
  </w:style>
  <w:style w:type="character" w:customStyle="1" w:styleId="T80">
    <w:name w:val="T80"/>
    <w:qFormat/>
    <w:rPr>
      <w:rFonts w:ascii="Courier New" w:hAnsi="Courier New"/>
    </w:rPr>
  </w:style>
  <w:style w:type="character" w:customStyle="1" w:styleId="T81">
    <w:name w:val="T81"/>
    <w:qFormat/>
    <w:rPr>
      <w:rFonts w:ascii="Wingdings" w:eastAsia="Wingdings" w:hAnsi="Wingdings" w:cs="Wingdings"/>
    </w:rPr>
  </w:style>
  <w:style w:type="character" w:customStyle="1" w:styleId="T82">
    <w:name w:val="T82"/>
    <w:qFormat/>
    <w:rPr>
      <w:rFonts w:ascii="Symbol" w:eastAsia="Symbol" w:hAnsi="Symbol" w:cs="Symbol"/>
    </w:rPr>
  </w:style>
  <w:style w:type="character" w:customStyle="1" w:styleId="T83">
    <w:name w:val="T83"/>
    <w:qFormat/>
    <w:rPr>
      <w:rFonts w:ascii="Courier New" w:hAnsi="Courier New"/>
    </w:rPr>
  </w:style>
  <w:style w:type="character" w:customStyle="1" w:styleId="T84">
    <w:name w:val="T84"/>
    <w:qFormat/>
    <w:rPr>
      <w:rFonts w:ascii="Wingdings" w:eastAsia="Wingdings" w:hAnsi="Wingdings" w:cs="Wingdings"/>
    </w:rPr>
  </w:style>
  <w:style w:type="character" w:customStyle="1" w:styleId="T85">
    <w:name w:val="T85"/>
    <w:qFormat/>
    <w:rPr>
      <w:rFonts w:ascii="Symbol" w:eastAsia="Symbol" w:hAnsi="Symbol" w:cs="Symbol"/>
    </w:rPr>
  </w:style>
  <w:style w:type="character" w:customStyle="1" w:styleId="T86">
    <w:name w:val="T86"/>
    <w:qFormat/>
    <w:rPr>
      <w:rFonts w:ascii="Courier New" w:hAnsi="Courier New"/>
    </w:rPr>
  </w:style>
  <w:style w:type="character" w:customStyle="1" w:styleId="T87">
    <w:name w:val="T87"/>
    <w:qFormat/>
    <w:rPr>
      <w:rFonts w:ascii="Wingdings" w:eastAsia="Wingdings" w:hAnsi="Wingdings" w:cs="Wingdings"/>
    </w:rPr>
  </w:style>
  <w:style w:type="character" w:customStyle="1" w:styleId="T88">
    <w:name w:val="T88"/>
    <w:qFormat/>
    <w:rPr>
      <w:rFonts w:ascii="Symbol" w:eastAsia="Symbol" w:hAnsi="Symbol" w:cs="Symbol"/>
    </w:rPr>
  </w:style>
  <w:style w:type="character" w:customStyle="1" w:styleId="T89">
    <w:name w:val="T89"/>
    <w:qFormat/>
    <w:rPr>
      <w:rFonts w:ascii="Courier New" w:hAnsi="Courier New"/>
    </w:rPr>
  </w:style>
  <w:style w:type="character" w:customStyle="1" w:styleId="T90">
    <w:name w:val="T90"/>
    <w:qFormat/>
    <w:rPr>
      <w:rFonts w:ascii="Wingdings" w:eastAsia="Wingdings" w:hAnsi="Wingdings" w:cs="Wingdings"/>
    </w:rPr>
  </w:style>
  <w:style w:type="character" w:customStyle="1" w:styleId="T91">
    <w:name w:val="T91"/>
    <w:qFormat/>
  </w:style>
  <w:style w:type="character" w:customStyle="1" w:styleId="T92">
    <w:name w:val="T92"/>
    <w:qFormat/>
  </w:style>
  <w:style w:type="character" w:customStyle="1" w:styleId="T93">
    <w:name w:val="T93"/>
    <w:qFormat/>
  </w:style>
  <w:style w:type="character" w:customStyle="1" w:styleId="T94">
    <w:name w:val="T94"/>
    <w:qFormat/>
  </w:style>
  <w:style w:type="character" w:customStyle="1" w:styleId="T95">
    <w:name w:val="T95"/>
    <w:qFormat/>
  </w:style>
  <w:style w:type="character" w:customStyle="1" w:styleId="T96">
    <w:name w:val="T96"/>
    <w:qFormat/>
  </w:style>
  <w:style w:type="character" w:customStyle="1" w:styleId="T97">
    <w:name w:val="T97"/>
    <w:qFormat/>
  </w:style>
  <w:style w:type="character" w:customStyle="1" w:styleId="T98">
    <w:name w:val="T98"/>
    <w:qFormat/>
  </w:style>
  <w:style w:type="character" w:customStyle="1" w:styleId="T99">
    <w:name w:val="T99"/>
    <w:qFormat/>
  </w:style>
  <w:style w:type="character" w:customStyle="1" w:styleId="T100">
    <w:name w:val="T100"/>
    <w:qFormat/>
  </w:style>
  <w:style w:type="character" w:customStyle="1" w:styleId="T101">
    <w:name w:val="T101"/>
    <w:qFormat/>
  </w:style>
  <w:style w:type="character" w:customStyle="1" w:styleId="T102">
    <w:name w:val="T102"/>
    <w:qFormat/>
  </w:style>
  <w:style w:type="character" w:customStyle="1" w:styleId="T103">
    <w:name w:val="T103"/>
    <w:qFormat/>
  </w:style>
  <w:style w:type="character" w:customStyle="1" w:styleId="T104">
    <w:name w:val="T104"/>
    <w:qFormat/>
  </w:style>
  <w:style w:type="character" w:customStyle="1" w:styleId="T105">
    <w:name w:val="T105"/>
    <w:qFormat/>
  </w:style>
  <w:style w:type="character" w:customStyle="1" w:styleId="T106">
    <w:name w:val="T106"/>
    <w:qFormat/>
  </w:style>
  <w:style w:type="character" w:customStyle="1" w:styleId="T107">
    <w:name w:val="T107"/>
    <w:qFormat/>
  </w:style>
  <w:style w:type="character" w:customStyle="1" w:styleId="T108">
    <w:name w:val="T108"/>
    <w:qFormat/>
  </w:style>
  <w:style w:type="character" w:customStyle="1" w:styleId="afe">
    <w:name w:val="Символ нумерации"/>
    <w:qFormat/>
  </w:style>
  <w:style w:type="paragraph" w:styleId="aff">
    <w:name w:val="Title"/>
    <w:basedOn w:val="Normal1"/>
    <w:next w:val="aff0"/>
    <w:qFormat/>
    <w:pPr>
      <w:spacing w:before="300" w:after="200"/>
      <w:contextualSpacing/>
    </w:pPr>
    <w:rPr>
      <w:sz w:val="48"/>
    </w:rPr>
  </w:style>
  <w:style w:type="paragraph" w:styleId="aff0">
    <w:name w:val="Body Text"/>
    <w:basedOn w:val="a"/>
    <w:pPr>
      <w:spacing w:after="120"/>
    </w:pPr>
  </w:style>
  <w:style w:type="paragraph" w:styleId="aff1">
    <w:name w:val="List"/>
    <w:basedOn w:val="aff0"/>
    <w:rPr>
      <w:rFonts w:cs="Lohit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heading1">
    <w:name w:val="index heading1"/>
    <w:basedOn w:val="aff"/>
    <w:qFormat/>
  </w:style>
  <w:style w:type="paragraph" w:customStyle="1" w:styleId="Normal1">
    <w:name w:val="Normal1"/>
    <w:qFormat/>
    <w:pPr>
      <w:widowControl w:val="0"/>
    </w:pPr>
  </w:style>
  <w:style w:type="paragraph" w:customStyle="1" w:styleId="footnotetext1">
    <w:name w:val="footnote text1"/>
    <w:basedOn w:val="Normal1"/>
    <w:qFormat/>
    <w:pPr>
      <w:spacing w:after="40"/>
    </w:pPr>
    <w:rPr>
      <w:sz w:val="18"/>
    </w:rPr>
  </w:style>
  <w:style w:type="paragraph" w:customStyle="1" w:styleId="endnotetext1">
    <w:name w:val="endnote text1"/>
    <w:basedOn w:val="Normal1"/>
    <w:qFormat/>
  </w:style>
  <w:style w:type="paragraph" w:customStyle="1" w:styleId="toc11">
    <w:name w:val="toc 11"/>
    <w:basedOn w:val="Normal1"/>
    <w:qFormat/>
    <w:pPr>
      <w:spacing w:after="57"/>
    </w:pPr>
  </w:style>
  <w:style w:type="paragraph" w:customStyle="1" w:styleId="toc21">
    <w:name w:val="toc 21"/>
    <w:basedOn w:val="Normal1"/>
    <w:qFormat/>
    <w:pPr>
      <w:spacing w:after="57"/>
      <w:ind w:left="283"/>
    </w:pPr>
  </w:style>
  <w:style w:type="paragraph" w:customStyle="1" w:styleId="toc31">
    <w:name w:val="toc 31"/>
    <w:basedOn w:val="Normal1"/>
    <w:qFormat/>
    <w:pPr>
      <w:spacing w:after="57"/>
      <w:ind w:left="567"/>
    </w:pPr>
  </w:style>
  <w:style w:type="paragraph" w:customStyle="1" w:styleId="toc41">
    <w:name w:val="toc 41"/>
    <w:basedOn w:val="Normal1"/>
    <w:qFormat/>
    <w:pPr>
      <w:spacing w:after="57"/>
      <w:ind w:left="850"/>
    </w:pPr>
  </w:style>
  <w:style w:type="paragraph" w:customStyle="1" w:styleId="toc51">
    <w:name w:val="toc 51"/>
    <w:basedOn w:val="Normal1"/>
    <w:qFormat/>
    <w:pPr>
      <w:spacing w:after="57"/>
      <w:ind w:left="1134"/>
    </w:pPr>
  </w:style>
  <w:style w:type="paragraph" w:customStyle="1" w:styleId="toc61">
    <w:name w:val="toc 61"/>
    <w:basedOn w:val="Normal1"/>
    <w:qFormat/>
    <w:pPr>
      <w:spacing w:after="57"/>
      <w:ind w:left="1417"/>
    </w:pPr>
  </w:style>
  <w:style w:type="paragraph" w:customStyle="1" w:styleId="toc71">
    <w:name w:val="toc 71"/>
    <w:basedOn w:val="Normal1"/>
    <w:qFormat/>
    <w:pPr>
      <w:spacing w:after="57"/>
      <w:ind w:left="1701"/>
    </w:pPr>
  </w:style>
  <w:style w:type="paragraph" w:customStyle="1" w:styleId="toc81">
    <w:name w:val="toc 81"/>
    <w:basedOn w:val="Normal1"/>
    <w:qFormat/>
    <w:pPr>
      <w:spacing w:after="57"/>
      <w:ind w:left="1984"/>
    </w:pPr>
  </w:style>
  <w:style w:type="paragraph" w:customStyle="1" w:styleId="toc91">
    <w:name w:val="toc 91"/>
    <w:basedOn w:val="Normal1"/>
    <w:qFormat/>
    <w:pPr>
      <w:spacing w:after="57"/>
      <w:ind w:left="2268"/>
    </w:pPr>
  </w:style>
  <w:style w:type="paragraph" w:styleId="aff4">
    <w:name w:val="TOC Heading"/>
    <w:qFormat/>
    <w:pPr>
      <w:widowControl w:val="0"/>
    </w:pPr>
  </w:style>
  <w:style w:type="paragraph" w:styleId="aff5">
    <w:name w:val="table of figures"/>
    <w:basedOn w:val="Normal1"/>
    <w:qFormat/>
  </w:style>
  <w:style w:type="paragraph" w:customStyle="1" w:styleId="DStyleparagraph">
    <w:name w:val="DStyle_paragraph"/>
    <w:qFormat/>
    <w:pPr>
      <w:widowControl w:val="0"/>
    </w:pPr>
    <w:rPr>
      <w:rFonts w:cs="Lohit Devanagari"/>
      <w:sz w:val="24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cs="Lohit Devanagari"/>
      <w:i/>
      <w:sz w:val="24"/>
    </w:rPr>
  </w:style>
  <w:style w:type="paragraph" w:customStyle="1" w:styleId="indexheading11">
    <w:name w:val="index heading11"/>
    <w:basedOn w:val="14"/>
    <w:qFormat/>
  </w:style>
  <w:style w:type="paragraph" w:customStyle="1" w:styleId="23">
    <w:name w:val="Заголовок2"/>
    <w:basedOn w:val="a"/>
    <w:qFormat/>
    <w:pPr>
      <w:spacing w:before="240" w:after="120"/>
    </w:pPr>
    <w:rPr>
      <w:rFonts w:ascii="Liberation Sans" w:eastAsia="Tahoma" w:hAnsi="Liberation Sans" w:cs="Lohit Devanagari"/>
    </w:rPr>
  </w:style>
  <w:style w:type="paragraph" w:customStyle="1" w:styleId="24">
    <w:name w:val="Указатель2"/>
    <w:basedOn w:val="a"/>
    <w:qFormat/>
    <w:rPr>
      <w:rFonts w:cs="Lohit Devanagari"/>
    </w:rPr>
  </w:style>
  <w:style w:type="paragraph" w:customStyle="1" w:styleId="14">
    <w:name w:val="Заголовок1"/>
    <w:basedOn w:val="a"/>
    <w:qFormat/>
    <w:pPr>
      <w:spacing w:before="240" w:after="120"/>
    </w:pPr>
    <w:rPr>
      <w:rFonts w:ascii="Liberation Sans" w:eastAsia="Microsoft YaHei" w:hAnsi="Liberation Sans" w:cs="Lucida Sans"/>
    </w:rPr>
  </w:style>
  <w:style w:type="paragraph" w:customStyle="1" w:styleId="15">
    <w:name w:val="Название объекта1"/>
    <w:basedOn w:val="a"/>
    <w:qFormat/>
    <w:pPr>
      <w:spacing w:before="120" w:after="120"/>
    </w:pPr>
    <w:rPr>
      <w:rFonts w:cs="Lucida Sans"/>
      <w:i/>
      <w:sz w:val="24"/>
    </w:rPr>
  </w:style>
  <w:style w:type="paragraph" w:customStyle="1" w:styleId="16">
    <w:name w:val="Указатель1"/>
    <w:basedOn w:val="a"/>
    <w:qFormat/>
    <w:rPr>
      <w:rFonts w:cs="Lucida Sans"/>
    </w:rPr>
  </w:style>
  <w:style w:type="paragraph" w:customStyle="1" w:styleId="caption111">
    <w:name w:val="caption111"/>
    <w:basedOn w:val="a"/>
    <w:qFormat/>
    <w:rPr>
      <w:rFonts w:eastAsia="Calibri"/>
      <w:b/>
      <w:color w:val="4F81BD"/>
      <w:sz w:val="18"/>
    </w:rPr>
  </w:style>
  <w:style w:type="paragraph" w:customStyle="1" w:styleId="indexheading111">
    <w:name w:val="index heading111"/>
    <w:basedOn w:val="a"/>
    <w:qFormat/>
    <w:rPr>
      <w:rFonts w:cs="Lohit Devanagari"/>
    </w:rPr>
  </w:style>
  <w:style w:type="paragraph" w:customStyle="1" w:styleId="aff6">
    <w:name w:val="Название раздела инструкции"/>
    <w:basedOn w:val="a"/>
    <w:qFormat/>
    <w:pPr>
      <w:jc w:val="center"/>
    </w:pPr>
    <w:rPr>
      <w:b/>
    </w:rPr>
  </w:style>
  <w:style w:type="paragraph" w:customStyle="1" w:styleId="aff7">
    <w:name w:val="Раздел положения"/>
    <w:basedOn w:val="a"/>
    <w:qFormat/>
    <w:pPr>
      <w:spacing w:before="80" w:after="80"/>
      <w:jc w:val="center"/>
    </w:pPr>
    <w:rPr>
      <w:b/>
      <w:sz w:val="32"/>
    </w:rPr>
  </w:style>
  <w:style w:type="paragraph" w:customStyle="1" w:styleId="aff8">
    <w:name w:val="Подраздел раздела положения"/>
    <w:basedOn w:val="a"/>
    <w:qFormat/>
    <w:pPr>
      <w:spacing w:before="80" w:after="80"/>
      <w:jc w:val="both"/>
    </w:pPr>
  </w:style>
  <w:style w:type="paragraph" w:styleId="aff9">
    <w:name w:val="footnote text"/>
    <w:basedOn w:val="a"/>
  </w:style>
  <w:style w:type="paragraph" w:customStyle="1" w:styleId="17">
    <w:name w:val="Шапка 1"/>
    <w:basedOn w:val="a"/>
    <w:qFormat/>
    <w:pPr>
      <w:pBdr>
        <w:bottom w:val="single" w:sz="36" w:space="0" w:color="00000A"/>
      </w:pBdr>
      <w:spacing w:after="240"/>
      <w:jc w:val="center"/>
    </w:pPr>
    <w:rPr>
      <w:sz w:val="22"/>
    </w:rPr>
  </w:style>
  <w:style w:type="paragraph" w:customStyle="1" w:styleId="210">
    <w:name w:val="Заголовок 2 Знак1"/>
    <w:basedOn w:val="a"/>
    <w:qFormat/>
    <w:pPr>
      <w:pBdr>
        <w:bottom w:val="single" w:sz="36" w:space="0" w:color="00000A"/>
      </w:pBdr>
      <w:spacing w:after="120"/>
      <w:jc w:val="center"/>
    </w:pPr>
    <w:rPr>
      <w:b/>
      <w:sz w:val="22"/>
    </w:rPr>
  </w:style>
  <w:style w:type="paragraph" w:customStyle="1" w:styleId="33">
    <w:name w:val="Шапка 3"/>
    <w:basedOn w:val="a"/>
    <w:qFormat/>
    <w:pPr>
      <w:pBdr>
        <w:bottom w:val="single" w:sz="36" w:space="0" w:color="00000A"/>
      </w:pBdr>
      <w:spacing w:before="240" w:after="360"/>
      <w:jc w:val="center"/>
    </w:pPr>
    <w:rPr>
      <w:b/>
      <w:sz w:val="24"/>
    </w:rPr>
  </w:style>
  <w:style w:type="paragraph" w:customStyle="1" w:styleId="18">
    <w:name w:val="Название1"/>
    <w:basedOn w:val="a"/>
    <w:qFormat/>
    <w:pPr>
      <w:jc w:val="center"/>
    </w:pPr>
  </w:style>
  <w:style w:type="paragraph" w:customStyle="1" w:styleId="affa">
    <w:name w:val="Колонтитул"/>
    <w:basedOn w:val="a"/>
    <w:qFormat/>
  </w:style>
  <w:style w:type="paragraph" w:styleId="affb">
    <w:name w:val="header"/>
    <w:basedOn w:val="a"/>
    <w:pPr>
      <w:tabs>
        <w:tab w:val="center" w:pos="4676"/>
        <w:tab w:val="right" w:pos="9354"/>
      </w:tabs>
    </w:pPr>
    <w:rPr>
      <w:sz w:val="24"/>
    </w:rPr>
  </w:style>
  <w:style w:type="paragraph" w:styleId="affc">
    <w:name w:val="Body Text Indent"/>
    <w:basedOn w:val="a"/>
    <w:pPr>
      <w:ind w:left="360"/>
    </w:pPr>
    <w:rPr>
      <w:sz w:val="24"/>
    </w:rPr>
  </w:style>
  <w:style w:type="paragraph" w:styleId="affd">
    <w:name w:val="footer"/>
    <w:basedOn w:val="a"/>
    <w:pPr>
      <w:tabs>
        <w:tab w:val="center" w:pos="4676"/>
        <w:tab w:val="right" w:pos="9354"/>
      </w:tabs>
    </w:p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3"/>
    <w:basedOn w:val="a"/>
    <w:qFormat/>
    <w:pPr>
      <w:spacing w:after="120"/>
    </w:pPr>
    <w:rPr>
      <w:sz w:val="16"/>
    </w:rPr>
  </w:style>
  <w:style w:type="paragraph" w:styleId="35">
    <w:name w:val="Body Text Indent 3"/>
    <w:basedOn w:val="a"/>
    <w:qFormat/>
    <w:pPr>
      <w:spacing w:after="120"/>
      <w:ind w:left="283"/>
    </w:pPr>
    <w:rPr>
      <w:sz w:val="16"/>
    </w:rPr>
  </w:style>
  <w:style w:type="paragraph" w:styleId="26">
    <w:name w:val="Body Text 2"/>
    <w:basedOn w:val="a"/>
    <w:qFormat/>
    <w:pPr>
      <w:spacing w:after="120" w:line="480" w:lineRule="auto"/>
    </w:pPr>
  </w:style>
  <w:style w:type="paragraph" w:styleId="affe">
    <w:name w:val="Block Text"/>
    <w:basedOn w:val="a"/>
    <w:qFormat/>
    <w:pPr>
      <w:ind w:left="-566" w:right="-765"/>
      <w:jc w:val="center"/>
    </w:pPr>
    <w:rPr>
      <w:b/>
      <w:sz w:val="24"/>
    </w:rPr>
  </w:style>
  <w:style w:type="paragraph" w:customStyle="1" w:styleId="afff">
    <w:name w:val="Подпункт"/>
    <w:basedOn w:val="a"/>
    <w:qFormat/>
    <w:pPr>
      <w:tabs>
        <w:tab w:val="left" w:pos="2267"/>
      </w:tabs>
      <w:spacing w:line="360" w:lineRule="auto"/>
      <w:ind w:left="1134" w:hanging="1133"/>
      <w:jc w:val="both"/>
    </w:pPr>
  </w:style>
  <w:style w:type="paragraph" w:customStyle="1" w:styleId="27">
    <w:name w:val="Пункт2"/>
    <w:basedOn w:val="a"/>
    <w:qFormat/>
    <w:pPr>
      <w:tabs>
        <w:tab w:val="left" w:pos="2267"/>
      </w:tabs>
      <w:spacing w:before="240" w:after="120"/>
      <w:ind w:left="1134" w:hanging="1133"/>
    </w:pPr>
    <w:rPr>
      <w:b/>
    </w:rPr>
  </w:style>
  <w:style w:type="paragraph" w:styleId="19">
    <w:name w:val="toc 1"/>
    <w:basedOn w:val="a"/>
    <w:pPr>
      <w:spacing w:before="120"/>
    </w:pPr>
    <w:rPr>
      <w:rFonts w:cs="Calibri Light (Заголовки)"/>
      <w:b/>
      <w:sz w:val="24"/>
    </w:rPr>
  </w:style>
  <w:style w:type="paragraph" w:styleId="36">
    <w:name w:val="toc 3"/>
    <w:basedOn w:val="a"/>
    <w:pPr>
      <w:ind w:left="280"/>
    </w:pPr>
    <w:rPr>
      <w:rFonts w:cs="Calibri"/>
      <w:sz w:val="20"/>
    </w:rPr>
  </w:style>
  <w:style w:type="paragraph" w:customStyle="1" w:styleId="afff0">
    <w:name w:val="Раздел регламента"/>
    <w:basedOn w:val="a"/>
    <w:qFormat/>
  </w:style>
  <w:style w:type="paragraph" w:customStyle="1" w:styleId="afff1">
    <w:name w:val="Приложение к регламенту"/>
    <w:basedOn w:val="a"/>
    <w:qFormat/>
    <w:pPr>
      <w:jc w:val="right"/>
    </w:pPr>
  </w:style>
  <w:style w:type="paragraph" w:styleId="28">
    <w:name w:val="toc 2"/>
    <w:basedOn w:val="a"/>
    <w:pPr>
      <w:spacing w:before="240"/>
    </w:pPr>
    <w:rPr>
      <w:rFonts w:cs="Calibri"/>
      <w:b/>
      <w:sz w:val="20"/>
    </w:rPr>
  </w:style>
  <w:style w:type="paragraph" w:styleId="afff2">
    <w:name w:val="Balloon Text"/>
    <w:basedOn w:val="a"/>
    <w:qFormat/>
    <w:rPr>
      <w:rFonts w:ascii="Tahoma" w:hAnsi="Tahoma" w:cs="Tahoma"/>
      <w:sz w:val="16"/>
    </w:rPr>
  </w:style>
  <w:style w:type="paragraph" w:styleId="afff3">
    <w:name w:val="annotation text"/>
    <w:basedOn w:val="a"/>
    <w:qFormat/>
    <w:rPr>
      <w:sz w:val="20"/>
    </w:rPr>
  </w:style>
  <w:style w:type="paragraph" w:styleId="afff4">
    <w:name w:val="annotation subject"/>
    <w:basedOn w:val="afff3"/>
    <w:qFormat/>
    <w:rPr>
      <w:b/>
    </w:rPr>
  </w:style>
  <w:style w:type="paragraph" w:customStyle="1" w:styleId="1a">
    <w:name w:val="Обычный (веб)1"/>
    <w:basedOn w:val="a"/>
    <w:qFormat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styleId="91">
    <w:name w:val="toc 9"/>
    <w:basedOn w:val="a"/>
    <w:pPr>
      <w:ind w:left="1960"/>
    </w:pPr>
    <w:rPr>
      <w:rFonts w:ascii="Calibri" w:hAnsi="Calibri" w:cs="Calibri"/>
      <w:sz w:val="20"/>
    </w:rPr>
  </w:style>
  <w:style w:type="paragraph" w:styleId="51">
    <w:name w:val="toc 5"/>
    <w:basedOn w:val="a"/>
    <w:pPr>
      <w:ind w:left="840"/>
    </w:pPr>
    <w:rPr>
      <w:rFonts w:ascii="Calibri" w:hAnsi="Calibri" w:cs="Calibri"/>
      <w:sz w:val="20"/>
    </w:rPr>
  </w:style>
  <w:style w:type="paragraph" w:styleId="41">
    <w:name w:val="toc 4"/>
    <w:basedOn w:val="a"/>
    <w:pPr>
      <w:ind w:left="560"/>
    </w:pPr>
    <w:rPr>
      <w:rFonts w:cs="Calibri"/>
      <w:sz w:val="20"/>
    </w:rPr>
  </w:style>
  <w:style w:type="paragraph" w:customStyle="1" w:styleId="29">
    <w:name w:val="Раздел положения 2"/>
    <w:basedOn w:val="a"/>
    <w:qFormat/>
    <w:pPr>
      <w:pageBreakBefore/>
      <w:jc w:val="both"/>
    </w:pPr>
    <w:rPr>
      <w:b/>
    </w:rPr>
  </w:style>
  <w:style w:type="paragraph" w:customStyle="1" w:styleId="afff5">
    <w:name w:val="Знак Знак Знак Знак Знак Знак Знак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lang w:val="en-US"/>
    </w:rPr>
  </w:style>
  <w:style w:type="paragraph" w:styleId="afff6">
    <w:name w:val="No Spacing"/>
    <w:basedOn w:val="a"/>
    <w:qFormat/>
    <w:pPr>
      <w:spacing w:line="360" w:lineRule="auto"/>
    </w:pPr>
    <w:rPr>
      <w:rFonts w:eastAsia="Calibri"/>
      <w:sz w:val="24"/>
    </w:rPr>
  </w:style>
  <w:style w:type="paragraph" w:styleId="afff7">
    <w:name w:val="Subtitle"/>
    <w:basedOn w:val="a"/>
    <w:qFormat/>
    <w:pPr>
      <w:ind w:left="1066" w:firstLine="709"/>
    </w:pPr>
    <w:rPr>
      <w:rFonts w:ascii="Cambria" w:hAnsi="Cambria" w:cs="Cambria"/>
      <w:i/>
      <w:color w:val="4F81BD"/>
      <w:spacing w:val="14"/>
      <w:sz w:val="24"/>
    </w:rPr>
  </w:style>
  <w:style w:type="paragraph" w:styleId="afff8">
    <w:name w:val="List Paragraph"/>
    <w:basedOn w:val="a"/>
    <w:qFormat/>
    <w:pPr>
      <w:ind w:left="720"/>
    </w:pPr>
    <w:rPr>
      <w:rFonts w:eastAsia="Calibri"/>
      <w:sz w:val="24"/>
    </w:rPr>
  </w:style>
  <w:style w:type="paragraph" w:styleId="2a">
    <w:name w:val="Quote"/>
    <w:basedOn w:val="a"/>
    <w:qFormat/>
    <w:rPr>
      <w:rFonts w:ascii="Calibri" w:eastAsia="Calibri" w:hAnsi="Calibri" w:cs="Calibri"/>
      <w:i/>
      <w:sz w:val="20"/>
    </w:rPr>
  </w:style>
  <w:style w:type="paragraph" w:styleId="afff9">
    <w:name w:val="Intense Quote"/>
    <w:basedOn w:val="a"/>
    <w:qFormat/>
    <w:pPr>
      <w:pBdr>
        <w:bottom w:val="single" w:sz="4" w:space="0" w:color="4F81BD"/>
      </w:pBdr>
      <w:spacing w:before="200" w:after="280"/>
      <w:ind w:left="936" w:right="936"/>
    </w:pPr>
    <w:rPr>
      <w:rFonts w:ascii="Calibri" w:eastAsia="Calibri" w:hAnsi="Calibri" w:cs="Calibri"/>
      <w:b/>
      <w:i/>
      <w:color w:val="4F81BD"/>
      <w:sz w:val="20"/>
    </w:rPr>
  </w:style>
  <w:style w:type="paragraph" w:customStyle="1" w:styleId="1b">
    <w:name w:val="Заголовок таблицы ссылок1"/>
    <w:basedOn w:val="1"/>
    <w:qFormat/>
    <w:pPr>
      <w:spacing w:before="480"/>
    </w:pPr>
    <w:rPr>
      <w:rFonts w:ascii="Cambria" w:hAnsi="Cambria" w:cs="Cambria"/>
      <w:color w:val="365F91"/>
    </w:rPr>
  </w:style>
  <w:style w:type="paragraph" w:styleId="afffa">
    <w:name w:val="E-mail Signature"/>
    <w:basedOn w:val="a"/>
    <w:qFormat/>
    <w:rPr>
      <w:rFonts w:eastAsia="Calibri"/>
      <w:sz w:val="24"/>
    </w:rPr>
  </w:style>
  <w:style w:type="paragraph" w:customStyle="1" w:styleId="afffb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37">
    <w:name w:val="Основной текст с отступом 3 Знак"/>
    <w:basedOn w:val="a"/>
    <w:qFormat/>
    <w:pPr>
      <w:jc w:val="both"/>
    </w:pPr>
    <w:rPr>
      <w:rFonts w:ascii="Garamond" w:hAnsi="Garamond" w:cs="Garamond"/>
      <w:sz w:val="24"/>
    </w:rPr>
  </w:style>
  <w:style w:type="paragraph" w:customStyle="1" w:styleId="310">
    <w:name w:val="Список 31"/>
    <w:basedOn w:val="a"/>
    <w:qFormat/>
    <w:pPr>
      <w:spacing w:before="120"/>
      <w:jc w:val="both"/>
    </w:pPr>
    <w:rPr>
      <w:rFonts w:ascii="Garamond" w:hAnsi="Garamond" w:cs="Garamond"/>
      <w:sz w:val="24"/>
    </w:rPr>
  </w:style>
  <w:style w:type="paragraph" w:customStyle="1" w:styleId="2b">
    <w:name w:val="Нумерованный список ур2"/>
    <w:basedOn w:val="a"/>
    <w:qFormat/>
    <w:pPr>
      <w:spacing w:before="120"/>
      <w:jc w:val="both"/>
    </w:pPr>
    <w:rPr>
      <w:rFonts w:ascii="Garamond" w:hAnsi="Garamond" w:cs="Garamond"/>
      <w:sz w:val="24"/>
    </w:rPr>
  </w:style>
  <w:style w:type="paragraph" w:styleId="afffc">
    <w:name w:val="Revision"/>
    <w:basedOn w:val="DStyleparagraph"/>
    <w:qFormat/>
    <w:rPr>
      <w:rFonts w:ascii="Times New Roman" w:eastAsia="Calibri" w:hAnsi="Times New Roman" w:cs="Times New Roman"/>
    </w:rPr>
  </w:style>
  <w:style w:type="paragraph" w:customStyle="1" w:styleId="ConsPlusNormal">
    <w:name w:val="ConsPlusNormal"/>
    <w:basedOn w:val="DStyleparagraph"/>
    <w:qFormat/>
    <w:pPr>
      <w:ind w:firstLine="720"/>
    </w:pPr>
    <w:rPr>
      <w:rFonts w:ascii="Arial" w:eastAsia="Times New Roman" w:hAnsi="Arial" w:cs="Arial"/>
      <w:sz w:val="28"/>
    </w:rPr>
  </w:style>
  <w:style w:type="paragraph" w:customStyle="1" w:styleId="38">
    <w:name w:val="Знак Знак3 Знак Знак"/>
    <w:basedOn w:val="a"/>
    <w:qFormat/>
    <w:pPr>
      <w:spacing w:after="160" w:line="240" w:lineRule="exact"/>
      <w:jc w:val="both"/>
    </w:pPr>
    <w:rPr>
      <w:rFonts w:ascii="Verdana" w:hAnsi="Verdana" w:cs="Verdana"/>
      <w:sz w:val="22"/>
      <w:lang w:val="en-US"/>
    </w:rPr>
  </w:style>
  <w:style w:type="paragraph" w:customStyle="1" w:styleId="afffd">
    <w:name w:val="Пункт"/>
    <w:basedOn w:val="a"/>
    <w:qFormat/>
    <w:pPr>
      <w:tabs>
        <w:tab w:val="left" w:pos="2267"/>
      </w:tabs>
      <w:spacing w:before="120" w:line="360" w:lineRule="auto"/>
      <w:ind w:left="1134" w:right="800" w:hanging="1133"/>
      <w:jc w:val="both"/>
    </w:pPr>
    <w:rPr>
      <w:rFonts w:ascii="Arial" w:hAnsi="Arial" w:cs="Arial"/>
      <w:b/>
      <w:i/>
    </w:rPr>
  </w:style>
  <w:style w:type="paragraph" w:customStyle="1" w:styleId="1c">
    <w:name w:val="Абзац списка1"/>
    <w:basedOn w:val="a"/>
    <w:qFormat/>
    <w:pPr>
      <w:spacing w:after="200" w:line="276" w:lineRule="auto"/>
      <w:ind w:left="720"/>
    </w:pPr>
    <w:rPr>
      <w:rFonts w:ascii="Calibri" w:hAnsi="Calibri" w:cs="Calibri"/>
      <w:sz w:val="22"/>
    </w:rPr>
  </w:style>
  <w:style w:type="paragraph" w:customStyle="1" w:styleId="afffe">
    <w:name w:val="Таблица"/>
    <w:basedOn w:val="a"/>
    <w:qFormat/>
    <w:pPr>
      <w:spacing w:before="60" w:after="60"/>
      <w:jc w:val="center"/>
    </w:pPr>
    <w:rPr>
      <w:rFonts w:eastAsia="Calibri"/>
      <w:b/>
      <w:sz w:val="24"/>
    </w:rPr>
  </w:style>
  <w:style w:type="paragraph" w:customStyle="1" w:styleId="affff">
    <w:name w:val="Таблица шапка"/>
    <w:basedOn w:val="a"/>
    <w:qFormat/>
    <w:pPr>
      <w:spacing w:before="40" w:after="40"/>
      <w:ind w:left="57" w:right="57"/>
    </w:pPr>
    <w:rPr>
      <w:sz w:val="22"/>
    </w:rPr>
  </w:style>
  <w:style w:type="paragraph" w:customStyle="1" w:styleId="affff0">
    <w:name w:val="Подподпункт"/>
    <w:basedOn w:val="afff"/>
    <w:qFormat/>
    <w:pPr>
      <w:tabs>
        <w:tab w:val="clear" w:pos="2267"/>
        <w:tab w:val="left" w:pos="6236"/>
        <w:tab w:val="left" w:pos="10210"/>
      </w:tabs>
      <w:spacing w:before="120" w:line="240" w:lineRule="auto"/>
      <w:ind w:left="5104" w:hanging="566"/>
    </w:pPr>
    <w:rPr>
      <w:sz w:val="26"/>
    </w:rPr>
  </w:style>
  <w:style w:type="paragraph" w:customStyle="1" w:styleId="affff1">
    <w:name w:val="УРОВЕНЬ_(а)"/>
    <w:basedOn w:val="afff8"/>
    <w:qFormat/>
    <w:pPr>
      <w:spacing w:before="120" w:line="360" w:lineRule="exact"/>
      <w:jc w:val="both"/>
    </w:pPr>
    <w:rPr>
      <w:sz w:val="26"/>
    </w:rPr>
  </w:style>
  <w:style w:type="paragraph" w:customStyle="1" w:styleId="-">
    <w:name w:val="УРОВЕНЬ_-"/>
    <w:basedOn w:val="afff8"/>
    <w:qFormat/>
    <w:pPr>
      <w:spacing w:before="120" w:line="360" w:lineRule="exact"/>
      <w:jc w:val="both"/>
    </w:pPr>
    <w:rPr>
      <w:sz w:val="26"/>
    </w:rPr>
  </w:style>
  <w:style w:type="paragraph" w:customStyle="1" w:styleId="2c">
    <w:name w:val="УРОВЕНЬ_Абзац_тип2"/>
    <w:basedOn w:val="afff8"/>
    <w:qFormat/>
    <w:pPr>
      <w:spacing w:before="120" w:line="360" w:lineRule="exact"/>
      <w:jc w:val="both"/>
    </w:pPr>
    <w:rPr>
      <w:sz w:val="26"/>
    </w:rPr>
  </w:style>
  <w:style w:type="paragraph" w:customStyle="1" w:styleId="39">
    <w:name w:val="УРОВЕНЬ_Абзац_тип3"/>
    <w:basedOn w:val="afff8"/>
    <w:qFormat/>
    <w:pPr>
      <w:spacing w:before="120" w:line="360" w:lineRule="exact"/>
      <w:jc w:val="both"/>
    </w:pPr>
    <w:rPr>
      <w:sz w:val="26"/>
    </w:rPr>
  </w:style>
  <w:style w:type="paragraph" w:customStyle="1" w:styleId="affff2">
    <w:name w:val="УРОВЕНЬ_Подпись"/>
    <w:basedOn w:val="afff8"/>
    <w:qFormat/>
    <w:pPr>
      <w:spacing w:before="120" w:after="120" w:line="360" w:lineRule="exact"/>
      <w:jc w:val="right"/>
    </w:pPr>
    <w:rPr>
      <w:sz w:val="26"/>
    </w:rPr>
  </w:style>
  <w:style w:type="paragraph" w:customStyle="1" w:styleId="1d">
    <w:name w:val="Стиль Заголовок 1 + по ширине"/>
    <w:basedOn w:val="1"/>
    <w:qFormat/>
    <w:pPr>
      <w:tabs>
        <w:tab w:val="clear" w:pos="1223"/>
        <w:tab w:val="left" w:pos="566"/>
        <w:tab w:val="left" w:pos="1133"/>
      </w:tabs>
      <w:spacing w:before="480" w:after="240"/>
      <w:ind w:left="567" w:hanging="566"/>
      <w:jc w:val="both"/>
    </w:pPr>
    <w:rPr>
      <w:rFonts w:ascii="Arial" w:eastAsia="Times New Roman" w:hAnsi="Arial" w:cs="Arial"/>
      <w:sz w:val="40"/>
    </w:rPr>
  </w:style>
  <w:style w:type="paragraph" w:styleId="affff3">
    <w:name w:val="endnote text"/>
    <w:basedOn w:val="a"/>
    <w:rPr>
      <w:sz w:val="20"/>
    </w:rPr>
  </w:style>
  <w:style w:type="paragraph" w:customStyle="1" w:styleId="2d">
    <w:name w:val="Заголовок 2 КВВ"/>
    <w:basedOn w:val="a"/>
    <w:qFormat/>
    <w:pPr>
      <w:spacing w:before="120" w:after="120"/>
      <w:jc w:val="both"/>
    </w:pPr>
    <w:rPr>
      <w:b/>
      <w:sz w:val="24"/>
    </w:rPr>
  </w:style>
  <w:style w:type="paragraph" w:customStyle="1" w:styleId="affff4">
    <w:name w:val="Таблица текст"/>
    <w:basedOn w:val="a"/>
    <w:qFormat/>
    <w:pPr>
      <w:spacing w:before="40" w:after="40"/>
      <w:ind w:left="57" w:right="57"/>
    </w:pPr>
    <w:rPr>
      <w:sz w:val="24"/>
    </w:rPr>
  </w:style>
  <w:style w:type="paragraph" w:styleId="affff5">
    <w:name w:val="Normal (Web)"/>
    <w:basedOn w:val="a"/>
    <w:qFormat/>
    <w:pPr>
      <w:spacing w:before="280" w:after="280"/>
    </w:pPr>
    <w:rPr>
      <w:rFonts w:ascii="Calibri" w:eastAsia="Calibri" w:hAnsi="Calibri" w:cs="Calibri"/>
      <w:sz w:val="22"/>
    </w:rPr>
  </w:style>
  <w:style w:type="paragraph" w:customStyle="1" w:styleId="1e">
    <w:name w:val="УРОВЕНЬ_1."/>
    <w:basedOn w:val="afff8"/>
    <w:qFormat/>
    <w:pPr>
      <w:spacing w:before="240" w:after="120" w:line="276" w:lineRule="auto"/>
      <w:ind w:left="0"/>
      <w:jc w:val="both"/>
    </w:pPr>
    <w:rPr>
      <w:caps/>
      <w:sz w:val="28"/>
    </w:rPr>
  </w:style>
  <w:style w:type="paragraph" w:styleId="61">
    <w:name w:val="toc 6"/>
    <w:basedOn w:val="a"/>
    <w:pPr>
      <w:ind w:left="1120"/>
    </w:pPr>
    <w:rPr>
      <w:rFonts w:ascii="Calibri" w:hAnsi="Calibri" w:cs="Calibri"/>
      <w:sz w:val="20"/>
    </w:rPr>
  </w:style>
  <w:style w:type="paragraph" w:styleId="71">
    <w:name w:val="toc 7"/>
    <w:basedOn w:val="a"/>
    <w:pPr>
      <w:ind w:left="1400"/>
    </w:pPr>
    <w:rPr>
      <w:rFonts w:ascii="Calibri" w:hAnsi="Calibri" w:cs="Calibri"/>
      <w:sz w:val="20"/>
    </w:rPr>
  </w:style>
  <w:style w:type="paragraph" w:styleId="81">
    <w:name w:val="toc 8"/>
    <w:basedOn w:val="a"/>
    <w:pPr>
      <w:ind w:left="1680"/>
    </w:pPr>
    <w:rPr>
      <w:rFonts w:ascii="Calibri" w:hAnsi="Calibri" w:cs="Calibri"/>
      <w:sz w:val="20"/>
    </w:rPr>
  </w:style>
  <w:style w:type="paragraph" w:customStyle="1" w:styleId="affff6">
    <w:name w:val="Содержимое таблицы"/>
    <w:basedOn w:val="a"/>
    <w:qFormat/>
  </w:style>
  <w:style w:type="paragraph" w:customStyle="1" w:styleId="affff7">
    <w:name w:val="Заголовок таблицы"/>
    <w:basedOn w:val="affff6"/>
    <w:qFormat/>
    <w:pPr>
      <w:jc w:val="center"/>
    </w:pPr>
    <w:rPr>
      <w:b/>
    </w:rPr>
  </w:style>
  <w:style w:type="paragraph" w:customStyle="1" w:styleId="1f">
    <w:name w:val="Обычная таблица1"/>
    <w:qFormat/>
    <w:rPr>
      <w:rFonts w:ascii="Times New Roman" w:eastAsia="Calibri" w:hAnsi="Times New Roman" w:cs="Times New Roman"/>
      <w:szCs w:val="20"/>
      <w:lang w:eastAsia="ru-RU" w:bidi="ar-SA"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7</Pages>
  <Words>1332</Words>
  <Characters>7596</Characters>
  <Application>Microsoft Office Word</Application>
  <DocSecurity>0</DocSecurity>
  <Lines>63</Lines>
  <Paragraphs>17</Paragraphs>
  <ScaleCrop>false</ScaleCrop>
  <Company>DRSK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/>
  <dc:description/>
  <cp:lastModifiedBy>Клименко Алексей Евгеньевич</cp:lastModifiedBy>
  <cp:revision>36</cp:revision>
  <cp:lastPrinted>2025-08-19T11:15:00Z</cp:lastPrinted>
  <dcterms:created xsi:type="dcterms:W3CDTF">2024-08-15T05:34:00Z</dcterms:created>
  <dcterms:modified xsi:type="dcterms:W3CDTF">2026-06-19T01:43:00Z</dcterms:modified>
  <dc:language>ru-RU</dc:language>
</cp:coreProperties>
</file>