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tabs>
          <w:tab w:val="clear" w:pos="708"/>
          <w:tab w:val="left" w:pos="2655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Технические требования </w:t>
      </w:r>
      <w:r>
        <w:rPr>
          <w:b/>
          <w:color w:val="000000" w:themeColor="text1"/>
          <w:sz w:val="26"/>
          <w:szCs w:val="26"/>
          <w:shd w:fill="FFFFFF" w:val="clear"/>
        </w:rPr>
        <w:t xml:space="preserve">на поставку МТР. </w:t>
      </w:r>
    </w:p>
    <w:p>
      <w:pPr>
        <w:pStyle w:val="Normal"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b/>
          <w:color w:val="000000" w:themeColor="text1"/>
          <w:sz w:val="26"/>
          <w:szCs w:val="26"/>
          <w:shd w:fill="FFFFFF" w:val="clear"/>
        </w:rPr>
        <w:t>по Лоту №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000000" w:themeColor="text1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000000" w:themeColor="text1"/>
          <w:kern w:val="0"/>
          <w:sz w:val="26"/>
          <w:szCs w:val="26"/>
          <w:lang w:val="ru-RU" w:eastAsia="ru-RU" w:bidi="ar-SA"/>
        </w:rPr>
        <w:t xml:space="preserve">ОКПД2 </w:t>
      </w:r>
      <w:r>
        <w:rPr>
          <w:rStyle w:val="Strong"/>
          <w:rFonts w:eastAsia="Calibri" w:cs="Times New Roman"/>
          <w:b/>
          <w:bCs/>
          <w:color w:val="000000"/>
          <w:kern w:val="0"/>
          <w:sz w:val="26"/>
          <w:szCs w:val="26"/>
          <w:shd w:fill="auto" w:val="clear"/>
          <w:lang w:val="ru-RU" w:eastAsia="ru-RU" w:bidi="ar-SA"/>
        </w:rPr>
        <w:t>27.33.13.130</w:t>
      </w:r>
      <w:r>
        <w:rPr>
          <w:rFonts w:eastAsia="Calibri" w:cs="Times New Roman"/>
          <w:b/>
          <w:color w:val="000000" w:themeColor="text1"/>
          <w:kern w:val="0"/>
          <w:sz w:val="26"/>
          <w:szCs w:val="26"/>
          <w:lang w:val="ru-RU" w:eastAsia="ru-RU" w:bidi="ar-SA"/>
        </w:rPr>
        <w:t xml:space="preserve"> Поставка соединительных и концевых муфт для нужд Филиала ПАО «РусГидро»- «Северо-Осетинский филиал»</w:t>
      </w:r>
    </w:p>
    <w:p>
      <w:pPr>
        <w:pStyle w:val="Normal"/>
        <w:jc w:val="center"/>
        <w:rPr>
          <w:rFonts w:eastAsia="Calibri"/>
          <w:b/>
          <w:i/>
          <w:i/>
          <w:color w:val="FF0000"/>
          <w:sz w:val="26"/>
          <w:szCs w:val="26"/>
        </w:rPr>
      </w:pPr>
      <w:r>
        <w:rPr>
          <w:rFonts w:eastAsia="Calibri"/>
          <w:b/>
          <w:i/>
          <w:color w:val="FF0000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"1-4"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75446145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6">
            <w:r>
              <w:rPr>
                <w:webHidden/>
                <w:rStyle w:val="Style18"/>
                <w:iCs/>
                <w:vanish w:val="false"/>
              </w:rPr>
              <w:t>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Обозначения и сокращения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7">
            <w:r>
              <w:rPr>
                <w:webHidden/>
                <w:rStyle w:val="Style18"/>
                <w:iCs/>
                <w:vanish w:val="false"/>
              </w:rPr>
              <w:t>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Наименование закупаемой продукции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8">
            <w:r>
              <w:rPr>
                <w:webHidden/>
                <w:rStyle w:val="Style18"/>
                <w:iCs/>
                <w:vanish w:val="false"/>
              </w:rPr>
              <w:t>1.3.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 xml:space="preserve">Цель использования закупаемой продукции 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2">
            <w:r>
              <w:rPr>
                <w:webHidden/>
                <w:rStyle w:val="Style18"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rStyle w:val="Style18"/>
              </w:rPr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3">
            <w:r>
              <w:rPr>
                <w:webHidden/>
                <w:rStyle w:val="Style18"/>
                <w:iCs/>
                <w:vanish w:val="false"/>
              </w:rPr>
              <w:t>2.1.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объемам и срокам поставки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4">
            <w:r>
              <w:rPr>
                <w:webHidden/>
                <w:rStyle w:val="Style18"/>
                <w:vanish w:val="false"/>
              </w:rPr>
              <w:t>2.1.1.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5">
            <w:r>
              <w:rPr>
                <w:webHidden/>
                <w:rStyle w:val="Style18"/>
                <w:vanish w:val="false"/>
              </w:rPr>
              <w:t>Таблица 1.</w:t>
            </w:r>
            <w:r>
              <w:rPr>
                <w:rStyle w:val="Style18"/>
                <w:lang w:val="en-US"/>
              </w:rPr>
              <w:t>1</w:t>
            </w:r>
            <w:r>
              <w:rPr>
                <w:rStyle w:val="Style18"/>
              </w:rPr>
              <w:t xml:space="preserve"> 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6">
            <w:r>
              <w:rPr>
                <w:webHidden/>
                <w:rStyle w:val="Style18"/>
                <w:vanish w:val="false"/>
              </w:rPr>
              <w:t>Таблица 1.2 Перечень и объем закупаемых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7">
            <w:r>
              <w:rPr>
                <w:webHidden/>
                <w:rStyle w:val="Style18"/>
                <w:vanish w:val="false"/>
              </w:rPr>
              <w:t>2.1.2.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по срокам поставки продукции и оказания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8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9">
            <w:r>
              <w:rPr>
                <w:webHidden/>
                <w:rStyle w:val="Style18"/>
                <w:vanish w:val="false"/>
              </w:rPr>
              <w:t>Таблица 2.2 Требования по срокам оказания сопутствующих услуг</w:t>
              <w:tab/>
            </w:r>
          </w:hyperlink>
          <w:r>
            <w:rPr>
              <w:lang w:val="en-US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60">
            <w:r>
              <w:rPr>
                <w:webHidden/>
                <w:rStyle w:val="Style18"/>
                <w:iCs/>
                <w:vanish w:val="false"/>
              </w:rPr>
              <w:t>2.2.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качеству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1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163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b w:val="false"/>
                <w:bCs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5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Приложения</w:t>
            </w:r>
            <w:r>
              <w:rPr>
                <w:rStyle w:val="Style18"/>
              </w:rPr>
              <w:tab/>
              <w:t>2</w:t>
            </w:r>
          </w:hyperlink>
          <w:r>
            <w:rPr>
              <w:lang w:val="en-US"/>
            </w:rPr>
            <w:t>3</w:t>
          </w:r>
          <w:r>
            <w:rPr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75446145"/>
      <w:bookmarkStart w:id="13" w:name="_Toc51339692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75446146"/>
      <w:bookmarkStart w:id="15" w:name="_Toc46743505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14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Запасные части и приспособления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6" w:name="_Toc46743506"/>
      <w:bookmarkStart w:id="17" w:name="_Toc75446147"/>
      <w:r>
        <w:rPr/>
        <w:t>Наименование закупаемой продукции</w:t>
      </w:r>
      <w:bookmarkEnd w:id="16"/>
      <w:bookmarkEnd w:id="17"/>
    </w:p>
    <w:p>
      <w:pPr>
        <w:pStyle w:val="Normal"/>
        <w:spacing w:lineRule="atLeast" w:line="0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Муфты концевые и соединительные 6кВ</w:t>
      </w:r>
      <w:bookmarkStart w:id="18" w:name="_Toc75446148"/>
      <w:bookmarkStart w:id="19" w:name="_Toc46743507"/>
    </w:p>
    <w:p>
      <w:pPr>
        <w:pStyle w:val="Heading4"/>
        <w:numPr>
          <w:ilvl w:val="0"/>
        </w:numPr>
        <w:tabs>
          <w:tab w:val="clear" w:pos="0"/>
        </w:tabs>
        <w:spacing w:before="240" w:after="60"/>
        <w:ind w:left="432" w:hanging="432"/>
        <w:rPr>
          <w:lang w:val="ru-RU"/>
        </w:rPr>
      </w:pPr>
      <w:r>
        <w:rPr>
          <w:lang w:val="ru-RU"/>
        </w:rPr>
        <w:t xml:space="preserve">1.3 </w:t>
      </w:r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i/>
          <w:iCs/>
          <w:sz w:val="24"/>
          <w:szCs w:val="24"/>
        </w:rPr>
        <w:t>Настоящие технические требования составлены для пополнения аварийного запаса Филиала..</w:t>
      </w:r>
      <w:bookmarkEnd w:id="18"/>
    </w:p>
    <w:p>
      <w:pPr>
        <w:pStyle w:val="ListParagraph"/>
        <w:rPr>
          <w:i/>
          <w:i/>
          <w:lang w:eastAsia="x-none"/>
        </w:rPr>
      </w:pPr>
      <w:r>
        <w:rPr>
          <w:i/>
          <w:lang w:eastAsia="x-none"/>
        </w:rPr>
      </w:r>
      <w:bookmarkStart w:id="20" w:name="_Toc46743510"/>
      <w:bookmarkStart w:id="21" w:name="_Toc50125126"/>
      <w:bookmarkStart w:id="22" w:name="_Toc46743510"/>
      <w:bookmarkStart w:id="23" w:name="_Toc50125126"/>
      <w:bookmarkEnd w:id="22"/>
      <w:bookmarkEnd w:id="23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75446152"/>
      <w:bookmarkStart w:id="25" w:name="_Toc51339693"/>
      <w:r>
        <w:rPr>
          <w:iCs/>
        </w:rPr>
        <w:t>Требования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Toc7544615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75446154"/>
      <w:r>
        <w:rPr>
          <w:lang w:val="ru-RU"/>
        </w:rPr>
        <w:t>Перечень закупаемой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75446155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закупаемой продукции</w:t>
      </w:r>
      <w:bookmarkEnd w:id="2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54"/>
        <w:gridCol w:w="2790"/>
        <w:gridCol w:w="4553"/>
        <w:gridCol w:w="1117"/>
        <w:gridCol w:w="1009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Тип,марка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Муфта концевая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Муфта соединительная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75446157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по срокам поставки продукции и оказания сопутствующих услуг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54637937"/>
      <w:bookmarkStart w:id="33" w:name="_Toc75446158"/>
      <w:bookmarkStart w:id="34" w:name="_Toc50125127"/>
      <w:bookmarkStart w:id="35" w:name="_Toc51339697"/>
      <w:bookmarkStart w:id="36" w:name="_Toc50125126_Копия_1"/>
      <w:bookmarkStart w:id="37" w:name="_Toc46743510_Копия_1"/>
      <w:bookmarkEnd w:id="36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8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8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3"/>
        <w:gridCol w:w="3276"/>
        <w:gridCol w:w="2695"/>
        <w:gridCol w:w="2833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9" w:name="_Toc46743511"/>
            <w:r>
              <w:rPr>
                <w:b/>
                <w:sz w:val="24"/>
                <w:szCs w:val="24"/>
              </w:rPr>
              <w:t>4</w:t>
            </w:r>
            <w:bookmarkEnd w:id="39"/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en-US"/>
              </w:rPr>
              <w:t>Муфта концевая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20.10.2027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Муфта соединительная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20.10.2027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0" w:name="_Toc51339698"/>
      <w:bookmarkStart w:id="41" w:name="_Toc75446160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42" w:name="_Toc754461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bookmarkEnd w:id="40"/>
      <w:r>
        <w:rPr>
          <w:sz w:val="24"/>
          <w:szCs w:val="24"/>
          <w:lang w:val="ru-RU"/>
        </w:rPr>
        <w:t>продукции</w:t>
      </w:r>
      <w:bookmarkEnd w:id="4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14"/>
          <w:b w:val="false"/>
        </w:rPr>
      </w:pPr>
      <w:r>
        <w:rPr>
          <w:rStyle w:val="Style14"/>
        </w:rPr>
        <w:t xml:space="preserve"> 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1.1):</w:t>
      </w:r>
      <w:r>
        <w:rPr>
          <w:rFonts w:cs="Calibri"/>
          <w:i/>
          <w:sz w:val="24"/>
          <w:szCs w:val="24"/>
        </w:rPr>
        <w:t xml:space="preserve"> </w:t>
      </w:r>
      <w:r>
        <w:rPr>
          <w:rStyle w:val="Style14"/>
          <w:rFonts w:eastAsia="Calibri" w:cs="Calibri"/>
          <w:b w:val="false"/>
          <w:bCs w:val="false"/>
          <w:i/>
          <w:iCs/>
          <w:sz w:val="24"/>
          <w:szCs w:val="24"/>
          <w:shd w:fill="auto" w:val="clear"/>
        </w:rPr>
        <w:t>Муфта концевая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4"/>
        <w:gridCol w:w="2872"/>
        <w:gridCol w:w="3115"/>
        <w:gridCol w:w="2984"/>
        <w:gridCol w:w="3079"/>
        <w:gridCol w:w="2444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8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1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3" w:name="_Hlk51251235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  <w:bookmarkEnd w:id="43"/>
          </w:p>
        </w:tc>
        <w:tc>
          <w:tcPr>
            <w:tcW w:w="6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4" w:name="_Hlk5125326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  <w:bookmarkEnd w:id="4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4"/>
                <w:b w:val="false"/>
                <w:bCs/>
                <w:i w:val="false"/>
                <w:i w:val="fals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845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Тип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тип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b w:val="false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Изготовитель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Указать изготовителя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1.3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Номинальное напряжение, кВ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Номинальная частота рабочего напряжения, Гц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50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1.5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Тип муфты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концевая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1.6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Термоусаживаемая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1.7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Для кабеля сечением, мм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25-50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1.8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 xml:space="preserve">Кабельная муфта должна быть предназначена для установки на кабель типа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ПвВнг(А)-LS трехжильный с проволочным экраном    </w:t>
            </w:r>
            <w:r>
              <w:rPr>
                <w:kern w:val="2"/>
                <w:szCs w:val="22"/>
                <w:lang w:val="ru-RU" w:eastAsia="en-US" w:bidi="ar-SA"/>
              </w:rPr>
              <w:t>Тип кабеля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1.9.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>Номинальное сечение провода заземления экрана кабеля, мм</w:t>
            </w:r>
            <w:r>
              <w:rPr>
                <w:color w:val="000000"/>
                <w:sz w:val="22"/>
                <w:szCs w:val="22"/>
                <w:shd w:fill="auto" w:val="clear"/>
                <w:vertAlign w:val="superscript"/>
                <w:lang w:val="ru-RU" w:eastAsia="en-US" w:bidi="ar-SA"/>
              </w:rPr>
              <w:t>2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eastAsia="en-US"/>
              </w:rPr>
              <w:t>Кабельные муфты, не распространяющие горение.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Должен обеспечивать отсутствие образования электрохимической коррозии с медными жилами кабелей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Комплект муфты должен содержать термоусаживаемые экструдированные трубки с клеевым подслоем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lang w:val="ru-RU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2"/>
                <w:szCs w:val="22"/>
                <w:lang w:val="ru-RU" w:eastAsia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1.13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В комплект муфты должен входить наконечник для заземления медного проволочного экрана.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 xml:space="preserve">Наличие трубки (трубок) выравнивания напряженности электрического поля. 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Сечение провода заземления муфты (экрана кабеля),мм</w:t>
            </w:r>
            <w:r>
              <w:rPr>
                <w:color w:val="000000"/>
                <w:sz w:val="22"/>
                <w:szCs w:val="22"/>
                <w:shd w:fill="auto" w:val="clear"/>
                <w:vertAlign w:val="superscript"/>
                <w:lang w:val="ru-RU" w:bidi="ar-SA"/>
              </w:rPr>
              <w:t>2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1.16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Длина провода заземления муфты (экрана кабеля),м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0,7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1.17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Термоплавкий клей, для нанесения на внутреннюю поверхность антитрекинговой трубки</w:t>
            </w: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>(в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Подмотка термоусаживаемая (лента-герметик с клеевым подслоем - в</w:t>
            </w: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 xml:space="preserve">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да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5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Требования к сроку гарантии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 w:asciiTheme="majorBidi" w:cstheme="majorBidi" w:hAnsiTheme="majorBidi"/>
                <w:i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ru-RU" w:bidi="ar-SA"/>
              </w:rPr>
              <w:t>Российская Федерация, Республика Северная Осетия –   Алания, г. Владикавказ, ул. Васо Абаева, 63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Транспортировка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 должна производиться </w:t>
            </w:r>
            <w:r>
              <w:rPr>
                <w:rStyle w:val="Strong1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 заводской упаковке.</w:t>
            </w:r>
            <w:r>
              <w:rPr>
                <w:rStyle w:val="Strong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Strong1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Допускается дополнительная упаковка перевозчика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8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4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комплект поставки вводов должны входить: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-паспорт на </w:t>
            </w:r>
            <w:r>
              <w:rPr>
                <w:kern w:val="0"/>
                <w:sz w:val="24"/>
                <w:szCs w:val="24"/>
                <w:lang w:val="ru-RU" w:bidi="ar-SA"/>
              </w:rPr>
              <w:t>каждую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муфту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-инструкция по монтажу и и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упаковочный лист;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ЗИП для монтажа и эксплуатации 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45" w:name="_Toc75446161_Копия_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продукции</w:t>
      </w:r>
      <w:bookmarkEnd w:id="45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14"/>
          <w:b w:val="false"/>
        </w:rPr>
      </w:pPr>
      <w:r>
        <w:rPr>
          <w:rStyle w:val="Style14"/>
        </w:rPr>
        <w:t xml:space="preserve"> 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1.2):</w:t>
      </w:r>
      <w:r>
        <w:rPr>
          <w:rFonts w:cs="Calibri"/>
          <w:i/>
          <w:sz w:val="24"/>
          <w:szCs w:val="24"/>
        </w:rPr>
        <w:t xml:space="preserve"> </w:t>
      </w:r>
      <w:r>
        <w:rPr>
          <w:rStyle w:val="Style14"/>
          <w:rFonts w:eastAsia="Calibri" w:cs="Calibri"/>
          <w:b w:val="false"/>
          <w:bCs w:val="false"/>
          <w:i/>
          <w:iCs/>
          <w:sz w:val="24"/>
          <w:szCs w:val="24"/>
          <w:shd w:fill="auto" w:val="clear"/>
        </w:rPr>
        <w:t>Муфта соединительная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4"/>
        <w:gridCol w:w="2872"/>
        <w:gridCol w:w="3115"/>
        <w:gridCol w:w="2984"/>
        <w:gridCol w:w="3079"/>
        <w:gridCol w:w="2444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8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1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6" w:name="_Hlk51251235_Копия_1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  <w:bookmarkEnd w:id="46"/>
          </w:p>
        </w:tc>
        <w:tc>
          <w:tcPr>
            <w:tcW w:w="6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7" w:name="_Hlk51253264_Копия_1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  <w:bookmarkEnd w:id="47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4"/>
                <w:b w:val="false"/>
                <w:bCs/>
                <w:i w:val="false"/>
                <w:i w:val="fals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845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Тип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тип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b w:val="false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Изготовитель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Указать изготовителя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1.3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Номинальное напряжение, кВ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Номинальная частота рабочего напряжения, Гц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50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1.5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Тип муфты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концевая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1.6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Термоусаживаемая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1.7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Для кабеля сечением, мм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70-150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1.8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 xml:space="preserve">Кабельная муфта должна быть предназначена для установки на кабель типа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ПвВнг(А)-LS трехжильный с проволочным экраном   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1.9.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>Номинальное сечение провода заземления экрана кабеля, мм</w:t>
            </w:r>
            <w:r>
              <w:rPr>
                <w:color w:val="000000"/>
                <w:sz w:val="22"/>
                <w:szCs w:val="22"/>
                <w:shd w:fill="auto" w:val="clear"/>
                <w:vertAlign w:val="superscript"/>
                <w:lang w:val="ru-RU" w:eastAsia="en-US" w:bidi="ar-SA"/>
              </w:rPr>
              <w:t>2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eastAsia="en-US"/>
              </w:rPr>
              <w:t>Кабельные муфты, не распространяющие горение.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Должен обеспечивать отсутствие образования электрохимической коррозии с медными жилами кабелей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Комплект муфты должен содержать термоусаживаемые экструдированные трубки с клеевым подслоем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lang w:val="ru-RU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2"/>
                <w:szCs w:val="22"/>
                <w:lang w:val="ru-RU" w:eastAsia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1.13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>В комплект муфты должен входить наконечник для заземления медного проволочного экрана.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2"/>
                <w:szCs w:val="22"/>
                <w:shd w:fill="auto" w:val="clear"/>
                <w:lang w:val="ru-RU" w:eastAsia="en-US" w:bidi="ar-SA"/>
              </w:rPr>
              <w:t xml:space="preserve">Наличие трубки (трубок) выравнивания напряженности электрического поля. 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Сечение провода заземления муфты (экрана кабеля),мм</w:t>
            </w:r>
            <w:r>
              <w:rPr>
                <w:color w:val="000000"/>
                <w:sz w:val="22"/>
                <w:szCs w:val="22"/>
                <w:shd w:fill="auto" w:val="clear"/>
                <w:vertAlign w:val="superscript"/>
                <w:lang w:val="ru-RU" w:bidi="ar-SA"/>
              </w:rPr>
              <w:t>2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16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1.16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Длина провода заземления муфты (экрана кабеля),м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0,7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1.17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Термоплавкий клей, для нанесения на внутреннюю поверхность антитрекинговой трубки</w:t>
            </w: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>(в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bidi="ar-SA"/>
              </w:rPr>
              <w:t>Подмотка термоусаживаемая (лента-герметик с клеевым подслоем - в</w:t>
            </w:r>
            <w:r>
              <w:rPr>
                <w:color w:val="000000"/>
                <w:sz w:val="22"/>
                <w:szCs w:val="22"/>
                <w:shd w:fill="auto" w:val="clear"/>
                <w:lang w:val="ru-RU" w:eastAsia="en-US" w:bidi="ar-SA"/>
              </w:rPr>
              <w:t xml:space="preserve">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да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5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Требования к сроку гарантии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 w:asciiTheme="majorBidi" w:cstheme="majorBidi" w:hAnsiTheme="majorBidi"/>
                <w:i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ru-RU" w:bidi="ar-SA"/>
              </w:rPr>
              <w:t>Российская Федерация, Республика Северная Осетия –   Алания, г. Владикавказ, ул. Васо Абаева, 63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Транспортировка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 должна производиться </w:t>
            </w:r>
            <w:r>
              <w:rPr>
                <w:rStyle w:val="Strong1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 заводской упаковке.</w:t>
            </w:r>
            <w:r>
              <w:rPr>
                <w:rStyle w:val="Strong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Strong1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Допускается дополнительная упаковка перевозчика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8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4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комплект поставки вводов должны входить: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-паспорт на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каждую </w:t>
            </w:r>
            <w:r>
              <w:rPr>
                <w:kern w:val="0"/>
                <w:sz w:val="24"/>
                <w:szCs w:val="24"/>
                <w:lang w:val="ru-RU" w:bidi="ar-SA"/>
              </w:rPr>
              <w:t>муфту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-инструкция по монтажу и и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упаковочный лист;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ЗИП для монтажа и эксплуатации 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* Примечание: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 3-5. «Требования к продукции» Технических требований на поставку МТР.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8" w:name="_Toc75446162"/>
      <w:bookmarkStart w:id="49" w:name="_Toc53393312"/>
      <w:r>
        <w:rPr>
          <w:lang w:val="ru-RU"/>
        </w:rPr>
        <w:t>Требования к документации по ценообразованию</w:t>
      </w:r>
      <w:bookmarkEnd w:id="48"/>
      <w:bookmarkEnd w:id="49"/>
      <w:r>
        <w:rPr>
          <w:lang w:val="ru-RU"/>
        </w:rPr>
        <w:t xml:space="preserve"> на этапе закупки</w:t>
      </w:r>
    </w:p>
    <w:p>
      <w:pPr>
        <w:pStyle w:val="Normal"/>
        <w:rPr>
          <w:sz w:val="10"/>
          <w:szCs w:val="10"/>
          <w:lang w:eastAsia="x-none"/>
        </w:rPr>
      </w:pPr>
      <w:r>
        <w:rPr>
          <w:sz w:val="10"/>
          <w:szCs w:val="10"/>
          <w:lang w:eastAsia="x-none"/>
        </w:rPr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1134" w:leader="none"/>
        </w:tabs>
        <w:suppressAutoHyphens w:val="false"/>
        <w:spacing w:before="0"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bookmarkStart w:id="50" w:name="_GoBack"/>
      <w:bookmarkEnd w:id="50"/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1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1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7"/>
        </w:numPr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bookmarkStart w:id="52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2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6"/>
        <w:numPr>
          <w:ilvl w:val="2"/>
          <w:numId w:val="7"/>
        </w:numPr>
        <w:rPr>
          <w:b w:val="false"/>
          <w:bCs w:val="false"/>
        </w:rPr>
      </w:pPr>
      <w:bookmarkStart w:id="53" w:name="_Toc141972716"/>
      <w:bookmarkStart w:id="54" w:name="_Ref511135236"/>
      <w:r>
        <w:rPr>
          <w:b w:val="false"/>
          <w:bCs w:val="false"/>
          <w:iCs/>
          <w:sz w:val="24"/>
          <w:szCs w:val="24"/>
          <w:lang w:eastAsia="x-none"/>
        </w:rPr>
        <w:t xml:space="preserve">Форма </w:t>
      </w:r>
      <w:bookmarkEnd w:id="54"/>
      <w:r>
        <w:rPr>
          <w:b w:val="false"/>
          <w:bCs w:val="false"/>
          <w:iCs/>
          <w:sz w:val="24"/>
          <w:szCs w:val="24"/>
          <w:lang w:eastAsia="x-none"/>
        </w:rPr>
        <w:t>Коммерческого предложения</w:t>
      </w:r>
      <w:bookmarkEnd w:id="53"/>
    </w:p>
    <w:p>
      <w:pPr>
        <w:pStyle w:val="Normal"/>
        <w:numPr>
          <w:ilvl w:val="0"/>
          <w:numId w:val="0"/>
        </w:numPr>
        <w:ind w:left="108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Спецификация поставляемого оборудования</w:t>
      </w:r>
    </w:p>
    <w:tbl>
      <w:tblPr>
        <w:tblW w:w="5000" w:type="pct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11"/>
        <w:gridCol w:w="957"/>
        <w:gridCol w:w="968"/>
        <w:gridCol w:w="972"/>
        <w:gridCol w:w="1227"/>
        <w:gridCol w:w="1164"/>
        <w:gridCol w:w="998"/>
        <w:gridCol w:w="1158"/>
        <w:gridCol w:w="1102"/>
        <w:gridCol w:w="829"/>
        <w:gridCol w:w="1024"/>
        <w:gridCol w:w="880"/>
        <w:gridCol w:w="815"/>
        <w:gridCol w:w="1133"/>
        <w:gridCol w:w="712"/>
      </w:tblGrid>
      <w:tr>
        <w:trPr>
          <w:trHeight w:val="3795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поз.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Артикул, тип, марка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Завод изготовитель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Страна происхождения Товара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производителя Товара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ОКПД 2 (с наименованием)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3"/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Цена, руб. без НДС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(___%)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Стоимость, руб., с НДС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№2, руб. с НДС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3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>
        <w:rPr>
          <w:b w:val="false"/>
          <w:bCs w:val="false"/>
          <w:i w:val="false"/>
          <w:iCs w:val="false"/>
          <w:sz w:val="24"/>
          <w:szCs w:val="24"/>
        </w:rPr>
        <w:t>3.2.2. Инструкции по заполнению</w:t>
      </w:r>
    </w:p>
    <w:p>
      <w:pPr>
        <w:pStyle w:val="Style25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Все расчеты округляются до двух знаков после запятой. </w:t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MicrosoftExcelSheet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(*.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xls</w:t>
      </w:r>
      <w:r>
        <w:rPr>
          <w:b w:val="false"/>
          <w:bCs w:val="false"/>
          <w:i w:val="false"/>
          <w:iCs w:val="false"/>
          <w:sz w:val="24"/>
          <w:szCs w:val="24"/>
        </w:rPr>
        <w:t>)).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aa360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a3604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aa3604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aa360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aa3604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aa3604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a360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aa360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aa3604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aa360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aa3604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aa360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aa3604"/>
    <w:rPr/>
  </w:style>
  <w:style w:type="character" w:styleId="Hyperlink">
    <w:name w:val="Hyperlink"/>
    <w:uiPriority w:val="99"/>
    <w:rsid w:val="00aa3604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aa3604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aa3604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aa360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aa3604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aa3604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a3604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aa3604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aa3604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aa3604"/>
    <w:rPr>
      <w:i/>
      <w:iCs/>
      <w:color w:val="808080"/>
    </w:rPr>
  </w:style>
  <w:style w:type="character" w:styleId="IntenseEmphasis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a3604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aa3604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aa3604"/>
    <w:rPr/>
  </w:style>
  <w:style w:type="character" w:styleId="Style13" w:customStyle="1">
    <w:name w:val="Абзац списка Знак"/>
    <w:link w:val="ListParagraph"/>
    <w:uiPriority w:val="34"/>
    <w:qFormat/>
    <w:locked/>
    <w:rsid w:val="00aa360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aa3604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aa360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aa3604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aa360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aa360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aa3604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aa3604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aa3604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aa3604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aa3604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aa3604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aa3604"/>
    <w:pPr/>
    <w:rPr>
      <w:sz w:val="20"/>
      <w:szCs w:val="20"/>
    </w:rPr>
  </w:style>
  <w:style w:type="paragraph" w:styleId="14" w:customStyle="1">
    <w:name w:val="Шапка 1"/>
    <w:basedOn w:val="Normal"/>
    <w:qFormat/>
    <w:rsid w:val="00aa3604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aa3604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aa360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aa3604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aa36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aa360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aa3604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aa3604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aa3604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aa3604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aa3604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aa3604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a3604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a3604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aa3604"/>
    <w:pPr/>
    <w:rPr/>
  </w:style>
  <w:style w:type="paragraph" w:styleId="Style27" w:customStyle="1">
    <w:name w:val="Приложение к регламенту"/>
    <w:basedOn w:val="Normal"/>
    <w:qFormat/>
    <w:rsid w:val="00aa3604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aa3604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aa360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aa360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aa3604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aa3604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aa3604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a3604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3604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aa3604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aa3604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aa3604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aa3604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aa3604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aa3604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aa3604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aa360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aa3604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aa3604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36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aa3604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aa360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aa3604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aa360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aa3604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aa3604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aa3604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aa3604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aa3604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aa3604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aa3604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aa360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aa3604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aa3604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aa3604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aa3604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a3604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a3604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aa3604"/>
    <w:pPr>
      <w:spacing w:beforeAutospacing="1" w:afterAutospacing="1"/>
    </w:pPr>
    <w:rPr>
      <w:sz w:val="24"/>
      <w:szCs w:val="24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aa3604"/>
  </w:style>
  <w:style w:type="numbering" w:styleId="211" w:customStyle="1">
    <w:name w:val="Стиль2"/>
    <w:uiPriority w:val="99"/>
    <w:qFormat/>
    <w:rsid w:val="00aa360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aa360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Application>AlterOffice/3.4.0.9$Linux_X86_64 LibreOffice_project/b8daf9e823b1a5463a2f48435ddc2e8696e7d4fc</Application>
  <AppVersion>15.0000</AppVersion>
  <Pages>13</Pages>
  <Words>1508</Words>
  <Characters>9944</Characters>
  <CharactersWithSpaces>11113</CharactersWithSpaces>
  <Paragraphs>376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2025-02-21T11:11:00Z</dcterms:created>
  <dc:creator>Закаев Олег Олегович</dc:creator>
  <dc:description/>
  <dc:language>ru-RU</dc:language>
  <cp:lastModifiedBy>Владимир Викторович Козлихин</cp:lastModifiedBy>
  <dcterms:modified xsi:type="dcterms:W3CDTF">2026-06-19T14:48:57Z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