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691" w:rsidRDefault="009D3691">
      <w:pPr>
        <w:jc w:val="right"/>
        <w:rPr>
          <w:bCs/>
          <w:sz w:val="24"/>
          <w:szCs w:val="24"/>
        </w:rPr>
      </w:pPr>
    </w:p>
    <w:p w:rsidR="009D3691" w:rsidRDefault="009D3691">
      <w:pPr>
        <w:keepNext/>
        <w:keepLines/>
        <w:rPr>
          <w:sz w:val="26"/>
          <w:szCs w:val="26"/>
          <w:lang w:val="en-US"/>
        </w:rPr>
      </w:pPr>
    </w:p>
    <w:p w:rsidR="009D3691" w:rsidRDefault="009D3691">
      <w:pPr>
        <w:keepNext/>
        <w:keepLines/>
        <w:rPr>
          <w:sz w:val="26"/>
          <w:szCs w:val="26"/>
          <w:lang w:val="en-US"/>
        </w:rPr>
      </w:pPr>
    </w:p>
    <w:p w:rsidR="009D3691" w:rsidRDefault="009D3691">
      <w:pPr>
        <w:keepNext/>
        <w:keepLines/>
        <w:rPr>
          <w:sz w:val="26"/>
          <w:szCs w:val="26"/>
          <w:lang w:val="en-US"/>
        </w:rPr>
      </w:pPr>
    </w:p>
    <w:p w:rsidR="009D3691" w:rsidRDefault="009D3691">
      <w:pPr>
        <w:keepNext/>
        <w:keepLines/>
        <w:rPr>
          <w:sz w:val="26"/>
          <w:szCs w:val="26"/>
          <w:lang w:val="en-US"/>
        </w:rPr>
      </w:pPr>
    </w:p>
    <w:p w:rsidR="009D3691" w:rsidRDefault="009D3691">
      <w:pPr>
        <w:keepNext/>
        <w:keepLines/>
        <w:rPr>
          <w:sz w:val="26"/>
          <w:szCs w:val="26"/>
          <w:lang w:val="en-US"/>
        </w:rPr>
      </w:pPr>
    </w:p>
    <w:p w:rsidR="009D3691" w:rsidRDefault="009D3691">
      <w:pPr>
        <w:keepNext/>
        <w:keepLines/>
        <w:rPr>
          <w:sz w:val="26"/>
          <w:szCs w:val="26"/>
          <w:lang w:val="en-US"/>
        </w:rPr>
      </w:pPr>
    </w:p>
    <w:p w:rsidR="009D3691" w:rsidRDefault="009D3691">
      <w:pPr>
        <w:keepNext/>
        <w:keepLines/>
        <w:rPr>
          <w:sz w:val="26"/>
          <w:szCs w:val="26"/>
          <w:lang w:val="en-US"/>
        </w:rPr>
      </w:pPr>
    </w:p>
    <w:p w:rsidR="009D3691" w:rsidRDefault="009D3691">
      <w:pPr>
        <w:keepNext/>
        <w:keepLines/>
        <w:rPr>
          <w:sz w:val="26"/>
          <w:szCs w:val="26"/>
          <w:lang w:val="en-US"/>
        </w:rPr>
      </w:pPr>
    </w:p>
    <w:p w:rsidR="009D3691" w:rsidRDefault="009D3691">
      <w:pPr>
        <w:keepNext/>
        <w:keepLines/>
        <w:rPr>
          <w:sz w:val="26"/>
          <w:szCs w:val="26"/>
        </w:rPr>
      </w:pPr>
    </w:p>
    <w:p w:rsidR="009D3691" w:rsidRDefault="009D3691">
      <w:pPr>
        <w:keepNext/>
        <w:keepLines/>
        <w:rPr>
          <w:sz w:val="26"/>
          <w:szCs w:val="26"/>
        </w:rPr>
      </w:pPr>
    </w:p>
    <w:p w:rsidR="009D3691" w:rsidRDefault="009D3691">
      <w:pPr>
        <w:keepNext/>
        <w:keepLines/>
        <w:rPr>
          <w:sz w:val="26"/>
          <w:szCs w:val="26"/>
        </w:rPr>
      </w:pPr>
    </w:p>
    <w:p w:rsidR="009D3691" w:rsidRDefault="009D3691">
      <w:pPr>
        <w:keepNext/>
        <w:keepLines/>
        <w:rPr>
          <w:sz w:val="26"/>
          <w:szCs w:val="26"/>
        </w:rPr>
      </w:pPr>
    </w:p>
    <w:p w:rsidR="009D3691" w:rsidRDefault="0097003B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9D3691" w:rsidRDefault="009D369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D3691" w:rsidRDefault="0097003B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 w:rsidR="00475DA5" w:rsidRPr="00475DA5">
        <w:rPr>
          <w:rFonts w:eastAsia="Calibri"/>
          <w:b/>
          <w:i/>
          <w:sz w:val="26"/>
          <w:szCs w:val="26"/>
        </w:rPr>
        <w:t>ОКПД 2 26.30.12.000 Поставка коммутационного оборудования для нужд Зейского филиала</w:t>
      </w:r>
      <w:r>
        <w:rPr>
          <w:rFonts w:eastAsia="Calibri"/>
          <w:b/>
          <w:i/>
          <w:sz w:val="26"/>
          <w:szCs w:val="26"/>
        </w:rPr>
        <w:t>»</w:t>
      </w:r>
    </w:p>
    <w:p w:rsidR="009D3691" w:rsidRDefault="009D369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D3691" w:rsidRPr="00475DA5" w:rsidRDefault="00475DA5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475DA5">
        <w:rPr>
          <w:rFonts w:eastAsia="Calibri"/>
          <w:b/>
          <w:i/>
          <w:sz w:val="26"/>
          <w:szCs w:val="26"/>
        </w:rPr>
        <w:t>Лот № 0029-ТПиР БЕЗОП ДОХ-2026-Гидрорем_Зейск_фил</w:t>
      </w:r>
    </w:p>
    <w:p w:rsidR="009D3691" w:rsidRDefault="009D3691">
      <w:pPr>
        <w:keepNext/>
        <w:keepLines/>
        <w:jc w:val="both"/>
        <w:rPr>
          <w:sz w:val="26"/>
          <w:szCs w:val="26"/>
        </w:rPr>
      </w:pPr>
    </w:p>
    <w:p w:rsidR="009D3691" w:rsidRDefault="0097003B">
      <w:pPr>
        <w:rPr>
          <w:sz w:val="26"/>
          <w:szCs w:val="26"/>
        </w:rPr>
      </w:pPr>
      <w:r>
        <w:br w:type="page"/>
      </w:r>
    </w:p>
    <w:p w:rsidR="009D3691" w:rsidRDefault="0097003B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321587768"/>
        <w:docPartObj>
          <w:docPartGallery w:val="Table of Contents"/>
          <w:docPartUnique/>
        </w:docPartObj>
      </w:sdtPr>
      <w:sdtEndPr/>
      <w:sdtContent>
        <w:p w:rsidR="009D3691" w:rsidRDefault="0097003B">
          <w:pPr>
            <w:pStyle w:val="18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b"/>
            </w:rPr>
            <w:instrText xml:space="preserve"> TOC \o "1-4" \h</w:instrText>
          </w:r>
          <w:r>
            <w:rPr>
              <w:rStyle w:val="affb"/>
            </w:rPr>
            <w:fldChar w:fldCharType="separate"/>
          </w:r>
          <w:hyperlink w:anchor="__RefHeading___Toc4715_2988046903">
            <w:r>
              <w:rPr>
                <w:rStyle w:val="affb"/>
              </w:rPr>
              <w:t>1. Общие сведения</w:t>
            </w:r>
            <w:r>
              <w:rPr>
                <w:rStyle w:val="affb"/>
              </w:rPr>
              <w:tab/>
              <w:t>3</w:t>
            </w:r>
          </w:hyperlink>
        </w:p>
        <w:p w:rsidR="009D3691" w:rsidRDefault="00475DA5">
          <w:pPr>
            <w:pStyle w:val="42"/>
            <w:tabs>
              <w:tab w:val="right" w:leader="dot" w:pos="9921"/>
            </w:tabs>
          </w:pPr>
          <w:hyperlink w:anchor="__RefHeading___Toc4717_2988046903">
            <w:r w:rsidR="0097003B">
              <w:rPr>
                <w:rStyle w:val="affb"/>
              </w:rPr>
              <w:t>1.1. Наименование закупаемой продукции</w:t>
            </w:r>
            <w:r w:rsidR="0097003B">
              <w:rPr>
                <w:rStyle w:val="affb"/>
              </w:rPr>
              <w:tab/>
              <w:t>3</w:t>
            </w:r>
          </w:hyperlink>
        </w:p>
        <w:p w:rsidR="009D3691" w:rsidRDefault="00475DA5">
          <w:pPr>
            <w:pStyle w:val="42"/>
            <w:tabs>
              <w:tab w:val="right" w:leader="dot" w:pos="9921"/>
            </w:tabs>
          </w:pPr>
          <w:hyperlink w:anchor="__RefHeading___Toc4719_2988046903">
            <w:r w:rsidR="0097003B">
              <w:rPr>
                <w:rStyle w:val="affb"/>
              </w:rPr>
              <w:t>1.2. Цель использования закупаемой продукции</w:t>
            </w:r>
            <w:r w:rsidR="0097003B">
              <w:rPr>
                <w:rStyle w:val="affb"/>
              </w:rPr>
              <w:tab/>
              <w:t>3</w:t>
            </w:r>
          </w:hyperlink>
        </w:p>
        <w:p w:rsidR="009D3691" w:rsidRDefault="00475DA5">
          <w:pPr>
            <w:pStyle w:val="18"/>
            <w:tabs>
              <w:tab w:val="right" w:leader="dot" w:pos="9921"/>
            </w:tabs>
          </w:pPr>
          <w:hyperlink w:anchor="__RefHeading___Toc4721_2988046903">
            <w:r w:rsidR="0097003B">
              <w:rPr>
                <w:rStyle w:val="affb"/>
              </w:rPr>
              <w:t xml:space="preserve">2. </w:t>
            </w:r>
            <w:r w:rsidR="0097003B">
              <w:rPr>
                <w:rStyle w:val="affb"/>
                <w:iCs/>
              </w:rPr>
              <w:t>Требования к продукции</w:t>
            </w:r>
            <w:r w:rsidR="0097003B">
              <w:rPr>
                <w:rStyle w:val="affb"/>
              </w:rPr>
              <w:tab/>
              <w:t>3</w:t>
            </w:r>
          </w:hyperlink>
        </w:p>
        <w:p w:rsidR="009D3691" w:rsidRDefault="00475DA5">
          <w:pPr>
            <w:pStyle w:val="42"/>
            <w:tabs>
              <w:tab w:val="right" w:leader="dot" w:pos="9921"/>
            </w:tabs>
          </w:pPr>
          <w:hyperlink w:anchor="__RefHeading___Toc4723_2988046903">
            <w:r w:rsidR="0097003B">
              <w:rPr>
                <w:rStyle w:val="affb"/>
              </w:rPr>
              <w:t>2.1. Требования к объемам и срокам поставки</w:t>
            </w:r>
            <w:r w:rsidR="0097003B">
              <w:rPr>
                <w:rStyle w:val="affb"/>
              </w:rPr>
              <w:tab/>
              <w:t>3</w:t>
            </w:r>
          </w:hyperlink>
        </w:p>
        <w:p w:rsidR="009D3691" w:rsidRDefault="00475DA5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4725_2988046903">
            <w:r w:rsidR="0097003B">
              <w:rPr>
                <w:rStyle w:val="affb"/>
              </w:rPr>
              <w:t>2.1.1. Перечень и объем закупаемой продукции</w:t>
            </w:r>
            <w:r w:rsidR="0097003B">
              <w:rPr>
                <w:rStyle w:val="affb"/>
              </w:rPr>
              <w:tab/>
              <w:t>3</w:t>
            </w:r>
          </w:hyperlink>
        </w:p>
        <w:p w:rsidR="009D3691" w:rsidRDefault="00475DA5">
          <w:pPr>
            <w:pStyle w:val="18"/>
            <w:tabs>
              <w:tab w:val="right" w:leader="dot" w:pos="9921"/>
            </w:tabs>
          </w:pPr>
          <w:hyperlink w:anchor="__RefHeading___Toc4727_2988046903">
            <w:r w:rsidR="0097003B">
              <w:rPr>
                <w:rStyle w:val="affb"/>
              </w:rPr>
              <w:t>Таблица 1.1 Перечень и объем закупаемой продукции</w:t>
            </w:r>
            <w:r w:rsidR="0097003B">
              <w:rPr>
                <w:rStyle w:val="affb"/>
              </w:rPr>
              <w:tab/>
              <w:t>3</w:t>
            </w:r>
          </w:hyperlink>
        </w:p>
        <w:p w:rsidR="009D3691" w:rsidRDefault="00475DA5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4729_2988046903">
            <w:r w:rsidR="0097003B">
              <w:rPr>
                <w:rStyle w:val="affb"/>
              </w:rPr>
              <w:t>2.1.2. Требования к срокам поставки продукции</w:t>
            </w:r>
            <w:r w:rsidR="0097003B">
              <w:rPr>
                <w:rStyle w:val="affb"/>
              </w:rPr>
              <w:tab/>
              <w:t>3</w:t>
            </w:r>
          </w:hyperlink>
        </w:p>
        <w:p w:rsidR="009D3691" w:rsidRDefault="00475DA5">
          <w:pPr>
            <w:pStyle w:val="18"/>
            <w:tabs>
              <w:tab w:val="right" w:leader="dot" w:pos="9921"/>
            </w:tabs>
          </w:pPr>
          <w:hyperlink w:anchor="__RefHeading___Toc4731_2988046903">
            <w:r w:rsidR="0097003B">
              <w:rPr>
                <w:rStyle w:val="affb"/>
              </w:rPr>
              <w:t>Таблица 2.1 Требования по срокам поставки продукции</w:t>
            </w:r>
            <w:r w:rsidR="0097003B">
              <w:rPr>
                <w:rStyle w:val="affb"/>
              </w:rPr>
              <w:tab/>
              <w:t>3</w:t>
            </w:r>
          </w:hyperlink>
        </w:p>
        <w:p w:rsidR="009D3691" w:rsidRDefault="00475DA5">
          <w:pPr>
            <w:pStyle w:val="42"/>
            <w:tabs>
              <w:tab w:val="right" w:leader="dot" w:pos="9921"/>
            </w:tabs>
          </w:pPr>
          <w:hyperlink w:anchor="__RefHeading___Toc4733_2988046903">
            <w:r w:rsidR="0097003B">
              <w:rPr>
                <w:rStyle w:val="affb"/>
              </w:rPr>
              <w:t>2.2. Требования к качеству продукции</w:t>
            </w:r>
            <w:r w:rsidR="0097003B">
              <w:rPr>
                <w:rStyle w:val="affb"/>
              </w:rPr>
              <w:tab/>
              <w:t>3</w:t>
            </w:r>
          </w:hyperlink>
        </w:p>
        <w:p w:rsidR="009D3691" w:rsidRDefault="00475DA5">
          <w:pPr>
            <w:pStyle w:val="18"/>
            <w:tabs>
              <w:tab w:val="right" w:leader="dot" w:pos="9921"/>
            </w:tabs>
          </w:pPr>
          <w:hyperlink w:anchor="__RefHeading___Toc4735_2988046903">
            <w:r w:rsidR="0097003B">
              <w:rPr>
                <w:rStyle w:val="affb"/>
              </w:rPr>
              <w:t xml:space="preserve"> Таблица 3. Требования к продукции</w:t>
            </w:r>
            <w:r w:rsidR="0097003B">
              <w:rPr>
                <w:rStyle w:val="affb"/>
              </w:rPr>
              <w:tab/>
              <w:t>4</w:t>
            </w:r>
          </w:hyperlink>
        </w:p>
        <w:p w:rsidR="009D3691" w:rsidRDefault="00475DA5">
          <w:pPr>
            <w:pStyle w:val="18"/>
            <w:tabs>
              <w:tab w:val="right" w:leader="dot" w:pos="9921"/>
            </w:tabs>
          </w:pPr>
          <w:hyperlink w:anchor="__RefHeading___Toc4737_2988046903">
            <w:r w:rsidR="0097003B">
              <w:rPr>
                <w:rStyle w:val="affb"/>
              </w:rPr>
              <w:t>3. Требования к документации по ценообразованию на этапе закупки</w:t>
            </w:r>
            <w:r w:rsidR="0097003B">
              <w:rPr>
                <w:rStyle w:val="affb"/>
              </w:rPr>
              <w:tab/>
              <w:t>5</w:t>
            </w:r>
          </w:hyperlink>
          <w:r w:rsidR="0097003B">
            <w:rPr>
              <w:rStyle w:val="affb"/>
            </w:rPr>
            <w:fldChar w:fldCharType="end"/>
          </w:r>
        </w:p>
      </w:sdtContent>
    </w:sdt>
    <w:p w:rsidR="009D3691" w:rsidRDefault="009D3691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9D3691" w:rsidRDefault="009D3691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9D3691" w:rsidRDefault="009D3691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9D3691" w:rsidRDefault="0097003B">
      <w:pPr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D3691" w:rsidRDefault="0097003B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_RefHeading___Toc4715_2988046903"/>
      <w:bookmarkStart w:id="1" w:name="_Toc51339692"/>
      <w:bookmarkStart w:id="2" w:name="_Toc75446566"/>
      <w:bookmarkEnd w:id="0"/>
      <w:r>
        <w:rPr>
          <w:lang w:val="ru-RU"/>
        </w:rPr>
        <w:lastRenderedPageBreak/>
        <w:t>Общие сведения</w:t>
      </w:r>
      <w:bookmarkEnd w:id="1"/>
      <w:bookmarkEnd w:id="2"/>
    </w:p>
    <w:p w:rsidR="009D3691" w:rsidRDefault="0097003B">
      <w:pPr>
        <w:pStyle w:val="4"/>
        <w:numPr>
          <w:ilvl w:val="1"/>
          <w:numId w:val="3"/>
        </w:numPr>
      </w:pPr>
      <w:bookmarkStart w:id="3" w:name="__RefHeading___Toc4717_2988046903"/>
      <w:bookmarkStart w:id="4" w:name="_Toc75446568"/>
      <w:bookmarkStart w:id="5" w:name="_Toc46743506"/>
      <w:bookmarkEnd w:id="3"/>
      <w:r>
        <w:t>Наименование закупаемой продукции</w:t>
      </w:r>
      <w:bookmarkEnd w:id="4"/>
      <w:bookmarkEnd w:id="5"/>
    </w:p>
    <w:p w:rsidR="009D3691" w:rsidRDefault="0097003B">
      <w:pPr>
        <w:widowControl w:val="0"/>
        <w:tabs>
          <w:tab w:val="left" w:pos="426"/>
        </w:tabs>
        <w:spacing w:before="120" w:after="120"/>
        <w:jc w:val="both"/>
        <w:rPr>
          <w:rStyle w:val="aff0"/>
          <w:rFonts w:eastAsia="Calibri"/>
          <w:b w:val="0"/>
          <w:bCs/>
          <w:iCs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bCs/>
          <w:i/>
          <w:iCs/>
          <w:sz w:val="24"/>
          <w:szCs w:val="24"/>
          <w:lang w:eastAsia="x-none"/>
        </w:rPr>
        <w:t>«</w:t>
      </w:r>
      <w:r w:rsidR="00475DA5" w:rsidRPr="00475DA5">
        <w:rPr>
          <w:rFonts w:eastAsia="Calibri"/>
          <w:bCs/>
          <w:i/>
          <w:iCs/>
          <w:sz w:val="24"/>
          <w:szCs w:val="24"/>
          <w:lang w:eastAsia="x-none"/>
        </w:rPr>
        <w:t>ОКПД 2 26.30.12.000 Поставка коммутационного оборудования для нужд Зейского филиала</w:t>
      </w:r>
      <w:r>
        <w:rPr>
          <w:rFonts w:eastAsia="Calibri"/>
          <w:bCs/>
          <w:i/>
          <w:iCs/>
          <w:sz w:val="24"/>
          <w:szCs w:val="24"/>
          <w:lang w:eastAsia="x-none"/>
        </w:rPr>
        <w:t>» (далее – продукция)»</w:t>
      </w:r>
    </w:p>
    <w:p w:rsidR="009D3691" w:rsidRDefault="0097003B">
      <w:pPr>
        <w:pStyle w:val="4"/>
        <w:numPr>
          <w:ilvl w:val="1"/>
          <w:numId w:val="3"/>
        </w:numPr>
        <w:spacing w:before="240"/>
        <w:ind w:left="431" w:hanging="431"/>
        <w:rPr>
          <w:lang w:val="en-US"/>
        </w:rPr>
      </w:pPr>
      <w:bookmarkStart w:id="6" w:name="__RefHeading___Toc4719_2988046903"/>
      <w:bookmarkStart w:id="7" w:name="_Toc46743507"/>
      <w:bookmarkStart w:id="8" w:name="_Toc75446569"/>
      <w:bookmarkEnd w:id="6"/>
      <w:r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8"/>
      <w:r>
        <w:t xml:space="preserve"> </w:t>
      </w:r>
    </w:p>
    <w:p w:rsidR="009D3691" w:rsidRDefault="0097003B" w:rsidP="00475DA5">
      <w:pPr>
        <w:ind w:firstLine="567"/>
        <w:jc w:val="both"/>
        <w:rPr>
          <w:rStyle w:val="aff0"/>
          <w:b w:val="0"/>
          <w:i w:val="0"/>
          <w:sz w:val="24"/>
          <w:szCs w:val="24"/>
          <w:shd w:val="clear" w:color="auto" w:fill="auto"/>
          <w:lang w:eastAsia="x-none"/>
        </w:rPr>
      </w:pPr>
      <w:bookmarkStart w:id="9" w:name="_Toc46743510_Копия_1"/>
      <w:bookmarkStart w:id="10" w:name="_Toc50125126_Копия_1"/>
      <w:bookmarkEnd w:id="9"/>
      <w:bookmarkEnd w:id="10"/>
      <w:r>
        <w:rPr>
          <w:bCs/>
          <w:i/>
          <w:sz w:val="24"/>
          <w:szCs w:val="24"/>
          <w:lang w:eastAsia="x-none"/>
        </w:rPr>
        <w:t xml:space="preserve">Продукция предназначена для исполнения договора №49200-ТПИР ОБСЛ-2025-КамчЭн </w:t>
      </w:r>
      <w:r>
        <w:rPr>
          <w:i/>
          <w:iCs/>
          <w:sz w:val="24"/>
          <w:szCs w:val="24"/>
          <w:lang w:eastAsia="x-none"/>
        </w:rPr>
        <w:t>«Монтаж инженерно-технических средств охраны (ИТСО) Каскада ГЭС на р. Толмачева в рамках инвестиционного проекта К_509-2024»</w:t>
      </w:r>
      <w:r>
        <w:rPr>
          <w:bCs/>
          <w:i/>
          <w:sz w:val="24"/>
          <w:szCs w:val="24"/>
          <w:lang w:eastAsia="x-none"/>
        </w:rPr>
        <w:t xml:space="preserve"> заключенного между филиалом ПАО «Камчатскэнерго» и Зейским филиалом АО «Гидроремонт-ВКК» в г. Зея.</w:t>
      </w:r>
    </w:p>
    <w:p w:rsidR="009D3691" w:rsidRDefault="0097003B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_RefHeading___Toc4721_2988046903"/>
      <w:bookmarkStart w:id="12" w:name="_Toc50125126"/>
      <w:bookmarkStart w:id="13" w:name="_Toc46743510"/>
      <w:bookmarkStart w:id="14" w:name="_Toc51339693"/>
      <w:bookmarkStart w:id="15" w:name="_Toc75446573"/>
      <w:bookmarkEnd w:id="11"/>
      <w:bookmarkEnd w:id="12"/>
      <w:bookmarkEnd w:id="13"/>
      <w:r>
        <w:rPr>
          <w:iCs/>
        </w:rPr>
        <w:t>Требования к продукции</w:t>
      </w:r>
      <w:bookmarkEnd w:id="14"/>
      <w:bookmarkEnd w:id="15"/>
    </w:p>
    <w:p w:rsidR="009D3691" w:rsidRDefault="0097003B">
      <w:pPr>
        <w:pStyle w:val="4"/>
        <w:numPr>
          <w:ilvl w:val="1"/>
          <w:numId w:val="3"/>
        </w:numPr>
      </w:pPr>
      <w:bookmarkStart w:id="16" w:name="__RefHeading___Toc4723_2988046903"/>
      <w:bookmarkStart w:id="17" w:name="_Toc75446574"/>
      <w:bookmarkEnd w:id="16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7"/>
    </w:p>
    <w:p w:rsidR="009D3691" w:rsidRDefault="0097003B">
      <w:pPr>
        <w:pStyle w:val="31"/>
        <w:numPr>
          <w:ilvl w:val="2"/>
          <w:numId w:val="3"/>
        </w:numPr>
      </w:pPr>
      <w:bookmarkStart w:id="18" w:name="__RefHeading___Toc4725_2988046903"/>
      <w:bookmarkStart w:id="19" w:name="_Toc75446575"/>
      <w:bookmarkEnd w:id="18"/>
      <w:r>
        <w:rPr>
          <w:lang w:val="ru-RU"/>
        </w:rPr>
        <w:t>Перечень и объем закупаемой продукции</w:t>
      </w:r>
      <w:bookmarkEnd w:id="19"/>
    </w:p>
    <w:p w:rsidR="009D3691" w:rsidRDefault="0097003B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0" w:name="__RefHeading___Toc4727_2988046903"/>
      <w:bookmarkStart w:id="21" w:name="_Toc51339695"/>
      <w:bookmarkStart w:id="22" w:name="_Toc75446576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закупаемой продукции</w:t>
      </w:r>
      <w:bookmarkEnd w:id="22"/>
    </w:p>
    <w:tbl>
      <w:tblPr>
        <w:tblW w:w="10125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41"/>
        <w:gridCol w:w="4865"/>
        <w:gridCol w:w="1836"/>
        <w:gridCol w:w="1306"/>
        <w:gridCol w:w="1277"/>
      </w:tblGrid>
      <w:tr w:rsidR="009D3691" w:rsidTr="00475DA5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91" w:rsidRDefault="0097003B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D3691" w:rsidRDefault="0097003B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1" w:rsidRDefault="0097003B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продукции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91" w:rsidRDefault="0097003B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Марка, артикул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91" w:rsidRDefault="0097003B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91" w:rsidRDefault="0097003B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</w:tr>
      <w:tr w:rsidR="009D3691" w:rsidTr="00475DA5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1" w:rsidRDefault="0097003B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1" w:rsidRDefault="0097003B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1" w:rsidRDefault="0097003B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1" w:rsidRDefault="0097003B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1" w:rsidRDefault="0097003B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9D3691" w:rsidTr="00475DA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1" w:rsidRDefault="009D3691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ежсетвой экран </w:t>
            </w:r>
            <w:r>
              <w:rPr>
                <w:color w:val="000000"/>
                <w:sz w:val="20"/>
                <w:szCs w:val="20"/>
              </w:rPr>
              <w:t>ESR-20 FSTEC А4, 4х10/100/1000BASE-T, 4xCombo 10/100/1000BASE-T/1000BASE-X SFP, 1xUSB 2.0, 1xUSB 3.0, 1 слот для SD-карт, 4 ГБ RAM, 1 ГБ NAND-Flash, 220 B AC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ESR-20 FSTEC</w:t>
            </w:r>
          </w:p>
          <w:p w:rsidR="009D3691" w:rsidRDefault="009D36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3691" w:rsidTr="00475DA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1" w:rsidRDefault="009D3691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пция SMG200-REC для активации функционала централизованной записи разговоров (CallRecording) на IP АТС SMG-200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SMG200-REC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3691" w:rsidTr="00475DA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1" w:rsidRDefault="009D3691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Шасси абонентского VoiP-шлюза TAU-32M.IP: 4 слота для субмодулей TAU32M-M8S или TAU32M-M8O, 3хRJ-45 (LAN), 2 шасси под SFP, 1 слот для блока питания PM160-220/12 или PM100-48/12, 1U, SIP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TAU-32M.IP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3691" w:rsidTr="00475DA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1" w:rsidRDefault="009D3691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Субмодуль абонентских линий АТС (устанавливается в шассии </w:t>
            </w:r>
            <w:r>
              <w:rPr>
                <w:color w:val="000000"/>
                <w:sz w:val="20"/>
                <w:szCs w:val="20"/>
              </w:rPr>
              <w:t xml:space="preserve">TAU-32M.IP): </w:t>
            </w:r>
            <w:r>
              <w:rPr>
                <w:sz w:val="20"/>
                <w:szCs w:val="20"/>
              </w:rPr>
              <w:t xml:space="preserve"> 8 аналоговых портов FXO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TAU32M-M8O</w:t>
            </w:r>
          </w:p>
          <w:p w:rsidR="009D3691" w:rsidRDefault="009D36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3691" w:rsidTr="00475DA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1" w:rsidRDefault="009D3691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Субмодуль абонентских комплектов (устанавливается в шассии </w:t>
            </w:r>
            <w:r>
              <w:rPr>
                <w:color w:val="000000"/>
                <w:sz w:val="20"/>
                <w:szCs w:val="20"/>
              </w:rPr>
              <w:t xml:space="preserve">TAU-32M.IP): </w:t>
            </w:r>
            <w:r>
              <w:rPr>
                <w:sz w:val="20"/>
                <w:szCs w:val="20"/>
              </w:rPr>
              <w:t xml:space="preserve"> 8 аналоговых абонентских портов FXS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TAU32M-M8S</w:t>
            </w:r>
          </w:p>
          <w:p w:rsidR="009D3691" w:rsidRDefault="009D369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3691" w:rsidTr="00475DA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1" w:rsidRDefault="009D3691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Цифровой шлюз SMG-200 с предустановленным модулем ECSS-10 на 100 SIP-регистраций с опциональным расширением до 200, с поддержкой функции BLF, 4 порта 10/100/1000Base-T (RJ-45), 2 порта USB 2.0, 16 портов FXS/FXO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SMG-200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9D3691" w:rsidRDefault="009D3691">
      <w:pPr>
        <w:rPr>
          <w:sz w:val="24"/>
          <w:szCs w:val="24"/>
          <w:lang w:eastAsia="x-none"/>
        </w:rPr>
      </w:pPr>
    </w:p>
    <w:p w:rsidR="009D3691" w:rsidRDefault="0097003B">
      <w:pPr>
        <w:pStyle w:val="31"/>
        <w:numPr>
          <w:ilvl w:val="2"/>
          <w:numId w:val="3"/>
        </w:numPr>
        <w:rPr>
          <w:lang w:val="ru-RU"/>
        </w:rPr>
      </w:pPr>
      <w:bookmarkStart w:id="23" w:name="__RefHeading___Toc4729_2988046903"/>
      <w:bookmarkStart w:id="24" w:name="_Toc51339696"/>
      <w:bookmarkStart w:id="25" w:name="_Toc75446578"/>
      <w:bookmarkEnd w:id="23"/>
      <w:r>
        <w:rPr>
          <w:lang w:val="ru-RU"/>
        </w:rPr>
        <w:t xml:space="preserve">Требования </w:t>
      </w:r>
      <w:bookmarkEnd w:id="24"/>
      <w:r>
        <w:rPr>
          <w:lang w:val="ru-RU"/>
        </w:rPr>
        <w:t>к срокам поставки продукции</w:t>
      </w:r>
      <w:bookmarkEnd w:id="25"/>
    </w:p>
    <w:p w:rsidR="009D3691" w:rsidRDefault="0097003B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6" w:name="__RefHeading___Toc4731_2988046903"/>
      <w:bookmarkStart w:id="27" w:name="_Toc501251261"/>
      <w:bookmarkStart w:id="28" w:name="_Toc50125127"/>
      <w:bookmarkStart w:id="29" w:name="_Toc51339697"/>
      <w:bookmarkStart w:id="30" w:name="_Toc75446579"/>
      <w:bookmarkEnd w:id="26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1" w:name="_Hlk50465284"/>
      <w:r>
        <w:rPr>
          <w:sz w:val="24"/>
          <w:szCs w:val="24"/>
        </w:rPr>
        <w:t xml:space="preserve">Требования по срокам </w:t>
      </w:r>
      <w:bookmarkEnd w:id="28"/>
      <w:bookmarkEnd w:id="29"/>
      <w:bookmarkEnd w:id="31"/>
      <w:r>
        <w:rPr>
          <w:sz w:val="24"/>
          <w:szCs w:val="24"/>
          <w:lang w:val="ru-RU"/>
        </w:rPr>
        <w:t>поставки продукции</w:t>
      </w:r>
      <w:bookmarkEnd w:id="30"/>
      <w:r>
        <w:rPr>
          <w:sz w:val="24"/>
          <w:szCs w:val="24"/>
          <w:lang w:val="ru-RU"/>
        </w:rPr>
        <w:t xml:space="preserve"> 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2"/>
        <w:gridCol w:w="2549"/>
        <w:gridCol w:w="2980"/>
        <w:gridCol w:w="3399"/>
      </w:tblGrid>
      <w:tr w:rsidR="009D3691" w:rsidTr="00475DA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91" w:rsidRDefault="00970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1" w:rsidRDefault="00970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91" w:rsidRDefault="00970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9D3691" w:rsidTr="00475DA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91" w:rsidRDefault="00970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91" w:rsidRDefault="00970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1" w:rsidRDefault="0097003B">
            <w:pPr>
              <w:pStyle w:val="affff3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1" w:rsidRDefault="0097003B">
            <w:pPr>
              <w:pStyle w:val="affff3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D3691" w:rsidTr="00475DA5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91" w:rsidRDefault="009D3691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91" w:rsidRDefault="00475DA5">
            <w:pPr>
              <w:widowControl w:val="0"/>
            </w:pPr>
            <w:r w:rsidRPr="00475DA5">
              <w:rPr>
                <w:i/>
                <w:sz w:val="24"/>
                <w:szCs w:val="24"/>
                <w:lang w:eastAsia="x-none"/>
              </w:rPr>
              <w:t xml:space="preserve">ОКПД 2 26.30.12.000 Поставка коммутационного оборудования для нужд Зейского </w:t>
            </w:r>
            <w:r w:rsidRPr="00475DA5">
              <w:rPr>
                <w:i/>
                <w:sz w:val="24"/>
                <w:szCs w:val="24"/>
                <w:lang w:eastAsia="x-none"/>
              </w:rPr>
              <w:lastRenderedPageBreak/>
              <w:t>филиала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1" w:rsidRDefault="0097003B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lastRenderedPageBreak/>
              <w:t>с даты подписания договора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91" w:rsidRPr="00475DA5" w:rsidRDefault="0097003B">
            <w:pPr>
              <w:widowControl w:val="0"/>
              <w:rPr>
                <w:shd w:val="clear" w:color="auto" w:fill="FFFF00"/>
              </w:rPr>
            </w:pPr>
            <w:r>
              <w:rPr>
                <w:i/>
                <w:sz w:val="24"/>
                <w:szCs w:val="24"/>
                <w:shd w:val="clear" w:color="auto" w:fill="FFFF00"/>
                <w:lang w:eastAsia="x-none"/>
              </w:rPr>
              <w:t>Не позднее</w:t>
            </w:r>
            <w:r w:rsidR="00475DA5" w:rsidRPr="00475DA5">
              <w:rPr>
                <w:i/>
                <w:sz w:val="24"/>
                <w:szCs w:val="24"/>
                <w:shd w:val="clear" w:color="auto" w:fill="FFFF00"/>
                <w:lang w:eastAsia="x-none"/>
              </w:rPr>
              <w:t xml:space="preserve"> 30.10.2026 г. (*)</w:t>
            </w:r>
          </w:p>
        </w:tc>
      </w:tr>
    </w:tbl>
    <w:p w:rsidR="00475DA5" w:rsidRPr="00475DA5" w:rsidRDefault="00475DA5" w:rsidP="00475DA5">
      <w:pPr>
        <w:pStyle w:val="4"/>
        <w:tabs>
          <w:tab w:val="clear" w:pos="0"/>
        </w:tabs>
        <w:ind w:left="0" w:firstLine="0"/>
        <w:rPr>
          <w:b w:val="0"/>
          <w:lang w:val="ru-RU"/>
        </w:rPr>
      </w:pPr>
      <w:bookmarkStart w:id="32" w:name="__RefHeading___Toc4733_2988046903"/>
      <w:bookmarkStart w:id="33" w:name="_Toc467435101"/>
      <w:bookmarkStart w:id="34" w:name="_Toc46743511"/>
      <w:bookmarkStart w:id="35" w:name="_Toc75446581"/>
      <w:bookmarkEnd w:id="32"/>
      <w:bookmarkEnd w:id="33"/>
      <w:r w:rsidRPr="00475DA5">
        <w:rPr>
          <w:b w:val="0"/>
          <w:lang w:val="ru-RU"/>
        </w:rPr>
        <w:lastRenderedPageBreak/>
        <w:t>(*)-конечная дата поставки указана на основании заключенного доходного договора №49200-ТПИР ОБСЛ-2025-КамчЭн «Монтаж инженерно-технических средств охраны (ИТСО) Каскада ГЭС на р. Толмачева в рамках инвестиционного проекта К_509-2024»</w:t>
      </w:r>
    </w:p>
    <w:p w:rsidR="009D3691" w:rsidRDefault="0097003B">
      <w:pPr>
        <w:pStyle w:val="4"/>
        <w:numPr>
          <w:ilvl w:val="1"/>
          <w:numId w:val="3"/>
        </w:numPr>
        <w:rPr>
          <w:lang w:val="ru-RU"/>
        </w:rPr>
      </w:pPr>
      <w:r>
        <w:t xml:space="preserve">Требования к </w:t>
      </w:r>
      <w:bookmarkEnd w:id="34"/>
      <w:r>
        <w:rPr>
          <w:lang w:val="ru-RU"/>
        </w:rPr>
        <w:t>качеству</w:t>
      </w:r>
      <w:bookmarkStart w:id="36" w:name="_GoBack"/>
      <w:bookmarkEnd w:id="36"/>
      <w:r>
        <w:rPr>
          <w:lang w:val="ru-RU"/>
        </w:rPr>
        <w:t xml:space="preserve"> продукции</w:t>
      </w:r>
      <w:bookmarkEnd w:id="35"/>
    </w:p>
    <w:p w:rsidR="009D3691" w:rsidRDefault="0097003B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37" w:name="__RefHeading___Toc4735_2988046903"/>
      <w:bookmarkEnd w:id="37"/>
      <w:r>
        <w:rPr>
          <w:sz w:val="24"/>
          <w:szCs w:val="24"/>
        </w:rPr>
        <w:t xml:space="preserve"> </w:t>
      </w:r>
      <w:bookmarkStart w:id="38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8"/>
      <w:r>
        <w:rPr>
          <w:sz w:val="24"/>
          <w:szCs w:val="24"/>
        </w:rPr>
        <w:t xml:space="preserve"> </w:t>
      </w:r>
    </w:p>
    <w:p w:rsidR="009D3691" w:rsidRDefault="0097003B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Наименование продукции (позиция №1 Таблицы 1.1): </w:t>
      </w:r>
    </w:p>
    <w:p w:rsidR="009D3691" w:rsidRPr="00475DA5" w:rsidRDefault="00475DA5">
      <w:pPr>
        <w:jc w:val="both"/>
        <w:rPr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>Коммутационное оборудование</w:t>
      </w:r>
    </w:p>
    <w:tbl>
      <w:tblPr>
        <w:tblStyle w:val="affff9"/>
        <w:tblW w:w="102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2"/>
        <w:gridCol w:w="2904"/>
        <w:gridCol w:w="2204"/>
        <w:gridCol w:w="2707"/>
        <w:gridCol w:w="1640"/>
      </w:tblGrid>
      <w:tr w:rsidR="00475DA5" w:rsidTr="00475DA5">
        <w:tc>
          <w:tcPr>
            <w:tcW w:w="832" w:type="dxa"/>
            <w:vMerge w:val="restart"/>
            <w:vAlign w:val="center"/>
          </w:tcPr>
          <w:p w:rsidR="00475DA5" w:rsidRDefault="00475DA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04" w:type="dxa"/>
            <w:vMerge w:val="restart"/>
            <w:vAlign w:val="center"/>
          </w:tcPr>
          <w:p w:rsidR="00475DA5" w:rsidRDefault="00475DA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204" w:type="dxa"/>
            <w:vMerge w:val="restart"/>
            <w:vAlign w:val="center"/>
          </w:tcPr>
          <w:p w:rsidR="00475DA5" w:rsidRDefault="00475DA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347" w:type="dxa"/>
            <w:gridSpan w:val="2"/>
            <w:vAlign w:val="center"/>
          </w:tcPr>
          <w:p w:rsidR="00475DA5" w:rsidRDefault="00475DA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475DA5" w:rsidTr="00475DA5">
        <w:tc>
          <w:tcPr>
            <w:tcW w:w="832" w:type="dxa"/>
            <w:vMerge/>
            <w:vAlign w:val="center"/>
          </w:tcPr>
          <w:p w:rsidR="00475DA5" w:rsidRDefault="00475DA5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vAlign w:val="center"/>
          </w:tcPr>
          <w:p w:rsidR="00475DA5" w:rsidRDefault="00475DA5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4" w:type="dxa"/>
            <w:vMerge/>
            <w:vAlign w:val="center"/>
          </w:tcPr>
          <w:p w:rsidR="00475DA5" w:rsidRDefault="00475DA5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475DA5" w:rsidRDefault="00475DA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640" w:type="dxa"/>
            <w:vAlign w:val="center"/>
          </w:tcPr>
          <w:p w:rsidR="00475DA5" w:rsidRDefault="00475DA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475DA5" w:rsidTr="00475DA5">
        <w:tc>
          <w:tcPr>
            <w:tcW w:w="832" w:type="dxa"/>
            <w:vAlign w:val="center"/>
          </w:tcPr>
          <w:p w:rsidR="00475DA5" w:rsidRDefault="00475DA5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04" w:type="dxa"/>
            <w:vAlign w:val="center"/>
          </w:tcPr>
          <w:p w:rsidR="00475DA5" w:rsidRDefault="00475DA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:rsidR="00475DA5" w:rsidRDefault="00475DA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07" w:type="dxa"/>
            <w:vAlign w:val="center"/>
          </w:tcPr>
          <w:p w:rsidR="00475DA5" w:rsidRDefault="00475DA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40" w:type="dxa"/>
            <w:vAlign w:val="center"/>
          </w:tcPr>
          <w:p w:rsidR="00475DA5" w:rsidRDefault="00475DA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75DA5" w:rsidTr="00475DA5">
        <w:tc>
          <w:tcPr>
            <w:tcW w:w="832" w:type="dxa"/>
            <w:vAlign w:val="center"/>
          </w:tcPr>
          <w:p w:rsidR="00475DA5" w:rsidRDefault="00475DA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2"/>
            <w:vAlign w:val="center"/>
          </w:tcPr>
          <w:p w:rsidR="00475DA5" w:rsidRDefault="00475DA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707" w:type="dxa"/>
            <w:vMerge w:val="restart"/>
            <w:vAlign w:val="center"/>
          </w:tcPr>
          <w:p w:rsidR="00475DA5" w:rsidRDefault="00475D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475DA5" w:rsidRDefault="00475DA5" w:rsidP="00704757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vMerge w:val="restart"/>
            <w:vAlign w:val="center"/>
          </w:tcPr>
          <w:p w:rsidR="00475DA5" w:rsidRDefault="00475DA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  <w:p w:rsidR="00475DA5" w:rsidRDefault="00475DA5">
            <w:pPr>
              <w:widowControl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475DA5" w:rsidTr="00475DA5">
        <w:tc>
          <w:tcPr>
            <w:tcW w:w="832" w:type="dxa"/>
            <w:vAlign w:val="center"/>
          </w:tcPr>
          <w:p w:rsidR="00475DA5" w:rsidRDefault="00475DA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475DA5" w:rsidRPr="00475DA5" w:rsidRDefault="00475DA5">
            <w:pPr>
              <w:widowControl w:val="0"/>
              <w:rPr>
                <w:bCs/>
                <w:i/>
                <w:iCs/>
                <w:sz w:val="20"/>
                <w:szCs w:val="20"/>
              </w:rPr>
            </w:pPr>
            <w:r w:rsidRPr="00475DA5">
              <w:rPr>
                <w:bCs/>
                <w:i/>
                <w:iCs/>
                <w:sz w:val="20"/>
                <w:szCs w:val="20"/>
              </w:rPr>
              <w:t>Межсетвой экран ESR-20 FSTEC А4, 4х10/100/1000BASE-T, 4xCombo 10/100/1000BASE-T/1000BASE-X SFP, 1xUSB 2.0, 1xUSB 3.0, 1 слот для SD-карт, 4 ГБ RAM, 1 ГБ NAND-Flash, 220 B AC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75DA5" w:rsidRPr="00475DA5" w:rsidRDefault="00475DA5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75DA5">
              <w:rPr>
                <w:bCs/>
                <w:i/>
                <w:iCs/>
                <w:sz w:val="20"/>
                <w:szCs w:val="20"/>
              </w:rPr>
              <w:t>ESR-20 FSTEC</w:t>
            </w:r>
          </w:p>
          <w:p w:rsidR="00475DA5" w:rsidRPr="00475DA5" w:rsidRDefault="00475DA5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75DA5">
              <w:rPr>
                <w:bCs/>
                <w:i/>
                <w:iCs/>
                <w:sz w:val="20"/>
                <w:szCs w:val="20"/>
              </w:rPr>
              <w:t>(Сертификат на продление гарантийного обслуживания до 3х)</w:t>
            </w:r>
          </w:p>
        </w:tc>
        <w:tc>
          <w:tcPr>
            <w:tcW w:w="2707" w:type="dxa"/>
            <w:vMerge/>
            <w:vAlign w:val="center"/>
          </w:tcPr>
          <w:p w:rsidR="00475DA5" w:rsidRDefault="00475DA5" w:rsidP="00704757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40" w:type="dxa"/>
            <w:vMerge/>
            <w:vAlign w:val="center"/>
          </w:tcPr>
          <w:p w:rsidR="00475DA5" w:rsidRDefault="00475DA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475DA5" w:rsidTr="00475DA5">
        <w:tc>
          <w:tcPr>
            <w:tcW w:w="832" w:type="dxa"/>
            <w:tcBorders>
              <w:top w:val="nil"/>
            </w:tcBorders>
            <w:vAlign w:val="center"/>
          </w:tcPr>
          <w:p w:rsidR="00475DA5" w:rsidRDefault="00475DA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475DA5" w:rsidRPr="00475DA5" w:rsidRDefault="00475DA5">
            <w:pPr>
              <w:widowControl w:val="0"/>
              <w:rPr>
                <w:bCs/>
                <w:i/>
                <w:iCs/>
                <w:sz w:val="20"/>
                <w:szCs w:val="20"/>
              </w:rPr>
            </w:pPr>
            <w:r w:rsidRPr="00475DA5">
              <w:rPr>
                <w:bCs/>
                <w:i/>
                <w:iCs/>
                <w:sz w:val="20"/>
                <w:szCs w:val="20"/>
              </w:rPr>
              <w:t>Опция SMG200-REC для активации функционала централизованной записи разговоров (CallRecording) на IP АТС SMG-200</w:t>
            </w:r>
          </w:p>
        </w:tc>
        <w:tc>
          <w:tcPr>
            <w:tcW w:w="2204" w:type="dxa"/>
            <w:tcBorders>
              <w:top w:val="nil"/>
            </w:tcBorders>
            <w:shd w:val="clear" w:color="auto" w:fill="auto"/>
            <w:vAlign w:val="center"/>
          </w:tcPr>
          <w:p w:rsidR="00475DA5" w:rsidRPr="00475DA5" w:rsidRDefault="00475DA5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75DA5">
              <w:rPr>
                <w:bCs/>
                <w:i/>
                <w:iCs/>
                <w:sz w:val="20"/>
                <w:szCs w:val="20"/>
              </w:rPr>
              <w:t>SMG200-REC (Сертификат на продление гарантийного обслуживания до 3х)</w:t>
            </w:r>
          </w:p>
        </w:tc>
        <w:tc>
          <w:tcPr>
            <w:tcW w:w="2707" w:type="dxa"/>
            <w:vMerge/>
            <w:vAlign w:val="center"/>
          </w:tcPr>
          <w:p w:rsidR="00475DA5" w:rsidRDefault="00475DA5" w:rsidP="00704757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40" w:type="dxa"/>
            <w:vMerge/>
            <w:vAlign w:val="center"/>
          </w:tcPr>
          <w:p w:rsidR="00475DA5" w:rsidRDefault="00475DA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475DA5" w:rsidTr="00475DA5">
        <w:tc>
          <w:tcPr>
            <w:tcW w:w="832" w:type="dxa"/>
            <w:tcBorders>
              <w:top w:val="nil"/>
            </w:tcBorders>
            <w:vAlign w:val="center"/>
          </w:tcPr>
          <w:p w:rsidR="00475DA5" w:rsidRDefault="00475DA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475DA5" w:rsidRPr="00475DA5" w:rsidRDefault="00475DA5">
            <w:pPr>
              <w:widowControl w:val="0"/>
              <w:rPr>
                <w:bCs/>
                <w:i/>
                <w:iCs/>
                <w:sz w:val="20"/>
                <w:szCs w:val="20"/>
              </w:rPr>
            </w:pPr>
            <w:r w:rsidRPr="00475DA5">
              <w:rPr>
                <w:bCs/>
                <w:i/>
                <w:iCs/>
                <w:sz w:val="20"/>
                <w:szCs w:val="20"/>
              </w:rPr>
              <w:t>Шасси абонентского VoiP-шлюза TAU-32M.IP: 4 слота для субмодулей TAU32M-M8S или TAU32M-M8O, 3хRJ-45 (LAN), 2 шасси под SFP, 1 слот для блока питания PM160-220/12 или PM100-48/12, 1U, SIP</w:t>
            </w:r>
          </w:p>
        </w:tc>
        <w:tc>
          <w:tcPr>
            <w:tcW w:w="2204" w:type="dxa"/>
            <w:tcBorders>
              <w:top w:val="nil"/>
            </w:tcBorders>
            <w:shd w:val="clear" w:color="auto" w:fill="auto"/>
            <w:vAlign w:val="center"/>
          </w:tcPr>
          <w:p w:rsidR="00475DA5" w:rsidRPr="00475DA5" w:rsidRDefault="00475DA5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75DA5">
              <w:rPr>
                <w:bCs/>
                <w:i/>
                <w:iCs/>
                <w:sz w:val="20"/>
                <w:szCs w:val="20"/>
              </w:rPr>
              <w:t>TAU-32M.IP (Сертификат на продление гарантийного обслуживания до 3х)</w:t>
            </w:r>
          </w:p>
        </w:tc>
        <w:tc>
          <w:tcPr>
            <w:tcW w:w="2707" w:type="dxa"/>
            <w:vMerge/>
            <w:vAlign w:val="center"/>
          </w:tcPr>
          <w:p w:rsidR="00475DA5" w:rsidRDefault="00475DA5" w:rsidP="00704757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40" w:type="dxa"/>
            <w:vMerge/>
            <w:vAlign w:val="center"/>
          </w:tcPr>
          <w:p w:rsidR="00475DA5" w:rsidRDefault="00475DA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475DA5" w:rsidTr="00475DA5">
        <w:tc>
          <w:tcPr>
            <w:tcW w:w="832" w:type="dxa"/>
            <w:tcBorders>
              <w:top w:val="nil"/>
            </w:tcBorders>
            <w:vAlign w:val="center"/>
          </w:tcPr>
          <w:p w:rsidR="00475DA5" w:rsidRDefault="00475DA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475DA5" w:rsidRPr="00475DA5" w:rsidRDefault="00475DA5">
            <w:pPr>
              <w:widowControl w:val="0"/>
              <w:rPr>
                <w:bCs/>
                <w:i/>
                <w:iCs/>
                <w:sz w:val="20"/>
                <w:szCs w:val="20"/>
              </w:rPr>
            </w:pPr>
            <w:r w:rsidRPr="00475DA5">
              <w:rPr>
                <w:bCs/>
                <w:i/>
                <w:iCs/>
                <w:sz w:val="20"/>
                <w:szCs w:val="20"/>
              </w:rPr>
              <w:t>Субмодуль абонентских линий АТС (устанавливается в шассии TAU-32M.IP):  8 аналоговых портов FXO</w:t>
            </w:r>
          </w:p>
        </w:tc>
        <w:tc>
          <w:tcPr>
            <w:tcW w:w="2204" w:type="dxa"/>
            <w:tcBorders>
              <w:top w:val="nil"/>
            </w:tcBorders>
            <w:shd w:val="clear" w:color="auto" w:fill="auto"/>
            <w:vAlign w:val="center"/>
          </w:tcPr>
          <w:p w:rsidR="00475DA5" w:rsidRPr="00475DA5" w:rsidRDefault="00475DA5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75DA5">
              <w:rPr>
                <w:bCs/>
                <w:i/>
                <w:iCs/>
                <w:sz w:val="20"/>
                <w:szCs w:val="20"/>
              </w:rPr>
              <w:t>TAU32M-M8O</w:t>
            </w:r>
          </w:p>
          <w:p w:rsidR="00475DA5" w:rsidRPr="00475DA5" w:rsidRDefault="00475DA5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75DA5">
              <w:rPr>
                <w:bCs/>
                <w:i/>
                <w:iCs/>
                <w:sz w:val="20"/>
                <w:szCs w:val="20"/>
              </w:rPr>
              <w:t>(Сертификат на продление гарантийного обслуживания до 3х)</w:t>
            </w:r>
          </w:p>
        </w:tc>
        <w:tc>
          <w:tcPr>
            <w:tcW w:w="2707" w:type="dxa"/>
            <w:vMerge/>
            <w:vAlign w:val="center"/>
          </w:tcPr>
          <w:p w:rsidR="00475DA5" w:rsidRDefault="00475DA5" w:rsidP="00704757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40" w:type="dxa"/>
            <w:vMerge/>
            <w:vAlign w:val="center"/>
          </w:tcPr>
          <w:p w:rsidR="00475DA5" w:rsidRDefault="00475DA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475DA5" w:rsidTr="00475DA5">
        <w:tc>
          <w:tcPr>
            <w:tcW w:w="832" w:type="dxa"/>
            <w:tcBorders>
              <w:top w:val="nil"/>
            </w:tcBorders>
            <w:vAlign w:val="center"/>
          </w:tcPr>
          <w:p w:rsidR="00475DA5" w:rsidRDefault="00475DA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475DA5" w:rsidRPr="00475DA5" w:rsidRDefault="00475DA5">
            <w:pPr>
              <w:widowControl w:val="0"/>
              <w:rPr>
                <w:bCs/>
                <w:i/>
                <w:iCs/>
                <w:sz w:val="20"/>
                <w:szCs w:val="20"/>
              </w:rPr>
            </w:pPr>
            <w:r w:rsidRPr="00475DA5">
              <w:rPr>
                <w:bCs/>
                <w:i/>
                <w:iCs/>
                <w:sz w:val="20"/>
                <w:szCs w:val="20"/>
              </w:rPr>
              <w:t>Субмодуль абонентских комплектов (устанавливается в шассии TAU-32M.IP):  8 аналоговых абонентских портов FXS</w:t>
            </w:r>
          </w:p>
        </w:tc>
        <w:tc>
          <w:tcPr>
            <w:tcW w:w="2204" w:type="dxa"/>
            <w:tcBorders>
              <w:top w:val="nil"/>
            </w:tcBorders>
            <w:shd w:val="clear" w:color="auto" w:fill="auto"/>
            <w:vAlign w:val="center"/>
          </w:tcPr>
          <w:p w:rsidR="00475DA5" w:rsidRPr="00475DA5" w:rsidRDefault="00475DA5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75DA5">
              <w:rPr>
                <w:bCs/>
                <w:i/>
                <w:iCs/>
                <w:sz w:val="20"/>
                <w:szCs w:val="20"/>
              </w:rPr>
              <w:t>TAU32M-M8S</w:t>
            </w:r>
          </w:p>
          <w:p w:rsidR="00475DA5" w:rsidRPr="00475DA5" w:rsidRDefault="00475DA5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75DA5">
              <w:rPr>
                <w:bCs/>
                <w:i/>
                <w:iCs/>
                <w:sz w:val="20"/>
                <w:szCs w:val="20"/>
              </w:rPr>
              <w:t>(Сертификат на продление гарантийного обслуживания до 3х)</w:t>
            </w:r>
          </w:p>
        </w:tc>
        <w:tc>
          <w:tcPr>
            <w:tcW w:w="2707" w:type="dxa"/>
            <w:vMerge/>
            <w:vAlign w:val="center"/>
          </w:tcPr>
          <w:p w:rsidR="00475DA5" w:rsidRDefault="00475DA5" w:rsidP="00704757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40" w:type="dxa"/>
            <w:vMerge/>
            <w:vAlign w:val="center"/>
          </w:tcPr>
          <w:p w:rsidR="00475DA5" w:rsidRDefault="00475DA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475DA5" w:rsidTr="00475DA5">
        <w:tc>
          <w:tcPr>
            <w:tcW w:w="832" w:type="dxa"/>
            <w:tcBorders>
              <w:top w:val="nil"/>
            </w:tcBorders>
            <w:vAlign w:val="center"/>
          </w:tcPr>
          <w:p w:rsidR="00475DA5" w:rsidRDefault="00475DA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</w:tcPr>
          <w:p w:rsidR="00475DA5" w:rsidRPr="00475DA5" w:rsidRDefault="00475DA5">
            <w:pPr>
              <w:widowControl w:val="0"/>
              <w:rPr>
                <w:bCs/>
                <w:i/>
                <w:iCs/>
                <w:sz w:val="20"/>
                <w:szCs w:val="20"/>
              </w:rPr>
            </w:pPr>
            <w:r w:rsidRPr="00475DA5">
              <w:rPr>
                <w:bCs/>
                <w:i/>
                <w:iCs/>
                <w:sz w:val="20"/>
                <w:szCs w:val="20"/>
              </w:rPr>
              <w:t>Цифровой шлюз SMG-200 с предустановленным модулем ECSS-10 на 100 SIP-регистраций с опциональным расширением до 200, с поддержкой функции BLF, 4 порта 10/100/1000Base-T (RJ-45), 2 порта USB 2.0, 16 портов FXS/FXO</w:t>
            </w:r>
          </w:p>
        </w:tc>
        <w:tc>
          <w:tcPr>
            <w:tcW w:w="2204" w:type="dxa"/>
            <w:tcBorders>
              <w:top w:val="nil"/>
            </w:tcBorders>
            <w:shd w:val="clear" w:color="auto" w:fill="auto"/>
            <w:vAlign w:val="center"/>
          </w:tcPr>
          <w:p w:rsidR="00475DA5" w:rsidRPr="00475DA5" w:rsidRDefault="00475DA5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75DA5">
              <w:rPr>
                <w:bCs/>
                <w:i/>
                <w:iCs/>
                <w:sz w:val="20"/>
                <w:szCs w:val="20"/>
              </w:rPr>
              <w:t>SMG-200 (Сертификат на продление гарантийного обслуживания до 3х)</w:t>
            </w:r>
          </w:p>
        </w:tc>
        <w:tc>
          <w:tcPr>
            <w:tcW w:w="2707" w:type="dxa"/>
            <w:vMerge/>
            <w:vAlign w:val="center"/>
          </w:tcPr>
          <w:p w:rsidR="00475DA5" w:rsidRDefault="00475DA5" w:rsidP="00704757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40" w:type="dxa"/>
            <w:vMerge/>
            <w:vAlign w:val="center"/>
          </w:tcPr>
          <w:p w:rsidR="00475DA5" w:rsidRDefault="00475DA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475DA5" w:rsidTr="00475DA5">
        <w:tc>
          <w:tcPr>
            <w:tcW w:w="832" w:type="dxa"/>
            <w:vAlign w:val="center"/>
          </w:tcPr>
          <w:p w:rsidR="00475DA5" w:rsidRDefault="00475DA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2"/>
            <w:vAlign w:val="center"/>
          </w:tcPr>
          <w:p w:rsidR="00475DA5" w:rsidRDefault="00475DA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Требования к доставке,  маркировке, упаковке, транспортировке, перемещению, условиям хранения, </w:t>
            </w:r>
            <w:r>
              <w:rPr>
                <w:b/>
                <w:bCs/>
                <w:sz w:val="20"/>
                <w:szCs w:val="20"/>
              </w:rPr>
              <w:lastRenderedPageBreak/>
              <w:t>приемке и испытаниям</w:t>
            </w:r>
          </w:p>
        </w:tc>
        <w:tc>
          <w:tcPr>
            <w:tcW w:w="2707" w:type="dxa"/>
            <w:vMerge/>
          </w:tcPr>
          <w:p w:rsidR="00475DA5" w:rsidRDefault="00475DA5" w:rsidP="00704757">
            <w:pPr>
              <w:widowControl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475DA5" w:rsidRDefault="00475DA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75DA5" w:rsidTr="00475DA5">
        <w:tc>
          <w:tcPr>
            <w:tcW w:w="832" w:type="dxa"/>
            <w:vAlign w:val="center"/>
          </w:tcPr>
          <w:p w:rsidR="00475DA5" w:rsidRDefault="00475DA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475DA5" w:rsidRDefault="00475DA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2204" w:type="dxa"/>
          </w:tcPr>
          <w:p w:rsidR="00475DA5" w:rsidRDefault="00475DA5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Россия, Камчатский край, р–н Усть–Большерецкий,</w:t>
            </w:r>
          </w:p>
          <w:p w:rsidR="00475DA5" w:rsidRDefault="00475DA5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сооружение ГЭС на р.</w:t>
            </w:r>
          </w:p>
          <w:p w:rsidR="00475DA5" w:rsidRDefault="00475DA5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Толмачева.</w:t>
            </w:r>
          </w:p>
        </w:tc>
        <w:tc>
          <w:tcPr>
            <w:tcW w:w="2707" w:type="dxa"/>
            <w:vMerge/>
          </w:tcPr>
          <w:p w:rsidR="00475DA5" w:rsidRDefault="00475DA5" w:rsidP="00704757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40" w:type="dxa"/>
            <w:vMerge/>
          </w:tcPr>
          <w:p w:rsidR="00475DA5" w:rsidRDefault="00475DA5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475DA5" w:rsidTr="00475DA5">
        <w:tc>
          <w:tcPr>
            <w:tcW w:w="832" w:type="dxa"/>
            <w:vAlign w:val="center"/>
          </w:tcPr>
          <w:p w:rsidR="00475DA5" w:rsidRDefault="00475DA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475DA5" w:rsidRDefault="00475DA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2204" w:type="dxa"/>
          </w:tcPr>
          <w:p w:rsidR="00475DA5" w:rsidRDefault="00475DA5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Только в рабочие дни с 9-00 до 18-00</w:t>
            </w:r>
          </w:p>
        </w:tc>
        <w:tc>
          <w:tcPr>
            <w:tcW w:w="2707" w:type="dxa"/>
            <w:vMerge/>
          </w:tcPr>
          <w:p w:rsidR="00475DA5" w:rsidRDefault="00475DA5" w:rsidP="00704757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40" w:type="dxa"/>
            <w:vMerge/>
          </w:tcPr>
          <w:p w:rsidR="00475DA5" w:rsidRDefault="00475DA5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</w:tr>
      <w:tr w:rsidR="00475DA5" w:rsidTr="00475DA5">
        <w:tc>
          <w:tcPr>
            <w:tcW w:w="832" w:type="dxa"/>
            <w:vAlign w:val="center"/>
          </w:tcPr>
          <w:p w:rsidR="00475DA5" w:rsidRDefault="00475DA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2"/>
          </w:tcPr>
          <w:p w:rsidR="00475DA5" w:rsidRDefault="00475DA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707" w:type="dxa"/>
            <w:vMerge/>
          </w:tcPr>
          <w:p w:rsidR="00475DA5" w:rsidRDefault="00475DA5" w:rsidP="00704757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40" w:type="dxa"/>
            <w:vMerge/>
          </w:tcPr>
          <w:p w:rsidR="00475DA5" w:rsidRDefault="00475DA5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</w:tr>
      <w:tr w:rsidR="00475DA5" w:rsidTr="00475DA5">
        <w:tc>
          <w:tcPr>
            <w:tcW w:w="832" w:type="dxa"/>
            <w:vAlign w:val="center"/>
          </w:tcPr>
          <w:p w:rsidR="00475DA5" w:rsidRDefault="00475DA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2"/>
            <w:vAlign w:val="center"/>
          </w:tcPr>
          <w:p w:rsidR="00475DA5" w:rsidRDefault="00475DA5">
            <w:pPr>
              <w:widowControl w:val="0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  <w:p w:rsidR="00475DA5" w:rsidRDefault="00475DA5">
            <w:pPr>
              <w:widowControl w:val="0"/>
              <w:spacing w:before="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07" w:type="dxa"/>
            <w:vMerge/>
          </w:tcPr>
          <w:p w:rsidR="00475DA5" w:rsidRDefault="00475DA5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475DA5" w:rsidRDefault="00475DA5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</w:p>
        </w:tc>
      </w:tr>
      <w:tr w:rsidR="00475DA5" w:rsidTr="00475DA5">
        <w:tc>
          <w:tcPr>
            <w:tcW w:w="832" w:type="dxa"/>
            <w:vAlign w:val="center"/>
          </w:tcPr>
          <w:p w:rsidR="00475DA5" w:rsidRDefault="00475DA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475DA5" w:rsidRDefault="00475DA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2204" w:type="dxa"/>
          </w:tcPr>
          <w:p w:rsidR="00475DA5" w:rsidRPr="00475DA5" w:rsidRDefault="00475DA5" w:rsidP="00475DA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 xml:space="preserve">36 месяцев со дня подписания товарной накладной </w:t>
            </w:r>
            <w:r w:rsidRPr="00475DA5">
              <w:rPr>
                <w:i/>
                <w:sz w:val="20"/>
                <w:szCs w:val="20"/>
                <w:lang w:eastAsia="x-none"/>
              </w:rPr>
              <w:t>ТОРГ-12 или универсального передаточного документа</w:t>
            </w:r>
          </w:p>
        </w:tc>
        <w:tc>
          <w:tcPr>
            <w:tcW w:w="2707" w:type="dxa"/>
            <w:vMerge/>
          </w:tcPr>
          <w:p w:rsidR="00475DA5" w:rsidRDefault="00475DA5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40" w:type="dxa"/>
            <w:vMerge/>
          </w:tcPr>
          <w:p w:rsidR="00475DA5" w:rsidRDefault="00475DA5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</w:rPr>
            </w:pPr>
          </w:p>
        </w:tc>
      </w:tr>
      <w:tr w:rsidR="00475DA5" w:rsidTr="00475DA5">
        <w:tc>
          <w:tcPr>
            <w:tcW w:w="832" w:type="dxa"/>
            <w:vAlign w:val="center"/>
          </w:tcPr>
          <w:p w:rsidR="00475DA5" w:rsidRDefault="00475DA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2"/>
            <w:vAlign w:val="center"/>
          </w:tcPr>
          <w:p w:rsidR="00475DA5" w:rsidRDefault="00475DA5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07" w:type="dxa"/>
            <w:vMerge/>
          </w:tcPr>
          <w:p w:rsidR="00475DA5" w:rsidRDefault="00475DA5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475DA5" w:rsidRDefault="00475DA5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475DA5" w:rsidTr="00475DA5">
        <w:tc>
          <w:tcPr>
            <w:tcW w:w="832" w:type="dxa"/>
            <w:vAlign w:val="center"/>
          </w:tcPr>
          <w:p w:rsidR="00475DA5" w:rsidRDefault="00475DA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475DA5" w:rsidRDefault="00475DA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2204" w:type="dxa"/>
            <w:vAlign w:val="center"/>
          </w:tcPr>
          <w:p w:rsidR="00475DA5" w:rsidRDefault="00475DA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475DA5" w:rsidRDefault="00475DA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сертификаты качества;</w:t>
            </w:r>
          </w:p>
          <w:p w:rsidR="00475DA5" w:rsidRDefault="00475DA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технические паспорта;</w:t>
            </w:r>
          </w:p>
          <w:p w:rsidR="00475DA5" w:rsidRDefault="00475DA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руководства по эксплуатации;</w:t>
            </w:r>
          </w:p>
          <w:p w:rsidR="00475DA5" w:rsidRDefault="00475DA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товарную накладную унифицированной формы ТОРГ-12(УПД) в 2 экз.</w:t>
            </w:r>
          </w:p>
        </w:tc>
        <w:tc>
          <w:tcPr>
            <w:tcW w:w="2707" w:type="dxa"/>
            <w:vMerge/>
          </w:tcPr>
          <w:p w:rsidR="00475DA5" w:rsidRDefault="00475DA5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40" w:type="dxa"/>
            <w:vMerge/>
          </w:tcPr>
          <w:p w:rsidR="00475DA5" w:rsidRDefault="00475DA5">
            <w:pPr>
              <w:widowControl w:val="0"/>
              <w:rPr>
                <w:sz w:val="20"/>
                <w:szCs w:val="20"/>
              </w:rPr>
            </w:pPr>
          </w:p>
        </w:tc>
      </w:tr>
      <w:tr w:rsidR="00475DA5" w:rsidTr="00475DA5">
        <w:tc>
          <w:tcPr>
            <w:tcW w:w="832" w:type="dxa"/>
            <w:vAlign w:val="center"/>
          </w:tcPr>
          <w:p w:rsidR="00475DA5" w:rsidRDefault="00475DA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2"/>
            <w:vAlign w:val="center"/>
          </w:tcPr>
          <w:p w:rsidR="00475DA5" w:rsidRDefault="00475DA5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707" w:type="dxa"/>
            <w:vMerge/>
          </w:tcPr>
          <w:p w:rsidR="00475DA5" w:rsidRDefault="00475DA5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475DA5" w:rsidRDefault="00475DA5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75DA5" w:rsidTr="00475DA5">
        <w:tc>
          <w:tcPr>
            <w:tcW w:w="832" w:type="dxa"/>
            <w:vAlign w:val="center"/>
          </w:tcPr>
          <w:p w:rsidR="00475DA5" w:rsidRDefault="00475DA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2"/>
            <w:vAlign w:val="center"/>
          </w:tcPr>
          <w:p w:rsidR="00475DA5" w:rsidRDefault="00475DA5" w:rsidP="00475DA5">
            <w:pPr>
              <w:jc w:val="both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  <w:r w:rsidRPr="00475DA5">
              <w:rPr>
                <w:i/>
                <w:sz w:val="20"/>
                <w:szCs w:val="20"/>
                <w:lang w:eastAsia="x-none"/>
              </w:rPr>
              <w:t xml:space="preserve">. </w:t>
            </w:r>
            <w:r w:rsidRPr="00475DA5">
              <w:rPr>
                <w:i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  <w:r>
              <w:rPr>
                <w:bCs/>
                <w:i/>
                <w:sz w:val="24"/>
                <w:szCs w:val="24"/>
                <w:lang w:eastAsia="x-none"/>
              </w:rPr>
              <w:t>.</w:t>
            </w:r>
          </w:p>
          <w:p w:rsidR="00475DA5" w:rsidRPr="00475DA5" w:rsidRDefault="00475DA5">
            <w:pPr>
              <w:widowControl w:val="0"/>
              <w:rPr>
                <w:rStyle w:val="aff0"/>
                <w:b w:val="0"/>
                <w:bCs/>
                <w:i w:val="0"/>
                <w:sz w:val="20"/>
                <w:szCs w:val="20"/>
              </w:rPr>
            </w:pPr>
          </w:p>
        </w:tc>
        <w:tc>
          <w:tcPr>
            <w:tcW w:w="2707" w:type="dxa"/>
            <w:vMerge/>
          </w:tcPr>
          <w:p w:rsidR="00475DA5" w:rsidRDefault="00475DA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475DA5" w:rsidRDefault="00475DA5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9D3691" w:rsidRDefault="0097003B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9" w:name="__RefHeading___Toc4737_2988046903"/>
      <w:bookmarkStart w:id="40" w:name="_Toc53393312"/>
      <w:bookmarkStart w:id="41" w:name="_Toc75446583"/>
      <w:bookmarkEnd w:id="39"/>
      <w:r>
        <w:rPr>
          <w:lang w:val="ru-RU"/>
        </w:rPr>
        <w:t>Требования к документации по ценообразованию</w:t>
      </w:r>
      <w:bookmarkEnd w:id="40"/>
      <w:r>
        <w:rPr>
          <w:lang w:val="ru-RU"/>
        </w:rPr>
        <w:t xml:space="preserve"> на этапе закупки</w:t>
      </w:r>
      <w:bookmarkEnd w:id="41"/>
    </w:p>
    <w:p w:rsidR="009D3691" w:rsidRDefault="0097003B">
      <w:pPr>
        <w:pStyle w:val="aff"/>
        <w:numPr>
          <w:ilvl w:val="1"/>
          <w:numId w:val="12"/>
        </w:numPr>
        <w:rPr>
          <w:i/>
          <w:sz w:val="20"/>
          <w:szCs w:val="20"/>
          <w:lang w:eastAsia="x-none"/>
        </w:rPr>
      </w:pPr>
      <w:r>
        <w:rPr>
          <w:i/>
          <w:sz w:val="20"/>
          <w:szCs w:val="20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2" w:name="_Hlk88325985"/>
      <w:r>
        <w:rPr>
          <w:i/>
          <w:sz w:val="20"/>
          <w:szCs w:val="20"/>
          <w:lang w:eastAsia="x-none"/>
        </w:rPr>
        <w:t>(с учетом прилагаемой к ней инструкции по заполнению)</w:t>
      </w:r>
      <w:bookmarkEnd w:id="42"/>
      <w:r>
        <w:rPr>
          <w:i/>
          <w:sz w:val="20"/>
          <w:szCs w:val="20"/>
          <w:lang w:eastAsia="x-none"/>
        </w:rPr>
        <w:t>, приведенной в Документации о закупке.</w:t>
      </w:r>
    </w:p>
    <w:p w:rsidR="009D3691" w:rsidRDefault="0097003B">
      <w:pPr>
        <w:pStyle w:val="aff"/>
        <w:numPr>
          <w:ilvl w:val="1"/>
          <w:numId w:val="13"/>
        </w:numPr>
        <w:rPr>
          <w:sz w:val="20"/>
          <w:szCs w:val="20"/>
          <w:lang w:eastAsia="x-none"/>
        </w:rPr>
      </w:pPr>
      <w:bookmarkStart w:id="43" w:name="_Hlk88327292"/>
      <w:r>
        <w:rPr>
          <w:i/>
          <w:sz w:val="20"/>
          <w:szCs w:val="20"/>
          <w:lang w:eastAsia="x-none"/>
        </w:rPr>
        <w:t>Дополнительные документы по ценообразованию</w:t>
      </w:r>
      <w:bookmarkEnd w:id="43"/>
      <w:r>
        <w:rPr>
          <w:i/>
          <w:sz w:val="20"/>
          <w:szCs w:val="20"/>
          <w:lang w:eastAsia="x-none"/>
        </w:rPr>
        <w:t xml:space="preserve"> в состав заявки не включаются.</w:t>
      </w:r>
    </w:p>
    <w:p w:rsidR="009D3691" w:rsidRDefault="009D3691">
      <w:pPr>
        <w:rPr>
          <w:lang w:eastAsia="x-none"/>
        </w:rPr>
      </w:pPr>
    </w:p>
    <w:sectPr w:rsidR="009D36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83" w:rsidRDefault="0097003B">
      <w:r>
        <w:separator/>
      </w:r>
    </w:p>
  </w:endnote>
  <w:endnote w:type="continuationSeparator" w:id="0">
    <w:p w:rsidR="00AE1383" w:rsidRDefault="0097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91" w:rsidRDefault="009D3691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91" w:rsidRDefault="009D3691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91" w:rsidRDefault="009D3691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83" w:rsidRDefault="0097003B">
      <w:r>
        <w:separator/>
      </w:r>
    </w:p>
  </w:footnote>
  <w:footnote w:type="continuationSeparator" w:id="0">
    <w:p w:rsidR="00AE1383" w:rsidRDefault="00970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91" w:rsidRDefault="0097003B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D3691" w:rsidRDefault="0097003B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9D3691" w:rsidRDefault="0097003B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91" w:rsidRDefault="0097003B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475DA5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91" w:rsidRDefault="009D3691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5E1"/>
    <w:multiLevelType w:val="multilevel"/>
    <w:tmpl w:val="7A00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9A42BE"/>
    <w:multiLevelType w:val="multilevel"/>
    <w:tmpl w:val="74740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E656354"/>
    <w:multiLevelType w:val="multilevel"/>
    <w:tmpl w:val="9D7644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41384507"/>
    <w:multiLevelType w:val="multilevel"/>
    <w:tmpl w:val="DB54BF1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439C7AEE"/>
    <w:multiLevelType w:val="multilevel"/>
    <w:tmpl w:val="BB38EC5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44A401D7"/>
    <w:multiLevelType w:val="multilevel"/>
    <w:tmpl w:val="7C94A1AE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4BA237FC"/>
    <w:multiLevelType w:val="multilevel"/>
    <w:tmpl w:val="DCF07A86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B771A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3C66A9A"/>
    <w:multiLevelType w:val="multilevel"/>
    <w:tmpl w:val="C26ACE0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5B945DB"/>
    <w:multiLevelType w:val="multilevel"/>
    <w:tmpl w:val="59EE74AC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 w15:restartNumberingAfterBreak="0">
    <w:nsid w:val="66A33533"/>
    <w:multiLevelType w:val="multilevel"/>
    <w:tmpl w:val="4E429DD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10"/>
    <w:lvlOverride w:ilvl="0">
      <w:startOverride w:val="3"/>
    </w:lvlOverride>
    <w:lvlOverride w:ilvl="1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691"/>
    <w:rsid w:val="00475DA5"/>
    <w:rsid w:val="0097003B"/>
    <w:rsid w:val="009D3691"/>
    <w:rsid w:val="00A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ED9F"/>
  <w15:docId w15:val="{800E53F1-5947-4613-B07B-46B11116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Символ нумерации"/>
    <w:qFormat/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character" w:styleId="affe">
    <w:name w:val="Hyperlink"/>
    <w:rPr>
      <w:color w:val="000080"/>
      <w:u w:val="single"/>
    </w:rPr>
  </w:style>
  <w:style w:type="paragraph" w:styleId="afff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0">
    <w:name w:val="List"/>
    <w:basedOn w:val="afd"/>
  </w:style>
  <w:style w:type="paragraph" w:styleId="afff1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b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6">
    <w:name w:val="Содержимое врезки"/>
    <w:basedOn w:val="a3"/>
    <w:qFormat/>
  </w:style>
  <w:style w:type="paragraph" w:customStyle="1" w:styleId="affff7">
    <w:name w:val="Содержимое таблицы"/>
    <w:basedOn w:val="a3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5DD7-5537-44D3-B821-13275248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6</Pages>
  <Words>1146</Words>
  <Characters>6533</Characters>
  <Application>Microsoft Office Word</Application>
  <DocSecurity>0</DocSecurity>
  <Lines>54</Lines>
  <Paragraphs>15</Paragraphs>
  <ScaleCrop>false</ScaleCrop>
  <Company>Microsoft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63</cp:revision>
  <cp:lastPrinted>2026-06-03T01:57:00Z</cp:lastPrinted>
  <dcterms:created xsi:type="dcterms:W3CDTF">2023-01-25T00:25:00Z</dcterms:created>
  <dcterms:modified xsi:type="dcterms:W3CDTF">2026-06-23T07:14:00Z</dcterms:modified>
  <dc:language>ru-RU</dc:language>
</cp:coreProperties>
</file>