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>Технические требования на поставку МТР</w:t>
      </w:r>
    </w:p>
    <w:p>
      <w:pPr>
        <w:pStyle w:val="Normal"/>
        <w:widowControl w:val="false"/>
        <w:ind w:left="360" w:hanging="360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spacing w:lineRule="auto" w:line="360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>«ОКПД2 [28.25.12.130</w:t>
      </w:r>
      <w:r>
        <w:rPr>
          <w:rFonts w:eastAsia="Calibri"/>
          <w:b/>
          <w:sz w:val="26"/>
          <w:szCs w:val="26"/>
          <w:shd w:fill="auto" w:val="clear"/>
        </w:rPr>
        <w:t xml:space="preserve">] Поставка </w:t>
      </w:r>
      <w:r>
        <w:rPr>
          <w:rFonts w:eastAsia="Calibri"/>
          <w:b/>
          <w:sz w:val="26"/>
          <w:szCs w:val="26"/>
          <w:shd w:fill="auto" w:val="clear"/>
        </w:rPr>
        <w:t>оборудования для кондиционирования воздуха</w:t>
      </w:r>
      <w:r>
        <w:rPr>
          <w:rFonts w:eastAsia="Calibri"/>
          <w:b/>
          <w:sz w:val="26"/>
          <w:szCs w:val="26"/>
          <w:shd w:fill="auto" w:val="clear"/>
        </w:rPr>
        <w:t xml:space="preserve"> для нужд производственных участков в г. Рыбинске и г. Углич»</w:t>
      </w:r>
    </w:p>
    <w:p>
      <w:pPr>
        <w:pStyle w:val="Normal"/>
        <w:widowControl w:val="false"/>
        <w:ind w:left="360" w:hanging="360"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>Лот №</w:t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Общие сведения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Наименование закупаемой продукции.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hd w:fill="auto" w:val="clear"/>
        </w:rPr>
        <w:t>«ОКПД2</w:t>
      </w:r>
      <w:r>
        <w:rPr>
          <w:rFonts w:eastAsia="Times New Roman"/>
          <w:sz w:val="24"/>
          <w:szCs w:val="24"/>
          <w:shd w:fill="auto" w:val="clear"/>
        </w:rPr>
        <w:t xml:space="preserve"> [28.25.12.130] Поставка оборудования для кондиционирования воздуха для </w:t>
      </w:r>
      <w:r>
        <w:rPr>
          <w:shd w:fill="auto" w:val="clear"/>
        </w:rPr>
        <w:t>нужд производственных участков в г. Рыбинск и г. Углич (далее – Продукция)».</w:t>
      </w:r>
    </w:p>
    <w:p>
      <w:pPr>
        <w:pStyle w:val="Normal"/>
        <w:widowControl w:val="false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highlight w:val="none"/>
          <w:shd w:fill="auto" w:val="clear"/>
        </w:rPr>
      </w:pPr>
      <w:bookmarkStart w:id="0" w:name="_Toc46743507"/>
      <w:r>
        <w:rPr>
          <w:rFonts w:ascii="Times New Roman" w:hAnsi="Times New Roman"/>
          <w:b/>
          <w:sz w:val="24"/>
          <w:szCs w:val="24"/>
          <w:shd w:fill="auto" w:val="clear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  <w:shd w:fill="auto" w:val="clear"/>
        </w:rPr>
        <w:t>использования закупаемой продукции.</w:t>
      </w:r>
    </w:p>
    <w:p>
      <w:pPr>
        <w:pStyle w:val="NormalWeb"/>
        <w:widowControl w:val="false"/>
        <w:spacing w:beforeAutospacing="0" w:before="0" w:afterAutospacing="0" w:after="0"/>
        <w:ind w:right="-1" w:hanging="0"/>
        <w:jc w:val="both"/>
        <w:rPr>
          <w:highlight w:val="none"/>
          <w:shd w:fill="auto" w:val="clear"/>
        </w:rPr>
      </w:pPr>
      <w:r>
        <w:rPr>
          <w:shd w:fill="auto" w:val="clear"/>
        </w:rPr>
        <w:t>Продукция предназначена для исполнения договора подряда № 1200-250-2025 от 25.12.2025 г. «Выполнение работ по монтажу и наладке технических средств охраны комплексной системы безопасности Рыбинской и Угличской ГЭС», заключенный между АО «Гидроремонт-ВКК» и ПАО «РусГидро».</w:t>
      </w:r>
    </w:p>
    <w:p>
      <w:pPr>
        <w:pStyle w:val="NormalWeb"/>
        <w:widowControl w:val="false"/>
        <w:spacing w:beforeAutospacing="0" w:before="0" w:afterAutospacing="0" w:after="0"/>
        <w:ind w:right="-1" w:hanging="0"/>
        <w:jc w:val="both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Требования к продукции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</w:r>
    </w:p>
    <w:p>
      <w:pPr>
        <w:pStyle w:val="Normal"/>
        <w:widowControl w:val="false"/>
        <w:ind w:left="709" w:hanging="0"/>
        <w:rPr>
          <w:highlight w:val="none"/>
          <w:shd w:fill="auto" w:val="clear"/>
        </w:rPr>
      </w:pPr>
      <w:r>
        <w:rPr>
          <w:b/>
          <w:shd w:fill="auto" w:val="clear"/>
        </w:rPr>
        <w:t>2.1.</w:t>
        <w:tab/>
        <w:t>Требования к объемам и срокам поставки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09" w:hanging="0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2.1.1.</w:t>
        <w:tab/>
        <w:t>Перечень и объем закупаемой продукции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20" w:hanging="72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Таблица 1.1. Перечень и объем закупаемой продукции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7"/>
        <w:gridCol w:w="10"/>
        <w:gridCol w:w="5114"/>
        <w:gridCol w:w="33"/>
        <w:gridCol w:w="1812"/>
        <w:gridCol w:w="1440"/>
        <w:gridCol w:w="30"/>
        <w:gridCol w:w="1272"/>
        <w:gridCol w:w="21"/>
      </w:tblGrid>
      <w:tr>
        <w:trPr>
          <w:trHeight w:val="144" w:hRule="atLeast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Наименование продукции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  <w:shd w:fill="auto" w:val="clear"/>
              </w:rPr>
              <w:t xml:space="preserve">од </w:t>
            </w:r>
            <w:r>
              <w:rPr>
                <w:color w:val="000000"/>
                <w:sz w:val="22"/>
                <w:szCs w:val="22"/>
                <w:shd w:fill="auto" w:val="clear"/>
                <w:lang w:val="en-US"/>
              </w:rPr>
              <w:t>ОКПД2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Единица  измерения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Количество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44" w:hRule="atLeast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2"/>
                <w:szCs w:val="22"/>
                <w:shd w:fill="auto" w:val="clear"/>
                <w:lang w:val="en-US"/>
              </w:rPr>
              <w:t>5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060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45" w:leader="none"/>
              </w:tabs>
              <w:suppressAutoHyphens w:val="true"/>
              <w:ind w:left="720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fill="auto" w:val="clear"/>
                <w:lang w:val="x-none"/>
              </w:rPr>
              <w:t>Перечень и объем закупаемой продукции Угличской ГЭС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GUD100W1/NhB-S/GUD100ZD1/B-S Gree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1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GUD160W1/NhB-X/GUD160ZD1/B-S Gree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2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Кондиционер мобильный  Electrolux , 0.95 кВт,220В,   Bliss Art EACM-09 GT/N6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2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060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45" w:leader="none"/>
              </w:tabs>
              <w:suppressAutoHyphens w:val="true"/>
              <w:ind w:left="720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fill="auto" w:val="clear"/>
                <w:lang w:val="x-none"/>
              </w:rPr>
              <w:t>Перечень и объем закупаемой продукции Рыбинской ГЭС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GUD100W1/NhB-S/GUD100ZD1/B-S Gree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GUD160W1/NhB-X/GUD160ZD1/B-S Gree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2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GWH18ALD-K6DNA1A/O-GWH18AAD-K6DNA2E/I Gree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Сплит-система BSD-07HN1 Ballu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28.25.12.130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Компл.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2</w:t>
            </w:r>
          </w:p>
        </w:tc>
      </w:tr>
    </w:tbl>
    <w:p>
      <w:pPr>
        <w:pStyle w:val="Normal"/>
        <w:widowControl w:val="false"/>
        <w:spacing w:lineRule="auto" w:line="360"/>
        <w:ind w:left="709" w:hanging="0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widowControl w:val="false"/>
        <w:spacing w:lineRule="auto" w:line="360"/>
        <w:ind w:left="709" w:hanging="0"/>
        <w:rPr>
          <w:highlight w:val="none"/>
          <w:shd w:fill="auto" w:val="clear"/>
        </w:rPr>
      </w:pPr>
      <w:r>
        <w:rPr>
          <w:b/>
          <w:shd w:fill="auto" w:val="clear"/>
        </w:rPr>
        <w:t>2.1.2.</w:t>
        <w:tab/>
        <w:t>Требования к срокам поставки продукции</w:t>
      </w:r>
    </w:p>
    <w:p>
      <w:pPr>
        <w:pStyle w:val="Normal"/>
        <w:widowControl w:val="false"/>
        <w:spacing w:lineRule="auto" w:line="360"/>
        <w:rPr>
          <w:highlight w:val="none"/>
          <w:shd w:fill="auto" w:val="clear"/>
        </w:rPr>
      </w:pPr>
      <w:r>
        <w:rPr>
          <w:shd w:fill="auto" w:val="clear"/>
        </w:rPr>
        <w:t>Таблица 2.1. Требования по срокам поставки продукции.</w:t>
      </w:r>
    </w:p>
    <w:tbl>
      <w:tblPr>
        <w:tblW w:w="1034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5283"/>
        <w:gridCol w:w="1843"/>
        <w:gridCol w:w="2549"/>
      </w:tblGrid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№ </w:t>
            </w:r>
            <w:r>
              <w:rPr>
                <w:shd w:fill="auto" w:val="clear"/>
              </w:rPr>
              <w:t>п/п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Требования к началу срока поставки продукции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1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4</w:t>
            </w:r>
          </w:p>
        </w:tc>
      </w:tr>
      <w:tr>
        <w:trPr>
          <w:trHeight w:val="53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  <w:lang w:val="en-US"/>
              </w:rPr>
              <w:t>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ОКПД2 </w:t>
            </w:r>
            <w:r>
              <w:rPr>
                <w:rFonts w:eastAsia="Times New Roman"/>
                <w:sz w:val="24"/>
                <w:szCs w:val="24"/>
                <w:shd w:fill="auto" w:val="clear"/>
              </w:rPr>
              <w:t xml:space="preserve">[28.25.12.130] Поставка оборудования для кондиционирования воздуха </w:t>
            </w:r>
            <w:r>
              <w:rPr>
                <w:shd w:fill="auto" w:val="clear"/>
              </w:rPr>
              <w:t>Рыбинской ГЭС.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С даты подписания договора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течение 30 календарных дней с даты подписания договора</w:t>
            </w:r>
          </w:p>
        </w:tc>
      </w:tr>
      <w:tr>
        <w:trPr>
          <w:trHeight w:val="53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  <w:lang w:val="en-US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ОКПД2 </w:t>
            </w:r>
            <w:r>
              <w:rPr>
                <w:rFonts w:eastAsia="Times New Roman"/>
                <w:sz w:val="24"/>
                <w:szCs w:val="24"/>
                <w:shd w:fill="auto" w:val="clear"/>
              </w:rPr>
              <w:t xml:space="preserve">[28.25.12.130] Поставка оборудования для кондиционирования воздуха </w:t>
            </w:r>
            <w:r>
              <w:rPr>
                <w:shd w:fill="auto" w:val="clear"/>
              </w:rPr>
              <w:t>Угличской ГЭС.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С даты подписания договора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 течение 30 календарных дней с даты подписания договора</w:t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Поставка осуществляется двумя партиями на два адреса.</w:t>
      </w:r>
    </w:p>
    <w:p>
      <w:pPr>
        <w:pStyle w:val="Normal"/>
        <w:jc w:val="both"/>
        <w:rPr>
          <w:rFonts w:eastAsia="Calibri"/>
          <w:b/>
          <w:highlight w:val="none"/>
          <w:shd w:fill="auto" w:val="clear"/>
        </w:rPr>
      </w:pPr>
      <w:r>
        <w:rPr>
          <w:rFonts w:eastAsia="Calibri"/>
          <w:b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 xml:space="preserve">2.2. Требования к качеству продукции </w:t>
      </w:r>
    </w:p>
    <w:p>
      <w:pPr>
        <w:pStyle w:val="Normal"/>
        <w:jc w:val="both"/>
        <w:rPr>
          <w:rFonts w:eastAsia="Calibri"/>
          <w:b/>
          <w:highlight w:val="none"/>
          <w:shd w:fill="auto" w:val="clear"/>
        </w:rPr>
      </w:pPr>
      <w:r>
        <w:rPr>
          <w:rFonts w:eastAsia="Calibri"/>
          <w:b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b/>
          <w:color w:val="000000" w:themeColor="text1"/>
          <w:shd w:fill="auto" w:val="clear"/>
          <w:lang w:eastAsia="x-none"/>
        </w:rPr>
        <w:t>2.2. Требования к качеству продукции</w:t>
      </w:r>
    </w:p>
    <w:p>
      <w:pPr>
        <w:pStyle w:val="Normal"/>
        <w:rPr>
          <w:highlight w:val="none"/>
          <w:shd w:fill="auto" w:val="clear"/>
        </w:rPr>
      </w:pPr>
      <w:bookmarkStart w:id="1" w:name="_Toc75446582"/>
      <w:r>
        <w:rPr>
          <w:rFonts w:eastAsia="Calibri"/>
          <w:color w:val="000000" w:themeColor="text1"/>
          <w:shd w:fill="auto" w:val="clear"/>
          <w:lang w:eastAsia="x-none"/>
        </w:rPr>
        <w:t>Таблица 3. Требования к продукции</w:t>
      </w:r>
      <w:bookmarkEnd w:id="1"/>
      <w:r>
        <w:rPr>
          <w:rFonts w:eastAsia="Calibri"/>
          <w:color w:val="000000" w:themeColor="text1"/>
          <w:shd w:fill="auto" w:val="clear"/>
          <w:lang w:eastAsia="x-none"/>
        </w:rPr>
        <w:t xml:space="preserve"> </w:t>
      </w:r>
    </w:p>
    <w:tbl>
      <w:tblPr>
        <w:tblW w:w="97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70"/>
        <w:gridCol w:w="3270"/>
        <w:gridCol w:w="2735"/>
      </w:tblGrid>
      <w:tr>
        <w:trPr>
          <w:trHeight w:val="418" w:hRule="atLeast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 xml:space="preserve">Наименование продукции: </w:t>
            </w:r>
            <w:r>
              <w:rPr>
                <w:shd w:fill="auto" w:val="clear"/>
              </w:rPr>
              <w:t xml:space="preserve">ОКПД2 </w:t>
            </w:r>
            <w:r>
              <w:rPr>
                <w:rFonts w:eastAsia="Times New Roman"/>
                <w:sz w:val="24"/>
                <w:szCs w:val="24"/>
                <w:shd w:fill="auto" w:val="clear"/>
              </w:rPr>
              <w:t xml:space="preserve">[28.25.12.130] Поставка оборудования для кондиционирования воздуха </w:t>
            </w:r>
            <w:r>
              <w:rPr>
                <w:shd w:fill="auto" w:val="clear"/>
              </w:rPr>
              <w:t>для нужд производственных участков в г. Рыбинск и г.Углич</w:t>
            </w:r>
          </w:p>
        </w:tc>
      </w:tr>
      <w:tr>
        <w:trPr>
          <w:trHeight w:val="582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 xml:space="preserve">№ </w:t>
            </w:r>
            <w:r>
              <w:rPr>
                <w:b/>
                <w:color w:val="000000" w:themeColor="text1"/>
                <w:sz w:val="22"/>
                <w:shd w:fill="auto" w:val="clear"/>
              </w:rPr>
              <w:t>п/п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Наименование продукции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Наименование параметра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Требование заказчика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DotumChe"/>
                <w:b/>
                <w:color w:val="000000" w:themeColor="text1"/>
                <w:sz w:val="22"/>
                <w:shd w:fill="auto" w:val="clear"/>
              </w:rPr>
              <w:t>4</w:t>
            </w:r>
          </w:p>
        </w:tc>
      </w:tr>
      <w:tr>
        <w:trPr>
          <w:trHeight w:val="20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1.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hd w:fill="auto" w:val="clear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  <w:t>1.1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</w:rPr>
              <w:t>Сплит-система GUD100W1/NhB-S/GUD100ZD1/B-S Gree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Тип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Инверторная сплит-система.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Площадь охлаждаемого помещения, м2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До 100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Режимы работы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охлаждение, обогрев, вентиляция, осушение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Класс энергоэффективности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 </w:t>
            </w: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А+ (охлаждение) / А (обогрев)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Электропитание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220–240 В, 1 фаза, 50 Гц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охлаждения,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10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обогрева,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11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(охлаждение),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3,12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(обогрев),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2,9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Расход воздуха, м3/ч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1800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(внутренний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37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(внешний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58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(охлаждение),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–20 до +48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(обогрев),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–25 до +24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Способ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  <w:t>Напольный/</w:t>
            </w:r>
            <w:r>
              <w:rPr>
                <w:color w:val="000000" w:themeColor="text1"/>
                <w:shd w:fill="auto" w:val="clear"/>
              </w:rPr>
              <w:t>Потолочный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Комплектующие для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В комплекте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Цвет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белый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  <w:t>1.2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</w:rPr>
              <w:t>Сплит-система GUD160W1/NhB-X/GUD160ZD1/B-S Gree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Тип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Инверторная сплит-система.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Площадь охлаждаемого помещения, м2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До 160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Режимы работы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охлаждение, обогрев, вентиляция, осушение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Класс энергоэффективности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 </w:t>
            </w: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А (охлаждение) / А (обогрев)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Электропитание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220–240 В, 1 фаза, 50 Гц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охлаждения,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16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обогрева,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18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(охлаждение),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5,4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(обогрев),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4,8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Расход воздуха, м3/ч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2600 (есть несколько ступеней: 2600/2300/2000/1600).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(внутренний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47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(внешний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60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(охлаждение),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–20 до +48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(обогрев),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–25 до +24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Способ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  <w:t>Напольный/</w:t>
            </w:r>
            <w:r>
              <w:rPr>
                <w:color w:val="000000" w:themeColor="text1"/>
                <w:shd w:fill="auto" w:val="clear"/>
              </w:rPr>
              <w:t>Потолочный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Комплектующие для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В комплекте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Цвет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белый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  <w:t>1.3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</w:rPr>
              <w:t>Сплит-система GWH18ALD-K6DNA1A/O-GWH18AAD-K6DNA2E/I Gree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Тип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Настенная сплит-система.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Площадь охлаждаемого помещения, м2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До 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Режимы работы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охлаждение, обогрев, вентиляция, осушение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Класс энергоэффективности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 </w:t>
            </w: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А ++(охлаждение) / А +(обогрев)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Электропитание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220–240 В, 1 фаза, 50 Гц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охлаждения,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4,6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обогрева,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5,2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(охлаждение),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1,43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(обогрев),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1,4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Расход воздуха, м3/ч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850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(внутренний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48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(внешний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54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(охлаждение),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–15 до +43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(обогрев),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–15 до +24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Комплектующие для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В комплекте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86" w:hanging="0"/>
              <w:jc w:val="center"/>
              <w:rPr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Цвет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белый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  <w:t>1.4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</w:rPr>
              <w:t>Сплит-система BSD-07HN1 Ballu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Тип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Настенная сплит-система.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Площадь охлаждаемого помещения, м2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До 23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Режимы работы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охлаждение, обогрев, вентиляция, осушение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Класс энергоэффективности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 </w:t>
            </w: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А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Электропитание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220–240 В, 1 фаза, 50 Гц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охлаждения,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2,2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обогрева,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2,34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(охлаждение), 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684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(обогрев), 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650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Расход воздуха, м3/ч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450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(внутренний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30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 (внешний блок),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55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(охлаждение),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+18 до +43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(обогрев),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–7 до +24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Комплектующие для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В комплекте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Цвет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белый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  <w:t>1.5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</w:rPr>
              <w:t>Кондиционер мобильный  Electrolux , 0.95 кВт,220В,   Bliss Art EACM-09 GT/N6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Тип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Мобильный моноблок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hd w:fill="auto" w:val="clear"/>
                <w:lang w:val="en-US"/>
              </w:rPr>
              <w:t>Площадь охлаждаемого помещения, м2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До 24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Режимы работы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shd w:fill="auto" w:val="clear"/>
                <w:lang w:val="en-US"/>
              </w:rPr>
              <w:t>охлаждение, обогрев, вентиляция, осушение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Класс энергоэффективности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 </w:t>
            </w: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А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Электропитание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220–240 В, 1 фаза, 50 Гц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охлаждения,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2,2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Мощность обогрева, кВт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2,34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(охлаждение), 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950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Потребляемая мощность (обогрев), Вт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750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Расход воздуха, м3/ч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400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Уровень шума, дБ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До 50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Рабочие температуры (охлаждение), °C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от +15 до +43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Комплектующие для монтажа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В комплекте</w:t>
            </w:r>
          </w:p>
        </w:tc>
      </w:tr>
      <w:tr>
        <w:trPr>
          <w:trHeight w:val="336" w:hRule="atLeast"/>
        </w:trPr>
        <w:tc>
          <w:tcPr>
            <w:tcW w:w="11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highlight w:val="none"/>
                <w:shd w:fill="auto" w:val="clear"/>
                <w:lang w:val="en-US"/>
              </w:rPr>
            </w:pPr>
            <w:r>
              <w:rPr>
                <w:color w:val="000000" w:themeColor="text1"/>
                <w:sz w:val="22"/>
                <w:shd w:fill="auto" w:val="clear"/>
                <w:lang w:val="en-US"/>
              </w:rPr>
            </w:r>
          </w:p>
        </w:tc>
        <w:tc>
          <w:tcPr>
            <w:tcW w:w="257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Цвет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 w:val="false"/>
                <w:bCs w:val="false"/>
                <w:color w:val="000000" w:themeColor="text1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b w:val="false"/>
                <w:bCs w:val="false"/>
                <w:color w:val="000000" w:themeColor="text1"/>
                <w:sz w:val="24"/>
                <w:szCs w:val="24"/>
                <w:shd w:fill="auto" w:val="clear"/>
                <w:lang w:val="en-US"/>
              </w:rPr>
              <w:t>белый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2.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2.1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Место поставки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</w:rPr>
              <w:t xml:space="preserve">152917, РФ, Ярославская обл., г. Рыбинск, ул. Вяземского, д. 31, территория Рыбинской ГЭС, </w:t>
              <w:br/>
              <w:t>152615, РФ, Ярославская обл., г. Углич, ул. Спасская, д.33, территория Угличской ГЭС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2.2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Приемка продукции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</w:rPr>
              <w:t>Только в рабочие дни с 9-00 до 11-00 и с 14-00 до 16-00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2.3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3.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3.1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Сроки гарантии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4.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4.1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/>
                <w:i/>
                <w:sz w:val="22"/>
                <w:shd w:fill="auto" w:val="clear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  <w:i/>
                <w:iCs/>
                <w:sz w:val="22"/>
                <w:shd w:fill="auto" w:val="clear"/>
              </w:rPr>
              <w:t>, транспортную накладную</w:t>
            </w:r>
          </w:p>
          <w:p>
            <w:pPr>
              <w:pStyle w:val="Normal"/>
              <w:widowControl w:val="false"/>
              <w:rPr>
                <w:bCs/>
                <w:i/>
                <w:i/>
                <w:iCs/>
                <w:color w:val="000000" w:themeColor="text1"/>
                <w:sz w:val="22"/>
                <w:highlight w:val="none"/>
                <w:shd w:fill="auto" w:val="clear"/>
              </w:rPr>
            </w:pPr>
            <w:r>
              <w:rPr>
                <w:bCs/>
                <w:i/>
                <w:iCs/>
                <w:color w:val="000000" w:themeColor="text1"/>
                <w:sz w:val="22"/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 w:themeColor="text1"/>
                <w:sz w:val="22"/>
                <w:shd w:fill="auto" w:val="clear"/>
              </w:rPr>
              <w:t>5.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color w:val="000000" w:themeColor="text1"/>
                <w:sz w:val="22"/>
                <w:shd w:fill="auto" w:val="clear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 w:val="22"/>
                <w:shd w:fill="auto" w:val="clear"/>
              </w:rPr>
              <w:t>5.1</w:t>
            </w:r>
          </w:p>
        </w:tc>
        <w:tc>
          <w:tcPr>
            <w:tcW w:w="8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/>
                <w:color w:val="000000" w:themeColor="text1"/>
                <w:sz w:val="22"/>
                <w:shd w:fill="auto" w:val="clear"/>
                <w:lang w:eastAsia="x-none"/>
              </w:rPr>
              <w:t xml:space="preserve">Продукция должна быть новой, ранее не использовавшейся. 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Cs/>
                <w:i/>
                <w:color w:val="000000" w:themeColor="text1"/>
                <w:sz w:val="22"/>
                <w:shd w:fill="auto" w:val="clear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>
          <w:rFonts w:eastAsia="Calibri"/>
          <w:highlight w:val="none"/>
          <w:shd w:fill="auto" w:val="clear"/>
          <w:lang w:eastAsia="x-none"/>
        </w:rPr>
      </w:pPr>
      <w:r>
        <w:rPr>
          <w:rFonts w:eastAsia="Calibri"/>
          <w:shd w:fill="auto" w:val="clear"/>
          <w:lang w:eastAsia="x-none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hd w:fill="auto" w:val="clear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hd w:fill="auto" w:val="clear"/>
          <w:lang w:eastAsia="x-none"/>
        </w:rPr>
        <w:t>3.2. Дополнительные документы по ценообразованию в состав заявки не включаются</w:t>
      </w:r>
    </w:p>
    <w:sectPr>
      <w:footerReference w:type="default" r:id="rId2"/>
      <w:type w:val="nextPage"/>
      <w:pgSz w:w="11906" w:h="16838"/>
      <w:pgMar w:left="851" w:right="425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09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Текст выноски Знак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uiPriority w:val="99"/>
    <w:unhideWhenUsed/>
    <w:rsid w:val="00b405e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uiPriority w:val="9"/>
    <w:semiHidden/>
    <w:qFormat/>
    <w:rsid w:val="009b7eec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Style7" w:customStyle="1">
    <w:name w:val="Основной текст_"/>
    <w:link w:val="12"/>
    <w:uiPriority w:val="99"/>
    <w:qFormat/>
    <w:locked/>
    <w:rsid w:val="000d3ef6"/>
    <w:rPr>
      <w:rFonts w:cs="Times New Roman"/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Jss379" w:customStyle="1">
    <w:name w:val="jss379"/>
    <w:basedOn w:val="DefaultParagraphFont"/>
    <w:qFormat/>
    <w:rsid w:val="00ae0099"/>
    <w:rPr/>
  </w:style>
  <w:style w:type="character" w:styleId="Jss368" w:customStyle="1">
    <w:name w:val="jss368"/>
    <w:basedOn w:val="DefaultParagraphFont"/>
    <w:qFormat/>
    <w:rsid w:val="00002f3b"/>
    <w:rPr/>
  </w:style>
  <w:style w:type="character" w:styleId="Jss416" w:customStyle="1">
    <w:name w:val="jss416"/>
    <w:basedOn w:val="DefaultParagraphFont"/>
    <w:qFormat/>
    <w:rsid w:val="00506353"/>
    <w:rPr/>
  </w:style>
  <w:style w:type="character" w:styleId="Jss398" w:customStyle="1">
    <w:name w:val="jss398"/>
    <w:basedOn w:val="DefaultParagraphFont"/>
    <w:qFormat/>
    <w:rsid w:val="003353e6"/>
    <w:rPr/>
  </w:style>
  <w:style w:type="character" w:styleId="Jss981" w:customStyle="1">
    <w:name w:val="jss981"/>
    <w:basedOn w:val="DefaultParagraphFont"/>
    <w:qFormat/>
    <w:rsid w:val="00f36596"/>
    <w:rPr/>
  </w:style>
  <w:style w:type="character" w:styleId="Jss387" w:customStyle="1">
    <w:name w:val="jss387"/>
    <w:basedOn w:val="DefaultParagraphFont"/>
    <w:qFormat/>
    <w:rsid w:val="001e0335"/>
    <w:rPr/>
  </w:style>
  <w:style w:type="character" w:styleId="Ff-dinpro" w:customStyle="1">
    <w:name w:val="ff-dinpro"/>
    <w:basedOn w:val="DefaultParagraphFont"/>
    <w:qFormat/>
    <w:rsid w:val="00d11037"/>
    <w:rPr/>
  </w:style>
  <w:style w:type="character" w:styleId="Jss637" w:customStyle="1">
    <w:name w:val="jss637"/>
    <w:basedOn w:val="DefaultParagraphFont"/>
    <w:qFormat/>
    <w:rsid w:val="00b81c57"/>
    <w:rPr/>
  </w:style>
  <w:style w:type="character" w:styleId="Jss382" w:customStyle="1">
    <w:name w:val="jss382"/>
    <w:basedOn w:val="DefaultParagraphFont"/>
    <w:qFormat/>
    <w:rsid w:val="00e31b01"/>
    <w:rPr/>
  </w:style>
  <w:style w:type="character" w:styleId="Typography" w:customStyle="1">
    <w:name w:val="typography"/>
    <w:basedOn w:val="DefaultParagraphFont"/>
    <w:qFormat/>
    <w:rsid w:val="00e672a1"/>
    <w:rPr/>
  </w:style>
  <w:style w:type="character" w:styleId="Style9" w:customStyle="1">
    <w:name w:val="Абзац списка Знак"/>
    <w:link w:val="ListParagraph"/>
    <w:uiPriority w:val="99"/>
    <w:qFormat/>
    <w:locked/>
    <w:rsid w:val="0067358f"/>
    <w:rPr>
      <w:rFonts w:ascii="Symbol" w:hAnsi="Symbol" w:eastAsia="Times New Roman" w:cs="Times New Roman"/>
      <w:sz w:val="26"/>
      <w:szCs w:val="26"/>
      <w:lang w:eastAsia="ru-RU"/>
    </w:rPr>
  </w:style>
  <w:style w:type="character" w:styleId="Style10" w:customStyle="1">
    <w:name w:val="Нижний колонтитул Знак"/>
    <w:uiPriority w:val="99"/>
    <w:qFormat/>
    <w:rsid w:val="00c809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Нижний колонтитул Знак1"/>
    <w:uiPriority w:val="99"/>
    <w:semiHidden/>
    <w:qFormat/>
    <w:rsid w:val="00c809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uiPriority w:val="99"/>
    <w:qFormat/>
    <w:rsid w:val="008b043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fo-blockchars-list-item-value" w:customStyle="1">
    <w:name w:val="info-block__chars-list-item-value"/>
    <w:basedOn w:val="DefaultParagraphFont"/>
    <w:qFormat/>
    <w:rsid w:val="00db053e"/>
    <w:rPr/>
  </w:style>
  <w:style w:type="character" w:styleId="Style12" w:customStyle="1">
    <w:name w:val="комментарий"/>
    <w:qFormat/>
    <w:rsid w:val="00ae2a8f"/>
    <w:rPr>
      <w:b/>
      <w:i/>
      <w:shd w:fill="FFFF99" w:val="clear"/>
    </w:rPr>
  </w:style>
  <w:style w:type="character" w:styleId="Annotationreference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styleId="Style13" w:customStyle="1">
    <w:name w:val="Текст примечания Знак"/>
    <w:link w:val="Annotationtext"/>
    <w:uiPriority w:val="99"/>
    <w:semiHidden/>
    <w:qFormat/>
    <w:rsid w:val="00c0442a"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uiPriority w:val="99"/>
    <w:semiHidden/>
    <w:qFormat/>
    <w:rsid w:val="00c0442a"/>
    <w:rPr>
      <w:rFonts w:ascii="Times New Roman" w:hAnsi="Times New Roman" w:eastAsia="Times New Roman"/>
      <w:b/>
      <w:bCs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9"/>
    <w:uiPriority w:val="99"/>
    <w:qFormat/>
    <w:rsid w:val="00c82289"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12" w:customStyle="1">
    <w:name w:val="Основной текст1"/>
    <w:basedOn w:val="Normal"/>
    <w:link w:val="Style7"/>
    <w:uiPriority w:val="99"/>
    <w:qFormat/>
    <w:rsid w:val="000d3ef6"/>
    <w:pPr>
      <w:widowControl w:val="false"/>
      <w:shd w:val="clear" w:color="auto" w:fill="FFFFFF"/>
      <w:spacing w:lineRule="exact" w:line="302"/>
    </w:pPr>
    <w:rPr>
      <w:rFonts w:ascii="Calibri" w:hAnsi="Calibri" w:eastAsia="Calibri"/>
      <w:sz w:val="28"/>
      <w:szCs w:val="28"/>
      <w:lang w:eastAsia="en-US"/>
    </w:rPr>
  </w:style>
  <w:style w:type="paragraph" w:styleId="Jss384" w:customStyle="1">
    <w:name w:val="jss384"/>
    <w:basedOn w:val="Normal"/>
    <w:qFormat/>
    <w:rsid w:val="00ae0099"/>
    <w:pPr>
      <w:spacing w:beforeAutospacing="1" w:afterAutospacing="1"/>
    </w:pPr>
    <w:rPr/>
  </w:style>
  <w:style w:type="paragraph" w:styleId="Jss373" w:customStyle="1">
    <w:name w:val="jss373"/>
    <w:basedOn w:val="Normal"/>
    <w:qFormat/>
    <w:rsid w:val="00002f3b"/>
    <w:pPr>
      <w:spacing w:beforeAutospacing="1" w:afterAutospacing="1"/>
    </w:pPr>
    <w:rPr/>
  </w:style>
  <w:style w:type="paragraph" w:styleId="Jss403" w:customStyle="1">
    <w:name w:val="jss403"/>
    <w:basedOn w:val="Normal"/>
    <w:qFormat/>
    <w:rsid w:val="00a55b77"/>
    <w:pPr>
      <w:spacing w:beforeAutospacing="1" w:afterAutospacing="1"/>
    </w:pPr>
    <w:rPr/>
  </w:style>
  <w:style w:type="paragraph" w:styleId="Jss986" w:customStyle="1">
    <w:name w:val="jss986"/>
    <w:basedOn w:val="Normal"/>
    <w:qFormat/>
    <w:rsid w:val="00f36596"/>
    <w:pPr>
      <w:spacing w:beforeAutospacing="1" w:afterAutospacing="1"/>
    </w:pPr>
    <w:rPr/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0"/>
    <w:uiPriority w:val="99"/>
    <w:rsid w:val="00c80925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8"/>
      <w:szCs w:val="28"/>
    </w:rPr>
  </w:style>
  <w:style w:type="paragraph" w:styleId="Header">
    <w:name w:val="Header"/>
    <w:basedOn w:val="Normal"/>
    <w:link w:val="Style11"/>
    <w:uiPriority w:val="99"/>
    <w:unhideWhenUsed/>
    <w:rsid w:val="008b04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c0442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c0442a"/>
    <w:pPr/>
    <w:rPr>
      <w:b/>
      <w:bCs/>
    </w:rPr>
  </w:style>
  <w:style w:type="paragraph" w:styleId="Msonormalmrcssattr" w:customStyle="1">
    <w:name w:val="msonormalmrcssattr"/>
    <w:basedOn w:val="Normal"/>
    <w:qFormat/>
    <w:rsid w:val="002656c1"/>
    <w:pPr>
      <w:spacing w:beforeAutospacing="1" w:afterAutospacing="1"/>
    </w:pPr>
    <w:rPr>
      <w:rFonts w:eastAsia="Calibri" w:eastAsiaTheme="minorHAnsi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7729996971" w:customStyle="1">
    <w:name w:val="7729996971"/>
    <w:qFormat/>
  </w:style>
  <w:style w:type="numbering" w:styleId="23924552111" w:customStyle="1">
    <w:name w:val="23924552111"/>
    <w:qFormat/>
  </w:style>
  <w:style w:type="numbering" w:styleId="27785900571">
    <w:name w:val="2778590057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2"/>
    <w:rsid w:val="004770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1FC6-997F-42F8-ACA6-BCB9C8CB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AlterOffice/3.4.0.9$Linux_X86_64 LibreOffice_project/b8daf9e823b1a5463a2f48435ddc2e8696e7d4fc</Application>
  <AppVersion>15.0000</AppVersion>
  <Pages>6</Pages>
  <Words>1103</Words>
  <Characters>7334</Characters>
  <CharactersWithSpaces>8153</CharactersWithSpaces>
  <Paragraphs>292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2026-04-01T09:42:00Z</dcterms:created>
  <dc:creator>Егорушкин Яков Игоревич</dc:creator>
  <dc:description/>
  <dc:language>ru-RU</dc:language>
  <cp:lastModifiedBy>kokorinaa@corp.gidroogk.com</cp:lastModifiedBy>
  <cp:lastPrinted>2025-01-14T06:22:00Z</cp:lastPrinted>
  <dcterms:modified xsi:type="dcterms:W3CDTF">2026-06-23T09:26:36Z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