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EF" w:rsidRDefault="00D770EF">
      <w:pPr>
        <w:jc w:val="right"/>
        <w:rPr>
          <w:bCs/>
          <w:sz w:val="24"/>
          <w:szCs w:val="24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EB441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 w:rsidR="00D770EF" w:rsidRDefault="00D770E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770EF" w:rsidRDefault="00EB4412">
      <w:pPr>
        <w:keepNext/>
        <w:keepLines/>
        <w:jc w:val="center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«ОКПД2 33.12.19.000 – Услуги шеф-инженерного сопровождения капитального ремонта силовых трансформаторов Западных электрических сетей»</w:t>
      </w:r>
    </w:p>
    <w:p w:rsidR="00D770EF" w:rsidRDefault="00D770E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770EF" w:rsidRDefault="00EB4412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>
        <w:rPr>
          <w:rFonts w:eastAsia="Calibri"/>
          <w:b/>
          <w:sz w:val="26"/>
          <w:szCs w:val="26"/>
        </w:rPr>
        <w:t>-РЕМ ПРОД-2026-ЯЭ</w:t>
      </w:r>
    </w:p>
    <w:p w:rsidR="00D770EF" w:rsidRDefault="00D770EF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770EF" w:rsidRDefault="00D770EF">
      <w:pPr>
        <w:keepNext/>
        <w:keepLines/>
        <w:jc w:val="both"/>
        <w:rPr>
          <w:sz w:val="26"/>
          <w:szCs w:val="26"/>
        </w:rPr>
      </w:pPr>
    </w:p>
    <w:p w:rsidR="00D770EF" w:rsidRDefault="00EB4412">
      <w:pPr>
        <w:rPr>
          <w:sz w:val="26"/>
          <w:szCs w:val="26"/>
        </w:rPr>
      </w:pPr>
      <w:r>
        <w:br w:type="page"/>
      </w:r>
    </w:p>
    <w:p w:rsidR="00D770EF" w:rsidRDefault="00EB441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570564198"/>
        <w:docPartObj>
          <w:docPartGallery w:val="Table of Contents"/>
          <w:docPartUnique/>
        </w:docPartObj>
      </w:sdtPr>
      <w:sdtEndPr/>
      <w:sdtContent>
        <w:p w:rsidR="00D770EF" w:rsidRDefault="00EB4412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_RefHeading___Toc8708_2612537914">
            <w:r>
              <w:rPr>
                <w:rStyle w:val="affc"/>
                <w:webHidden/>
              </w:rPr>
              <w:t>Общие сведения</w:t>
            </w:r>
            <w:r>
              <w:rPr>
                <w:rStyle w:val="affc"/>
                <w:webHidden/>
              </w:rPr>
              <w:tab/>
              <w:t>3</w:t>
            </w:r>
          </w:hyperlink>
        </w:p>
        <w:p w:rsidR="00D770EF" w:rsidRDefault="00EB4412">
          <w:pPr>
            <w:pStyle w:val="42"/>
            <w:tabs>
              <w:tab w:val="right" w:leader="dot" w:pos="9921"/>
            </w:tabs>
          </w:pPr>
          <w:hyperlink w:anchor="__RefHeading___Toc8710_2612537914">
            <w:r>
              <w:rPr>
                <w:rStyle w:val="affc"/>
                <w:webHidden/>
              </w:rPr>
              <w:t>Обозначения и сокращения</w:t>
            </w:r>
            <w:r>
              <w:rPr>
                <w:rStyle w:val="affc"/>
                <w:webHidden/>
              </w:rPr>
              <w:tab/>
              <w:t>3</w:t>
            </w:r>
          </w:hyperlink>
        </w:p>
        <w:p w:rsidR="00D770EF" w:rsidRDefault="00EB4412">
          <w:pPr>
            <w:pStyle w:val="42"/>
            <w:tabs>
              <w:tab w:val="right" w:leader="dot" w:pos="9921"/>
            </w:tabs>
          </w:pPr>
          <w:hyperlink w:anchor="__RefHeading___Toc8712_2612537914">
            <w:r>
              <w:rPr>
                <w:rStyle w:val="affc"/>
                <w:webHidden/>
              </w:rPr>
              <w:t xml:space="preserve">Наименование </w:t>
            </w:r>
            <w:r>
              <w:rPr>
                <w:rStyle w:val="affc"/>
                <w:webHidden/>
              </w:rPr>
              <w:t>закупаемой продукции</w:t>
            </w:r>
            <w:r>
              <w:rPr>
                <w:rStyle w:val="affc"/>
                <w:webHidden/>
              </w:rPr>
              <w:tab/>
              <w:t>4</w:t>
            </w:r>
          </w:hyperlink>
        </w:p>
        <w:p w:rsidR="00D770EF" w:rsidRDefault="00EB4412">
          <w:pPr>
            <w:pStyle w:val="42"/>
            <w:tabs>
              <w:tab w:val="right" w:leader="dot" w:pos="9921"/>
            </w:tabs>
          </w:pPr>
          <w:hyperlink w:anchor="__RefHeading___Toc8714_2612537914">
            <w:r>
              <w:rPr>
                <w:rStyle w:val="affc"/>
                <w:webHidden/>
              </w:rPr>
              <w:t>Цель выполнения работ</w:t>
            </w:r>
            <w:r>
              <w:rPr>
                <w:rStyle w:val="affc"/>
                <w:webHidden/>
              </w:rPr>
              <w:tab/>
              <w:t>4</w:t>
            </w:r>
          </w:hyperlink>
        </w:p>
        <w:p w:rsidR="00D770EF" w:rsidRDefault="00EB4412">
          <w:pPr>
            <w:pStyle w:val="42"/>
            <w:tabs>
              <w:tab w:val="right" w:leader="dot" w:pos="9921"/>
            </w:tabs>
          </w:pPr>
          <w:hyperlink w:anchor="__RefHeading___Toc8716_2612537914">
            <w:r>
              <w:rPr>
                <w:rStyle w:val="affc"/>
                <w:webHidden/>
              </w:rPr>
              <w:t>Существующее положение</w:t>
            </w:r>
            <w:r>
              <w:rPr>
                <w:rStyle w:val="affc"/>
                <w:webHidden/>
              </w:rPr>
              <w:tab/>
              <w:t>4</w:t>
            </w:r>
          </w:hyperlink>
        </w:p>
        <w:p w:rsidR="00D770EF" w:rsidRDefault="00EB4412">
          <w:pPr>
            <w:pStyle w:val="17"/>
            <w:tabs>
              <w:tab w:val="right" w:leader="dot" w:pos="9921"/>
            </w:tabs>
          </w:pPr>
          <w:hyperlink w:anchor="__RefHeading___Toc8718_2612537914">
            <w:r>
              <w:rPr>
                <w:rStyle w:val="affc"/>
                <w:webHidden/>
              </w:rPr>
              <w:t>Таблица 1. Переч</w:t>
            </w:r>
            <w:r>
              <w:rPr>
                <w:rStyle w:val="affc"/>
                <w:webHidden/>
              </w:rPr>
              <w:t>ень объектов заказчика</w:t>
            </w:r>
            <w:r>
              <w:rPr>
                <w:rStyle w:val="affc"/>
                <w:webHidden/>
              </w:rPr>
              <w:tab/>
              <w:t>5</w:t>
            </w:r>
          </w:hyperlink>
        </w:p>
        <w:p w:rsidR="00D770EF" w:rsidRDefault="00EB4412">
          <w:pPr>
            <w:pStyle w:val="17"/>
            <w:tabs>
              <w:tab w:val="right" w:leader="dot" w:pos="9921"/>
            </w:tabs>
          </w:pPr>
          <w:hyperlink w:anchor="__RefHeading___Toc8722_2612537914">
            <w:r>
              <w:rPr>
                <w:rStyle w:val="affc"/>
                <w:webHidden/>
              </w:rPr>
              <w:t>Требования к продукции</w:t>
            </w:r>
            <w:r>
              <w:rPr>
                <w:rStyle w:val="affc"/>
                <w:webHidden/>
              </w:rPr>
              <w:tab/>
              <w:t>5</w:t>
            </w:r>
          </w:hyperlink>
        </w:p>
        <w:p w:rsidR="00D770EF" w:rsidRDefault="00EB4412">
          <w:pPr>
            <w:pStyle w:val="17"/>
            <w:tabs>
              <w:tab w:val="right" w:leader="dot" w:pos="9921"/>
            </w:tabs>
          </w:pPr>
          <w:hyperlink w:anchor="__RefHeading___Toc8728_2612537914">
            <w:r>
              <w:rPr>
                <w:rStyle w:val="affc"/>
                <w:webHidden/>
              </w:rPr>
              <w:t>Таблица 2. Перечень и объем выполняемых работ</w:t>
            </w:r>
            <w:r>
              <w:rPr>
                <w:rStyle w:val="affc"/>
                <w:webHidden/>
              </w:rPr>
              <w:tab/>
              <w:t>5</w:t>
            </w:r>
          </w:hyperlink>
        </w:p>
        <w:p w:rsidR="00D770EF" w:rsidRDefault="00EB4412">
          <w:pPr>
            <w:pStyle w:val="17"/>
            <w:tabs>
              <w:tab w:val="right" w:leader="dot" w:pos="9921"/>
            </w:tabs>
          </w:pPr>
          <w:hyperlink w:anchor="__RefHeading___Toc8730_2612537914">
            <w:r>
              <w:rPr>
                <w:rStyle w:val="affc"/>
                <w:webHidden/>
              </w:rPr>
              <w:t>Таблица 3. Требования по срокам выполнения работ</w:t>
            </w:r>
            <w:r>
              <w:rPr>
                <w:rStyle w:val="affc"/>
                <w:webHidden/>
              </w:rPr>
              <w:tab/>
              <w:t>6</w:t>
            </w:r>
          </w:hyperlink>
        </w:p>
        <w:p w:rsidR="00D770EF" w:rsidRDefault="00EB4412">
          <w:pPr>
            <w:pStyle w:val="17"/>
            <w:tabs>
              <w:tab w:val="right" w:leader="dot" w:pos="9921"/>
            </w:tabs>
          </w:pPr>
          <w:hyperlink w:anchor="__RefHeading___Toc8734_2612537914">
            <w:r>
              <w:rPr>
                <w:rStyle w:val="affc"/>
                <w:webHidden/>
              </w:rPr>
              <w:t>Табли</w:t>
            </w:r>
            <w:r>
              <w:rPr>
                <w:rStyle w:val="affc"/>
                <w:webHidden/>
              </w:rPr>
              <w:t>ца 4. Требования к качеству продукции</w:t>
            </w:r>
            <w:r>
              <w:rPr>
                <w:rStyle w:val="affc"/>
                <w:webHidden/>
              </w:rPr>
              <w:tab/>
              <w:t>7</w:t>
            </w:r>
          </w:hyperlink>
        </w:p>
        <w:p w:rsidR="00D770EF" w:rsidRDefault="00EB4412">
          <w:pPr>
            <w:pStyle w:val="17"/>
            <w:tabs>
              <w:tab w:val="right" w:leader="dot" w:pos="9921"/>
            </w:tabs>
          </w:pPr>
          <w:hyperlink w:anchor="__RefHeading___Toc8740_2612537914">
            <w:r>
              <w:rPr>
                <w:rStyle w:val="affc"/>
                <w:webHidden/>
              </w:rPr>
              <w:t>Требования к документации по ценообразованию на этапе закупки</w:t>
            </w:r>
            <w:r>
              <w:rPr>
                <w:rStyle w:val="affc"/>
                <w:webHidden/>
              </w:rPr>
              <w:tab/>
              <w:t>15</w:t>
            </w:r>
          </w:hyperlink>
        </w:p>
        <w:p w:rsidR="00D770EF" w:rsidRDefault="00EB4412">
          <w:pPr>
            <w:pStyle w:val="17"/>
            <w:tabs>
              <w:tab w:val="right" w:leader="dot" w:pos="9921"/>
            </w:tabs>
          </w:pPr>
          <w:hyperlink w:anchor="__RefHeading___Toc8750_2612537914">
            <w:r>
              <w:rPr>
                <w:rStyle w:val="affc"/>
                <w:webHidden/>
              </w:rPr>
              <w:t>Требования к документации по ценообразованию на э</w:t>
            </w:r>
            <w:r>
              <w:rPr>
                <w:rStyle w:val="affc"/>
                <w:webHidden/>
              </w:rPr>
              <w:t>тапе заключения (исполнения) договора</w:t>
            </w:r>
            <w:r>
              <w:rPr>
                <w:rStyle w:val="affc"/>
                <w:webHidden/>
              </w:rPr>
              <w:tab/>
              <w:t>16</w:t>
            </w:r>
          </w:hyperlink>
        </w:p>
        <w:p w:rsidR="00D770EF" w:rsidRDefault="00EB4412">
          <w:pPr>
            <w:pStyle w:val="17"/>
            <w:tabs>
              <w:tab w:val="right" w:leader="dot" w:pos="9921"/>
            </w:tabs>
          </w:pPr>
          <w:hyperlink w:anchor="__RefHeading___Toc8752_2612537914">
            <w:r>
              <w:rPr>
                <w:rStyle w:val="affc"/>
                <w:webHidden/>
              </w:rPr>
              <w:t>Приложения</w:t>
            </w:r>
            <w:r>
              <w:rPr>
                <w:rStyle w:val="affc"/>
                <w:webHidden/>
              </w:rPr>
              <w:tab/>
              <w:t>17</w:t>
            </w:r>
          </w:hyperlink>
          <w:r>
            <w:rPr>
              <w:rStyle w:val="affc"/>
            </w:rPr>
            <w:fldChar w:fldCharType="end"/>
          </w:r>
        </w:p>
      </w:sdtContent>
    </w:sdt>
    <w:p w:rsidR="00D770EF" w:rsidRDefault="00D770EF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D770EF" w:rsidRDefault="00D770EF">
      <w:pPr>
        <w:pStyle w:val="22"/>
        <w:tabs>
          <w:tab w:val="clear" w:pos="0"/>
        </w:tabs>
        <w:ind w:left="0" w:firstLine="0"/>
      </w:pPr>
    </w:p>
    <w:p w:rsidR="00D770EF" w:rsidRDefault="00EB441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770EF" w:rsidRDefault="00EB4412" w:rsidP="00EB4412">
      <w:pPr>
        <w:pStyle w:val="1"/>
        <w:numPr>
          <w:ilvl w:val="0"/>
          <w:numId w:val="0"/>
        </w:numPr>
        <w:ind w:left="720"/>
        <w:jc w:val="center"/>
        <w:rPr>
          <w:caps/>
        </w:rPr>
      </w:pPr>
      <w:bookmarkStart w:id="0" w:name="__RefHeading___Toc8708_2612537914"/>
      <w:bookmarkStart w:id="1" w:name="_Toc51339692"/>
      <w:bookmarkStart w:id="2" w:name="_Toc231396994"/>
      <w:bookmarkEnd w:id="0"/>
      <w:r>
        <w:lastRenderedPageBreak/>
        <w:t>Общие сведения</w:t>
      </w:r>
      <w:bookmarkEnd w:id="1"/>
      <w:bookmarkEnd w:id="2"/>
    </w:p>
    <w:p w:rsidR="00D770EF" w:rsidRDefault="00EB4412" w:rsidP="00EB4412">
      <w:pPr>
        <w:pStyle w:val="4"/>
        <w:tabs>
          <w:tab w:val="clear" w:pos="0"/>
        </w:tabs>
        <w:ind w:left="1276" w:firstLine="0"/>
      </w:pPr>
      <w:bookmarkStart w:id="3" w:name="__RefHeading___Toc8710_2612537914"/>
      <w:bookmarkStart w:id="4" w:name="_Toc46743505"/>
      <w:bookmarkStart w:id="5" w:name="_Toc231396995"/>
      <w:bookmarkEnd w:id="3"/>
      <w:r>
        <w:t>Обозначения и сокращения</w:t>
      </w:r>
      <w:bookmarkEnd w:id="4"/>
      <w:bookmarkEnd w:id="5"/>
    </w:p>
    <w:p w:rsidR="00D770EF" w:rsidRDefault="00D770EF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513"/>
      </w:tblGrid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РС(Я)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Западные электрические сети </w:t>
            </w:r>
            <w:r>
              <w:rPr>
                <w:sz w:val="24"/>
                <w:szCs w:val="24"/>
              </w:rPr>
              <w:t>(филиал ПАО «Якутскэнерго»)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СППР ЗЭС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планирования и подготовки ремонта Западных электрических сетей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производства работ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 электрические сети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устройства </w:t>
            </w:r>
            <w:r>
              <w:rPr>
                <w:sz w:val="24"/>
                <w:szCs w:val="24"/>
              </w:rPr>
              <w:t>электроустановок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ПОТЭЭУ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 - технический ресурс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СНиП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нормы и правила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условия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руководящий </w:t>
            </w:r>
            <w:r>
              <w:rPr>
                <w:sz w:val="24"/>
                <w:szCs w:val="24"/>
              </w:rPr>
              <w:t>документ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ЛСР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локальный сметный расчет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1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2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ТМТН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– трансформатор трехфазный, М – охлаждение масляное с естественной циркуляцией воздуха и масла, Т – трехобмоточный, Н –</w:t>
            </w:r>
            <w:r>
              <w:rPr>
                <w:sz w:val="24"/>
                <w:szCs w:val="24"/>
              </w:rPr>
              <w:t xml:space="preserve"> регулирование напряжения под нагрузкой.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ТДТН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– трансформатор трёхфазный, Д – принудительная циркуляция воздуха и естественная циркуляция масла,</w:t>
            </w:r>
          </w:p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– трёхобмоточный, Н – с регулированием напряжения под нагрузкой на стороне.</w:t>
            </w:r>
          </w:p>
        </w:tc>
      </w:tr>
    </w:tbl>
    <w:p w:rsidR="00D770EF" w:rsidRDefault="00D770EF">
      <w:pPr>
        <w:keepNext/>
        <w:keepLines/>
        <w:jc w:val="both"/>
        <w:rPr>
          <w:sz w:val="24"/>
          <w:szCs w:val="24"/>
        </w:rPr>
      </w:pPr>
    </w:p>
    <w:p w:rsidR="00D770EF" w:rsidRDefault="00D770EF">
      <w:pPr>
        <w:keepNext/>
        <w:keepLines/>
        <w:jc w:val="both"/>
        <w:rPr>
          <w:sz w:val="24"/>
          <w:szCs w:val="24"/>
        </w:rPr>
      </w:pPr>
    </w:p>
    <w:p w:rsidR="00D770EF" w:rsidRDefault="00EB4412">
      <w:pPr>
        <w:keepNext/>
        <w:keepLines/>
        <w:rPr>
          <w:sz w:val="24"/>
          <w:szCs w:val="24"/>
        </w:rPr>
      </w:pPr>
      <w:r>
        <w:br w:type="page"/>
      </w:r>
    </w:p>
    <w:p w:rsidR="00D770EF" w:rsidRDefault="00EB4412" w:rsidP="00EB4412">
      <w:pPr>
        <w:pStyle w:val="4"/>
        <w:tabs>
          <w:tab w:val="clear" w:pos="0"/>
        </w:tabs>
        <w:ind w:left="720" w:firstLine="0"/>
      </w:pPr>
      <w:bookmarkStart w:id="6" w:name="__RefHeading___Toc8712_2612537914"/>
      <w:bookmarkStart w:id="7" w:name="_Toc46743506"/>
      <w:bookmarkStart w:id="8" w:name="_Toc231396996"/>
      <w:bookmarkEnd w:id="6"/>
      <w:r>
        <w:lastRenderedPageBreak/>
        <w:t xml:space="preserve">Наименование закупаемой </w:t>
      </w:r>
      <w:r>
        <w:t>продукции</w:t>
      </w:r>
      <w:bookmarkEnd w:id="7"/>
      <w:bookmarkEnd w:id="8"/>
    </w:p>
    <w:p w:rsidR="00D770EF" w:rsidRDefault="00EB4412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33.12.19.000 Выполнение работ (включая поставку материалов) по капитальному ремонту трансформаторов Западных электрических сетей в рамках ремонтной программы»</w:t>
      </w:r>
      <w:r>
        <w:rPr>
          <w:rFonts w:eastAsia="Calibri"/>
          <w:lang w:eastAsia="x-none"/>
        </w:rPr>
        <w:br/>
      </w:r>
    </w:p>
    <w:p w:rsidR="00D770EF" w:rsidRDefault="00EB4412" w:rsidP="00EB4412">
      <w:pPr>
        <w:pStyle w:val="4"/>
        <w:tabs>
          <w:tab w:val="clear" w:pos="0"/>
        </w:tabs>
        <w:ind w:left="720" w:firstLine="0"/>
        <w:rPr>
          <w:rStyle w:val="aff1"/>
          <w:b/>
          <w:lang w:val="ru-RU"/>
        </w:rPr>
      </w:pPr>
      <w:bookmarkStart w:id="9" w:name="__RefHeading___Toc8714_2612537914"/>
      <w:bookmarkStart w:id="10" w:name="_Toc46743507"/>
      <w:bookmarkStart w:id="11" w:name="_Toc231396997"/>
      <w:bookmarkEnd w:id="9"/>
      <w:r>
        <w:t xml:space="preserve">Цель </w:t>
      </w:r>
      <w:bookmarkEnd w:id="10"/>
      <w:r>
        <w:rPr>
          <w:lang w:val="ru-RU"/>
        </w:rPr>
        <w:t>выполнения работ</w:t>
      </w:r>
      <w:bookmarkEnd w:id="11"/>
      <w:r>
        <w:t xml:space="preserve"> </w:t>
      </w:r>
    </w:p>
    <w:p w:rsidR="00D770EF" w:rsidRDefault="00EB4412">
      <w:pPr>
        <w:numPr>
          <w:ilvl w:val="0"/>
          <w:numId w:val="3"/>
        </w:numPr>
        <w:ind w:left="340" w:hanging="340"/>
      </w:pPr>
      <w:r>
        <w:rPr>
          <w:sz w:val="24"/>
          <w:lang w:eastAsia="x-none"/>
        </w:rPr>
        <w:t>Обеспечение качественного и своевременного проведения ка</w:t>
      </w:r>
      <w:r>
        <w:rPr>
          <w:sz w:val="24"/>
          <w:lang w:eastAsia="x-none"/>
        </w:rPr>
        <w:t>питального ремонта силовых трансформаторов на ПС «Нюрба», ПС «Верхневилюйск» и ПС «Онхой» путём осуществления шеф-инженерного надзора.</w:t>
      </w:r>
    </w:p>
    <w:p w:rsidR="00D770EF" w:rsidRDefault="00EB4412">
      <w:pPr>
        <w:numPr>
          <w:ilvl w:val="0"/>
          <w:numId w:val="3"/>
        </w:numPr>
        <w:ind w:left="340" w:hanging="340"/>
      </w:pPr>
      <w:r>
        <w:rPr>
          <w:sz w:val="24"/>
          <w:lang w:eastAsia="x-none"/>
        </w:rPr>
        <w:t>К</w:t>
      </w:r>
      <w:r>
        <w:rPr>
          <w:sz w:val="24"/>
          <w:lang w:eastAsia="x-none"/>
        </w:rPr>
        <w:t>онтроль за соблюдением технологии ремонта, испытаний и оформления исполнительной документации.</w:t>
      </w:r>
    </w:p>
    <w:p w:rsidR="00D770EF" w:rsidRDefault="00EB4412">
      <w:pPr>
        <w:numPr>
          <w:ilvl w:val="0"/>
          <w:numId w:val="3"/>
        </w:numPr>
        <w:ind w:left="340" w:hanging="340"/>
      </w:pPr>
      <w:r>
        <w:rPr>
          <w:sz w:val="24"/>
          <w:lang w:eastAsia="x-none"/>
        </w:rPr>
        <w:t>Д</w:t>
      </w:r>
      <w:r>
        <w:rPr>
          <w:sz w:val="24"/>
          <w:lang w:eastAsia="x-none"/>
        </w:rPr>
        <w:t>остижение безаварийной и</w:t>
      </w:r>
      <w:r>
        <w:rPr>
          <w:sz w:val="24"/>
          <w:lang w:eastAsia="x-none"/>
        </w:rPr>
        <w:t xml:space="preserve"> надёжной эксплуатации трансформаторного оборудования после ремонта.ей</w:t>
      </w:r>
    </w:p>
    <w:p w:rsidR="00D770EF" w:rsidRDefault="00EB4412" w:rsidP="00EB4412">
      <w:pPr>
        <w:pStyle w:val="4"/>
        <w:tabs>
          <w:tab w:val="clear" w:pos="0"/>
        </w:tabs>
        <w:ind w:left="720" w:firstLine="0"/>
      </w:pPr>
      <w:bookmarkStart w:id="12" w:name="__RefHeading___Toc8716_2612537914"/>
      <w:bookmarkStart w:id="13" w:name="_Toc46743508"/>
      <w:bookmarkStart w:id="14" w:name="_Toc231396998"/>
      <w:bookmarkEnd w:id="12"/>
      <w:r>
        <w:t>Существующее положение</w:t>
      </w:r>
      <w:bookmarkEnd w:id="13"/>
      <w:bookmarkEnd w:id="14"/>
      <w:r>
        <w:rPr>
          <w:lang w:val="ru-RU"/>
        </w:rPr>
        <w:t xml:space="preserve"> </w:t>
      </w:r>
    </w:p>
    <w:p w:rsidR="00D770EF" w:rsidRDefault="00EB4412">
      <w:pPr>
        <w:widowControl w:val="0"/>
        <w:tabs>
          <w:tab w:val="left" w:pos="426"/>
        </w:tabs>
        <w:spacing w:before="120" w:after="240"/>
        <w:jc w:val="both"/>
        <w:rPr>
          <w:sz w:val="24"/>
          <w:lang w:eastAsia="x-none"/>
        </w:rPr>
      </w:pPr>
      <w:r>
        <w:rPr>
          <w:b/>
          <w:sz w:val="24"/>
          <w:lang w:eastAsia="x-none"/>
        </w:rPr>
        <w:t>- Местоположение объектов:</w:t>
      </w:r>
      <w:r>
        <w:rPr>
          <w:sz w:val="24"/>
          <w:lang w:eastAsia="x-none"/>
        </w:rPr>
        <w:t xml:space="preserve"> г.Нюрба, Нюрбинский район, Республика Саха (Якутия). с. Верхневилюйск, Верхневилюйский район, Республика Саха (Якутия). с. Онхой Верхн</w:t>
      </w:r>
      <w:r>
        <w:rPr>
          <w:sz w:val="24"/>
          <w:lang w:eastAsia="x-none"/>
        </w:rPr>
        <w:t>евилюйский район, Республика Саха (Якутия).</w:t>
      </w:r>
    </w:p>
    <w:p w:rsidR="00D770EF" w:rsidRDefault="00EB4412">
      <w:pPr>
        <w:widowControl w:val="0"/>
        <w:tabs>
          <w:tab w:val="left" w:pos="426"/>
        </w:tabs>
        <w:spacing w:before="120" w:after="240"/>
        <w:jc w:val="both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Распределение обязанностей между Заказчиком и Подрядчиком:</w:t>
      </w:r>
    </w:p>
    <w:p w:rsidR="00D770EF" w:rsidRDefault="00EB4412">
      <w:pPr>
        <w:widowControl w:val="0"/>
        <w:tabs>
          <w:tab w:val="left" w:pos="426"/>
        </w:tabs>
        <w:spacing w:after="69"/>
        <w:jc w:val="both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Заказчик (ПАО «Якутскэнерго» ЗЭС) предоставляет: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весь ремонтный персонал (электромонтёры, слесари, крановщики и др.) для выполнения работ;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автокран и дру</w:t>
      </w:r>
      <w:r>
        <w:rPr>
          <w:sz w:val="24"/>
          <w:lang w:eastAsia="x-none"/>
        </w:rPr>
        <w:t>гие грузоподъёмные механизмы для выемки активной части, монтажа/демонтажа узлов;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инструменты, приспособления, средства малой механизации;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материально-технические ресурсы (МТР), расходные материалы, запасные части;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помещение для размещения шеф-инженера (при</w:t>
      </w:r>
      <w:r>
        <w:rPr>
          <w:sz w:val="24"/>
          <w:lang w:eastAsia="x-none"/>
        </w:rPr>
        <w:t xml:space="preserve"> наличии) и доступ к объектам.</w:t>
      </w:r>
    </w:p>
    <w:p w:rsidR="00D770EF" w:rsidRDefault="00EB4412">
      <w:pPr>
        <w:widowControl w:val="0"/>
        <w:tabs>
          <w:tab w:val="left" w:pos="426"/>
        </w:tabs>
        <w:spacing w:after="69"/>
        <w:jc w:val="both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Подрядчик (шеф-инженер) оказывает: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>услуги шеф-инженерного сопровождения (надзор, контроль, консультации, испытания, документация).</w:t>
      </w:r>
    </w:p>
    <w:p w:rsidR="00D770EF" w:rsidRDefault="00EB4412">
      <w:pPr>
        <w:widowControl w:val="0"/>
        <w:tabs>
          <w:tab w:val="left" w:pos="426"/>
        </w:tabs>
        <w:spacing w:after="69"/>
        <w:jc w:val="both"/>
        <w:rPr>
          <w:b/>
          <w:bCs/>
          <w:sz w:val="24"/>
          <w:lang w:eastAsia="x-none"/>
        </w:rPr>
      </w:pPr>
      <w:r>
        <w:rPr>
          <w:b/>
          <w:bCs/>
          <w:sz w:val="24"/>
          <w:lang w:eastAsia="x-none"/>
        </w:rPr>
        <w:t>Краткое описание состояния трансформаторов и объёма ремонтных работ (для ориентира):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 xml:space="preserve">ПС </w:t>
      </w:r>
      <w:r>
        <w:rPr>
          <w:sz w:val="24"/>
          <w:lang w:eastAsia="x-none"/>
        </w:rPr>
        <w:t>«Нюрба» Т-1 (ТДТН-25000/110УХЛ1): требуется замена и регулировка контактов контактора РПН типа РС-9, замена уплотнений, снятие круговой диаграммы, работы со снятием колокола (выполняются силами Заказчика).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>ПС «Верхневилюйск» Т-1 (ТМТН 6300/110/35/10): осла</w:t>
      </w:r>
      <w:r>
        <w:rPr>
          <w:sz w:val="24"/>
          <w:lang w:eastAsia="x-none"/>
        </w:rPr>
        <w:t>бление прессовки обмоток; требуется ревизия прессовки, замена силикагеля, измерения сопротивления изоляции (выполняются силами Заказчика).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>ПС «Онхой» Т-2 (ТМТН 6300/110/35/10): аналогичные дефекты, ремонт с выемом активной части (выполняется силами Заказчи</w:t>
      </w:r>
      <w:r>
        <w:rPr>
          <w:sz w:val="24"/>
          <w:lang w:eastAsia="x-none"/>
        </w:rPr>
        <w:t>ка).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>Автокран, персонал и МТР для всех работ предоставляются Заказчиком.</w:t>
      </w:r>
    </w:p>
    <w:p w:rsidR="00D770EF" w:rsidRDefault="00EB4412">
      <w:pPr>
        <w:widowControl w:val="0"/>
        <w:tabs>
          <w:tab w:val="left" w:pos="426"/>
        </w:tabs>
        <w:spacing w:after="69"/>
        <w:jc w:val="both"/>
        <w:rPr>
          <w:b/>
          <w:bCs/>
          <w:sz w:val="24"/>
          <w:lang w:eastAsia="x-none"/>
        </w:rPr>
      </w:pPr>
      <w:r>
        <w:rPr>
          <w:b/>
          <w:bCs/>
          <w:sz w:val="24"/>
          <w:lang w:eastAsia="x-none"/>
        </w:rPr>
        <w:t>Транспортная схема для прибытия шеф-инженера:</w:t>
      </w:r>
    </w:p>
    <w:p w:rsidR="00D770EF" w:rsidRDefault="00EB4412">
      <w:pPr>
        <w:widowControl w:val="0"/>
        <w:tabs>
          <w:tab w:val="left" w:pos="426"/>
        </w:tabs>
        <w:spacing w:after="69"/>
        <w:ind w:left="720"/>
        <w:jc w:val="both"/>
        <w:rPr>
          <w:sz w:val="24"/>
          <w:lang w:eastAsia="x-none"/>
        </w:rPr>
      </w:pPr>
      <w:r>
        <w:rPr>
          <w:sz w:val="24"/>
          <w:lang w:eastAsia="x-none"/>
        </w:rPr>
        <w:t>Перебазировка шеф-инженера осуществляется по маршрутам: Якутск – Нюрба (790 км), Нюрба – Верхневилюйск (132 км), Верхневилюйск – Онхой (1</w:t>
      </w:r>
      <w:r>
        <w:rPr>
          <w:sz w:val="24"/>
          <w:lang w:eastAsia="x-none"/>
        </w:rPr>
        <w:t xml:space="preserve">00 км), обратно Онхой – Якутск (710 км). В межсезонье проезд может быть ограничен. </w:t>
      </w:r>
    </w:p>
    <w:p w:rsidR="00D770EF" w:rsidRDefault="00EB4412">
      <w:pPr>
        <w:pStyle w:val="1"/>
        <w:numPr>
          <w:ilvl w:val="0"/>
          <w:numId w:val="0"/>
        </w:numPr>
      </w:pPr>
      <w:bookmarkStart w:id="15" w:name="__RefHeading___Toc8718_2612537914"/>
      <w:bookmarkStart w:id="16" w:name="_Toc231396999"/>
      <w:bookmarkEnd w:id="15"/>
      <w:r>
        <w:lastRenderedPageBreak/>
        <w:t>Таблица 1. Перечень объектов заказчика</w:t>
      </w:r>
      <w:bookmarkEnd w:id="16"/>
    </w:p>
    <w:tbl>
      <w:tblPr>
        <w:tblW w:w="991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17"/>
        <w:gridCol w:w="2717"/>
        <w:gridCol w:w="2271"/>
        <w:gridCol w:w="1982"/>
        <w:gridCol w:w="2131"/>
      </w:tblGrid>
      <w:tr w:rsidR="00D770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>(место производства работ)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</w:r>
            <w:r>
              <w:rPr>
                <w:sz w:val="22"/>
                <w:szCs w:val="22"/>
              </w:rPr>
              <w:br/>
              <w:t>(в отношении которого вы</w:t>
            </w:r>
            <w:r>
              <w:rPr>
                <w:sz w:val="22"/>
                <w:szCs w:val="22"/>
              </w:rPr>
              <w:t>полняются работы)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D770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770EF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D770EF" w:rsidP="00EB4412">
            <w:pPr>
              <w:pStyle w:val="aff0"/>
              <w:widowControl w:val="0"/>
              <w:numPr>
                <w:ilvl w:val="0"/>
                <w:numId w:val="7"/>
              </w:numPr>
              <w:ind w:left="30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«Нюрба» Т-1 (ТДТН-25000/110УХЛ1)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г.Нюрба, Нюрбинский район, Республика Саха (Якутия).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 (ТДТН-25000/110УХЛ1)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(силами Заказчика)</w:t>
            </w:r>
          </w:p>
        </w:tc>
      </w:tr>
      <w:tr w:rsidR="00D770EF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D770EF">
            <w:pPr>
              <w:pStyle w:val="aff0"/>
              <w:widowControl w:val="0"/>
              <w:numPr>
                <w:ilvl w:val="0"/>
                <w:numId w:val="7"/>
              </w:numPr>
              <w:ind w:left="30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«Верхневилюйск» Т- 1 (ТМТН 6300/110/35/10)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>Верхневилюйск, Верхневилюйский район, Республика Саха (Якутия).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 (ТМТН 6300/110/35/10)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(силами Заказчика)</w:t>
            </w:r>
          </w:p>
        </w:tc>
      </w:tr>
      <w:tr w:rsidR="00D770EF">
        <w:trPr>
          <w:trHeight w:val="12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D770EF">
            <w:pPr>
              <w:pStyle w:val="aff0"/>
              <w:widowControl w:val="0"/>
              <w:numPr>
                <w:ilvl w:val="0"/>
                <w:numId w:val="7"/>
              </w:numPr>
              <w:ind w:left="30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«Онхой» Т-2 (ТМТН 6300/110/35/10)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tabs>
                <w:tab w:val="left" w:pos="426"/>
              </w:tabs>
              <w:spacing w:before="12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с. Онхой, Верхневилюйский район, Республика Саха (Якутия).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 (ТМТН 6300/110/35/10)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(силами Заказчика)</w:t>
            </w:r>
          </w:p>
        </w:tc>
      </w:tr>
    </w:tbl>
    <w:p w:rsidR="00D770EF" w:rsidRDefault="00EB4412">
      <w:pPr>
        <w:pStyle w:val="4"/>
        <w:ind w:left="720" w:firstLine="0"/>
      </w:pPr>
      <w:bookmarkStart w:id="17" w:name="__RefHeading___Toc8720_2612537914"/>
      <w:bookmarkStart w:id="18" w:name="_Toc231397000"/>
      <w:bookmarkEnd w:id="17"/>
      <w:r>
        <w:t>Иные требования и сведения общего характера</w:t>
      </w:r>
      <w:bookmarkEnd w:id="18"/>
      <w:r>
        <w:rPr>
          <w:lang w:val="ru-RU"/>
        </w:rPr>
        <w:t xml:space="preserve"> </w:t>
      </w:r>
    </w:p>
    <w:p w:rsidR="00D770EF" w:rsidRDefault="00EB4412">
      <w:pPr>
        <w:numPr>
          <w:ilvl w:val="0"/>
          <w:numId w:val="3"/>
        </w:numPr>
        <w:ind w:left="397" w:hanging="340"/>
        <w:rPr>
          <w:sz w:val="24"/>
          <w:szCs w:val="24"/>
        </w:rPr>
      </w:pPr>
      <w:r>
        <w:rPr>
          <w:sz w:val="24"/>
          <w:szCs w:val="24"/>
        </w:rPr>
        <w:t xml:space="preserve">Шеф-инженер должен иметь допуск к работе на </w:t>
      </w:r>
      <w:r w:rsidRPr="00EB4412">
        <w:rPr>
          <w:sz w:val="24"/>
          <w:szCs w:val="24"/>
        </w:rPr>
        <w:t xml:space="preserve">объектах </w:t>
      </w:r>
      <w:r w:rsidRPr="00EB4412">
        <w:rPr>
          <w:sz w:val="24"/>
          <w:szCs w:val="24"/>
          <w:highlight w:val="lightGray"/>
          <w:shd w:val="clear" w:color="auto" w:fill="FFFF00"/>
        </w:rPr>
        <w:t xml:space="preserve">ТЭК </w:t>
      </w:r>
      <w:r w:rsidRPr="00EB4412">
        <w:rPr>
          <w:sz w:val="24"/>
          <w:szCs w:val="24"/>
          <w:highlight w:val="lightGray"/>
        </w:rPr>
        <w:t>в</w:t>
      </w:r>
      <w:r>
        <w:rPr>
          <w:sz w:val="24"/>
          <w:szCs w:val="24"/>
        </w:rPr>
        <w:t xml:space="preserve"> соответствии с ФЗ №256-ФЗ от 21.07.2011 (предоставляются копии документов).</w:t>
      </w:r>
    </w:p>
    <w:p w:rsidR="00D770EF" w:rsidRDefault="00EB4412">
      <w:pPr>
        <w:numPr>
          <w:ilvl w:val="0"/>
          <w:numId w:val="3"/>
        </w:numPr>
        <w:ind w:left="397" w:hanging="340"/>
        <w:jc w:val="both"/>
      </w:pPr>
      <w:r>
        <w:rPr>
          <w:sz w:val="24"/>
          <w:szCs w:val="24"/>
        </w:rPr>
        <w:t>Ш</w:t>
      </w:r>
      <w:r>
        <w:rPr>
          <w:sz w:val="24"/>
          <w:szCs w:val="24"/>
        </w:rPr>
        <w:t xml:space="preserve">еф-инженер не участвует в </w:t>
      </w:r>
      <w:r>
        <w:rPr>
          <w:sz w:val="24"/>
          <w:szCs w:val="24"/>
        </w:rPr>
        <w:t>непосредственном выполнении ремонтных работ – его задача контроль, надзор, консультирование и приёмка скрытых работ.</w:t>
      </w:r>
    </w:p>
    <w:p w:rsidR="00D770EF" w:rsidRDefault="00EB4412">
      <w:pPr>
        <w:numPr>
          <w:ilvl w:val="0"/>
          <w:numId w:val="3"/>
        </w:numPr>
        <w:ind w:left="397" w:hanging="34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 обеспечивает шеф-инженера необходимыми средствами связи, доступом к проектной и эксплуатационной документации, а также уведомляет </w:t>
      </w:r>
      <w:r>
        <w:rPr>
          <w:sz w:val="24"/>
          <w:szCs w:val="24"/>
        </w:rPr>
        <w:t>о графике ремонтов.</w:t>
      </w:r>
    </w:p>
    <w:p w:rsidR="00D770EF" w:rsidRDefault="00EB4412">
      <w:pPr>
        <w:pStyle w:val="1"/>
        <w:ind w:left="0" w:firstLine="0"/>
        <w:jc w:val="center"/>
        <w:rPr>
          <w:caps/>
          <w:lang w:val="ru-RU"/>
        </w:rPr>
      </w:pPr>
      <w:bookmarkStart w:id="19" w:name="__RefHeading___Toc8722_2612537914"/>
      <w:bookmarkStart w:id="20" w:name="_Toc51339693"/>
      <w:bookmarkStart w:id="21" w:name="_Toc231397001"/>
      <w:bookmarkEnd w:id="19"/>
      <w:r>
        <w:t>Требования к продукции</w:t>
      </w:r>
      <w:bookmarkEnd w:id="20"/>
      <w:bookmarkEnd w:id="21"/>
    </w:p>
    <w:p w:rsidR="00D770EF" w:rsidRDefault="00EB4412">
      <w:pPr>
        <w:pStyle w:val="4"/>
        <w:ind w:left="720" w:firstLine="0"/>
      </w:pPr>
      <w:bookmarkStart w:id="22" w:name="__RefHeading___Toc8724_2612537914"/>
      <w:bookmarkStart w:id="23" w:name="_Toc231397002"/>
      <w:bookmarkEnd w:id="22"/>
      <w:r>
        <w:t xml:space="preserve">Требования к объемам и срокам </w:t>
      </w:r>
      <w:r>
        <w:rPr>
          <w:lang w:val="ru-RU"/>
        </w:rPr>
        <w:t>выполнения работ</w:t>
      </w:r>
      <w:bookmarkStart w:id="24" w:name="_GoBack"/>
      <w:bookmarkEnd w:id="23"/>
      <w:bookmarkEnd w:id="24"/>
    </w:p>
    <w:p w:rsidR="00D770EF" w:rsidRDefault="00EB4412">
      <w:pPr>
        <w:pStyle w:val="3"/>
        <w:numPr>
          <w:ilvl w:val="0"/>
          <w:numId w:val="0"/>
        </w:numPr>
        <w:ind w:left="720"/>
      </w:pPr>
      <w:bookmarkStart w:id="25" w:name="__RefHeading___Toc8726_2612537914"/>
      <w:bookmarkStart w:id="26" w:name="_Toc231397003"/>
      <w:bookmarkEnd w:id="25"/>
      <w:r>
        <w:t>Требования к видам и объемам работ</w:t>
      </w:r>
      <w:bookmarkEnd w:id="26"/>
    </w:p>
    <w:p w:rsidR="00D770EF" w:rsidRDefault="00EB4412">
      <w:pPr>
        <w:pStyle w:val="1"/>
        <w:numPr>
          <w:ilvl w:val="0"/>
          <w:numId w:val="0"/>
        </w:numPr>
        <w:spacing w:line="276" w:lineRule="auto"/>
      </w:pPr>
      <w:bookmarkStart w:id="27" w:name="__RefHeading___Toc8728_2612537914"/>
      <w:bookmarkStart w:id="28" w:name="_Toc51339695"/>
      <w:bookmarkStart w:id="29" w:name="_Toc231397004"/>
      <w:bookmarkEnd w:id="27"/>
      <w:r>
        <w:rPr>
          <w:sz w:val="24"/>
        </w:rPr>
        <w:t xml:space="preserve">Таблица 2. Перечень </w:t>
      </w:r>
      <w:bookmarkEnd w:id="28"/>
      <w:r>
        <w:rPr>
          <w:sz w:val="24"/>
        </w:rPr>
        <w:t>и объем выполняемых работ</w:t>
      </w:r>
      <w:bookmarkEnd w:id="29"/>
    </w:p>
    <w:tbl>
      <w:tblPr>
        <w:tblW w:w="9921" w:type="dxa"/>
        <w:tblInd w:w="55" w:type="dxa"/>
        <w:tblLayout w:type="fixed"/>
        <w:tblCellMar>
          <w:top w:w="55" w:type="dxa"/>
          <w:left w:w="55" w:type="dxa"/>
          <w:bottom w:w="150" w:type="dxa"/>
          <w:right w:w="55" w:type="dxa"/>
        </w:tblCellMar>
        <w:tblLook w:val="04A0" w:firstRow="1" w:lastRow="0" w:firstColumn="1" w:lastColumn="0" w:noHBand="0" w:noVBand="1"/>
      </w:tblPr>
      <w:tblGrid>
        <w:gridCol w:w="584"/>
        <w:gridCol w:w="7580"/>
        <w:gridCol w:w="1334"/>
        <w:gridCol w:w="423"/>
      </w:tblGrid>
      <w:tr w:rsidR="00D770EF" w:rsidTr="00EB4412">
        <w:trPr>
          <w:tblHeader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 / этапа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Шеф-надзор за капитальным </w:t>
            </w:r>
            <w:r>
              <w:rPr>
                <w:sz w:val="24"/>
                <w:szCs w:val="24"/>
              </w:rPr>
              <w:t>ремонтом трансформатора Т-1 на ПС «Нюрба» (ТДТН-25000/110УХЛ1)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Шеф-надзор за капитальным ремонтом трансформатора Т-1 на ПС «Верхневилюйск» (ТМТН 6300/110/35/10)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Шеф-надзор за капитальным ремонтом трансформатора Т-2 на ПС «Онхой»</w:t>
            </w:r>
            <w:r>
              <w:rPr>
                <w:sz w:val="24"/>
                <w:szCs w:val="24"/>
              </w:rPr>
              <w:t xml:space="preserve"> (ТМТН 6300/110/35/10)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проведением предремонтных, промежуточных и послеремонтных испытаний (в соответствии с программой испытаний)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согласование технических решений при выявлении </w:t>
            </w:r>
            <w:r>
              <w:rPr>
                <w:sz w:val="24"/>
                <w:szCs w:val="24"/>
              </w:rPr>
              <w:lastRenderedPageBreak/>
              <w:t>дополнительных дефектов</w:t>
            </w:r>
            <w:r>
              <w:rPr>
                <w:sz w:val="24"/>
                <w:szCs w:val="24"/>
              </w:rPr>
              <w:t xml:space="preserve"> в процессе ремонта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Комплекс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передача Заказчику исполнительной документации (акты, протоколы испытаний, фотоотчёт, заключение о готовности)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770EF" w:rsidRDefault="00D770EF">
      <w:pPr>
        <w:spacing w:line="276" w:lineRule="auto"/>
        <w:rPr>
          <w:sz w:val="24"/>
        </w:rPr>
      </w:pPr>
    </w:p>
    <w:p w:rsidR="00D770EF" w:rsidRDefault="00D770EF">
      <w:pPr>
        <w:spacing w:line="276" w:lineRule="auto"/>
        <w:rPr>
          <w:sz w:val="24"/>
        </w:rPr>
      </w:pPr>
    </w:p>
    <w:p w:rsidR="00D770EF" w:rsidRDefault="00D770EF">
      <w:pPr>
        <w:spacing w:line="276" w:lineRule="auto"/>
        <w:rPr>
          <w:sz w:val="24"/>
        </w:rPr>
      </w:pPr>
    </w:p>
    <w:p w:rsidR="00D770EF" w:rsidRDefault="00EB4412">
      <w:pPr>
        <w:pStyle w:val="1"/>
        <w:numPr>
          <w:ilvl w:val="0"/>
          <w:numId w:val="0"/>
        </w:numPr>
        <w:rPr>
          <w:sz w:val="24"/>
          <w:lang w:val="ru-RU"/>
        </w:rPr>
      </w:pPr>
      <w:bookmarkStart w:id="30" w:name="__RefHeading___Toc8730_2612537914"/>
      <w:bookmarkStart w:id="31" w:name="_Toc231397005"/>
      <w:bookmarkEnd w:id="30"/>
      <w:r>
        <w:rPr>
          <w:sz w:val="24"/>
        </w:rPr>
        <w:t>Т</w:t>
      </w:r>
      <w:bookmarkStart w:id="32" w:name="_Toc51339697"/>
      <w:bookmarkStart w:id="33" w:name="_Toc50125127"/>
      <w:r>
        <w:rPr>
          <w:sz w:val="24"/>
        </w:rPr>
        <w:t xml:space="preserve">аблица </w:t>
      </w:r>
      <w:r>
        <w:rPr>
          <w:sz w:val="24"/>
          <w:lang w:val="ru-RU"/>
        </w:rPr>
        <w:t>3</w:t>
      </w:r>
      <w:r>
        <w:rPr>
          <w:sz w:val="24"/>
        </w:rPr>
        <w:t xml:space="preserve">. </w:t>
      </w:r>
      <w:bookmarkStart w:id="34" w:name="_Hlk50465284"/>
      <w:r>
        <w:rPr>
          <w:sz w:val="24"/>
        </w:rPr>
        <w:t xml:space="preserve">Требования по срокам </w:t>
      </w:r>
      <w:bookmarkEnd w:id="32"/>
      <w:bookmarkEnd w:id="33"/>
      <w:bookmarkEnd w:id="34"/>
      <w:r>
        <w:rPr>
          <w:sz w:val="24"/>
          <w:lang w:val="ru-RU"/>
        </w:rPr>
        <w:t>выполнения работ</w:t>
      </w:r>
      <w:bookmarkEnd w:id="31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3"/>
        <w:gridCol w:w="4819"/>
        <w:gridCol w:w="2268"/>
        <w:gridCol w:w="2126"/>
      </w:tblGrid>
      <w:tr w:rsidR="00D770E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работ/ этапа </w:t>
            </w:r>
            <w:r>
              <w:rPr>
                <w:sz w:val="24"/>
                <w:szCs w:val="24"/>
              </w:rPr>
              <w:t>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D770E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770E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D770EF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Шеф-инженерное сопровождение на всех объектах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календарных дней</w:t>
            </w:r>
          </w:p>
        </w:tc>
      </w:tr>
    </w:tbl>
    <w:p w:rsidR="00D770EF" w:rsidRDefault="00D770EF">
      <w:pPr>
        <w:sectPr w:rsidR="00D770E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770EF" w:rsidRDefault="00EB4412">
      <w:pPr>
        <w:pStyle w:val="1"/>
        <w:numPr>
          <w:ilvl w:val="0"/>
          <w:numId w:val="0"/>
        </w:numPr>
        <w:rPr>
          <w:sz w:val="24"/>
        </w:rPr>
      </w:pPr>
      <w:bookmarkStart w:id="35" w:name="__RefHeading___Toc8732_2612537914"/>
      <w:bookmarkStart w:id="36" w:name="_Toc51339698"/>
      <w:bookmarkStart w:id="37" w:name="__RefHeading___Toc8734_2612537914"/>
      <w:bookmarkStart w:id="38" w:name="_Toc231397007"/>
      <w:bookmarkEnd w:id="35"/>
      <w:bookmarkEnd w:id="37"/>
      <w:r>
        <w:rPr>
          <w:sz w:val="24"/>
        </w:rPr>
        <w:lastRenderedPageBreak/>
        <w:t>Таблица </w:t>
      </w:r>
      <w:r>
        <w:rPr>
          <w:sz w:val="24"/>
          <w:lang w:val="ru-RU"/>
        </w:rPr>
        <w:t>4</w:t>
      </w:r>
      <w:r>
        <w:rPr>
          <w:sz w:val="24"/>
        </w:rPr>
        <w:t xml:space="preserve">. Требования к </w:t>
      </w:r>
      <w:bookmarkEnd w:id="36"/>
      <w:r>
        <w:rPr>
          <w:sz w:val="24"/>
          <w:lang w:val="ru-RU"/>
        </w:rPr>
        <w:t>качеству продукции</w:t>
      </w:r>
      <w:bookmarkEnd w:id="38"/>
    </w:p>
    <w:p w:rsidR="00D770EF" w:rsidRDefault="00D770EF">
      <w:pPr>
        <w:rPr>
          <w:rStyle w:val="aff1"/>
          <w:b w:val="0"/>
        </w:rPr>
      </w:pPr>
    </w:p>
    <w:p w:rsidR="00D770EF" w:rsidRDefault="00EB4412">
      <w:pPr>
        <w:snapToGrid w:val="0"/>
        <w:spacing w:after="120"/>
        <w:rPr>
          <w:rStyle w:val="aff1"/>
          <w:b w:val="0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 (позиция № 1-3 Таблицы 2): </w:t>
      </w:r>
      <w:r>
        <w:rPr>
          <w:b/>
          <w:bCs/>
          <w:sz w:val="24"/>
          <w:szCs w:val="24"/>
        </w:rPr>
        <w:t>Выполнение работ (включая поставку материалов) по капитальному ремонту трансформаторов Западных электрических сетей в рамках ремонтной программы</w:t>
      </w:r>
    </w:p>
    <w:tbl>
      <w:tblPr>
        <w:tblStyle w:val="affff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5"/>
        <w:gridCol w:w="2156"/>
        <w:gridCol w:w="5247"/>
        <w:gridCol w:w="2114"/>
        <w:gridCol w:w="2403"/>
        <w:gridCol w:w="2261"/>
      </w:tblGrid>
      <w:tr w:rsidR="00D770EF">
        <w:tc>
          <w:tcPr>
            <w:tcW w:w="844" w:type="dxa"/>
            <w:vMerge w:val="restart"/>
            <w:vAlign w:val="center"/>
          </w:tcPr>
          <w:p w:rsidR="00D770EF" w:rsidRDefault="00EB441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6" w:type="dxa"/>
            <w:vMerge w:val="restart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247" w:type="dxa"/>
            <w:vMerge w:val="restart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17" w:type="dxa"/>
            <w:gridSpan w:val="2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1" w:type="dxa"/>
            <w:vMerge w:val="restart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</w:t>
            </w:r>
            <w:r>
              <w:rPr>
                <w:b/>
                <w:bCs/>
                <w:sz w:val="24"/>
                <w:szCs w:val="24"/>
              </w:rPr>
              <w:t>ложение участника по характеристикам и параметрам</w:t>
            </w:r>
          </w:p>
        </w:tc>
      </w:tr>
      <w:tr w:rsidR="00D770EF">
        <w:tc>
          <w:tcPr>
            <w:tcW w:w="844" w:type="dxa"/>
            <w:vMerge/>
            <w:vAlign w:val="center"/>
          </w:tcPr>
          <w:p w:rsidR="00D770EF" w:rsidRDefault="00D770E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D770EF" w:rsidRDefault="00D770E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770EF" w:rsidRDefault="00D770E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3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1" w:type="dxa"/>
            <w:vMerge/>
            <w:vAlign w:val="center"/>
          </w:tcPr>
          <w:p w:rsidR="00D770EF" w:rsidRDefault="00D770E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EB4412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7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3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1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</w:t>
            </w:r>
            <w:r>
              <w:rPr>
                <w:b/>
                <w:sz w:val="24"/>
                <w:szCs w:val="24"/>
              </w:rPr>
              <w:t>выполнению работ</w:t>
            </w:r>
          </w:p>
        </w:tc>
        <w:tc>
          <w:tcPr>
            <w:tcW w:w="2114" w:type="dxa"/>
          </w:tcPr>
          <w:p w:rsidR="00D770EF" w:rsidRDefault="00D770EF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D770EF" w:rsidRDefault="00D770EF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услуг</w:t>
            </w:r>
          </w:p>
        </w:tc>
        <w:tc>
          <w:tcPr>
            <w:tcW w:w="5247" w:type="dxa"/>
            <w:shd w:val="clear" w:color="auto" w:fill="auto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Шеф-инженерное сопровождение в объёме Таблицы 2.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  <w:shd w:val="clear" w:color="auto" w:fill="auto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261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Качество услуг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 xml:space="preserve">Шеф-инженер должен обеспечить контроль качества ремонта, соответствие технологии, проведение всех испытаний по утверждённой </w:t>
            </w:r>
            <w:r>
              <w:rPr>
                <w:sz w:val="24"/>
                <w:szCs w:val="24"/>
              </w:rPr>
              <w:t>программе, оформление документации в соответствии с ПТЭЭП, ПОТЭЭУ, РД 153-34.0-03.301-00 и др.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шеф-инженера</w:t>
            </w:r>
          </w:p>
        </w:tc>
        <w:tc>
          <w:tcPr>
            <w:tcW w:w="5247" w:type="dxa"/>
            <w:shd w:val="clear" w:color="auto" w:fill="auto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техническое образование, стаж работы по специальности не менее 5 лет, группа по электробезопасности </w:t>
            </w:r>
            <w:r>
              <w:rPr>
                <w:sz w:val="24"/>
                <w:szCs w:val="24"/>
              </w:rPr>
              <w:t>не ниже IV, опыт шеф-надзора за ремонтом трансформаторов 110 кВ (не менее 3 объектов).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работы</w:t>
            </w:r>
          </w:p>
        </w:tc>
        <w:tc>
          <w:tcPr>
            <w:tcW w:w="5247" w:type="dxa"/>
            <w:shd w:val="clear" w:color="auto" w:fill="auto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Шеф-инженер прибывает на каждый объект на период выполнения ремонтных работ, </w:t>
            </w:r>
            <w:r>
              <w:rPr>
                <w:sz w:val="24"/>
                <w:szCs w:val="24"/>
              </w:rPr>
              <w:t xml:space="preserve">ведёт непрерывный надзор, участвует в приёмке скрытых работ, испытаниях. При выявлении </w:t>
            </w:r>
            <w:r>
              <w:rPr>
                <w:sz w:val="24"/>
                <w:szCs w:val="24"/>
              </w:rPr>
              <w:lastRenderedPageBreak/>
              <w:t>нарушений выдаёт предписания и контролирует их устранение.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>Документирование</w:t>
            </w:r>
          </w:p>
        </w:tc>
        <w:tc>
          <w:tcPr>
            <w:tcW w:w="5247" w:type="dxa"/>
            <w:shd w:val="clear" w:color="auto" w:fill="auto"/>
          </w:tcPr>
          <w:p w:rsidR="00D770EF" w:rsidRDefault="00EB4412">
            <w:pPr>
              <w:widowControl w:val="0"/>
              <w:tabs>
                <w:tab w:val="left" w:pos="284"/>
              </w:tabs>
              <w:spacing w:after="80"/>
              <w:ind w:firstLine="233"/>
              <w:contextualSpacing/>
              <w:jc w:val="both"/>
            </w:pPr>
            <w:r>
              <w:rPr>
                <w:sz w:val="24"/>
                <w:szCs w:val="22"/>
              </w:rPr>
              <w:t xml:space="preserve">Ведёт журнал шеф-надзора, составляет акты промежуточной приёмки, </w:t>
            </w:r>
            <w:r>
              <w:rPr>
                <w:sz w:val="24"/>
                <w:szCs w:val="22"/>
              </w:rPr>
              <w:t>протоколы испытаний, итоговое заключение о готовности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контролю качества работ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spacing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Заказчик может самостоятельно или с привлечением третьих лиц </w:t>
            </w:r>
            <w:r>
              <w:rPr>
                <w:bCs/>
                <w:sz w:val="24"/>
                <w:szCs w:val="24"/>
              </w:rPr>
              <w:t>осуществлять контроль, в том числе строительный, и надзор за ходом и качеством выполняемых Подрядчиком.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работ</w:t>
            </w:r>
          </w:p>
        </w:tc>
        <w:tc>
          <w:tcPr>
            <w:tcW w:w="5247" w:type="dxa"/>
          </w:tcPr>
          <w:p w:rsidR="00D770EF" w:rsidRDefault="00EB4412">
            <w:pPr>
              <w:pStyle w:val="aff0"/>
              <w:widowControl w:val="0"/>
              <w:ind w:left="0"/>
            </w:pPr>
            <w:r>
              <w:rPr>
                <w:b/>
                <w:bCs/>
                <w:i/>
              </w:rPr>
              <w:t>Требования к персоналу</w:t>
            </w:r>
            <w:r>
              <w:rPr>
                <w:bCs/>
              </w:rPr>
              <w:t xml:space="preserve">. Провести </w:t>
            </w:r>
            <w:r>
              <w:rPr>
                <w:bCs/>
              </w:rPr>
              <w:t xml:space="preserve">инструктаж персонала, задействованного при производстве Работ, обеспечить соблюдение (в том числе указанным персоналом), требований охраны труда, пожарной и промышленной безопасности, экологических, санитарных требований и правил, а также иных нормативных </w:t>
            </w:r>
            <w:r>
              <w:rPr>
                <w:bCs/>
              </w:rPr>
              <w:t>правовых актов и требований локальных нормативных актов Заказчика.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b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Контроль за ходом работ и их качеством осуществляется Подрядчиком и Заказчиком. Заказчик обязуется назначить куратора и обеспечить допуск персонала подрядчика на территорию ПС согласно </w:t>
            </w:r>
            <w:r>
              <w:rPr>
                <w:sz w:val="24"/>
                <w:lang w:eastAsia="zh-CN"/>
              </w:rPr>
              <w:t xml:space="preserve">«Правил по охране труда при эксплуатации электроустановок утвержденные </w:t>
            </w:r>
            <w:r>
              <w:rPr>
                <w:sz w:val="24"/>
                <w:lang w:eastAsia="zh-CN"/>
              </w:rPr>
              <w:t>приказом Министерства труда и социальной защиты РФ от 15.12.2020г. № 903н</w:t>
            </w:r>
            <w:r>
              <w:rPr>
                <w:bCs/>
                <w:sz w:val="24"/>
                <w:lang w:eastAsia="zh-CN"/>
              </w:rPr>
              <w:t>. Охрана труда при допуске персонала строительно-монтажных организаций к работам в действующих электроустановках.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требования.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гарантирует:</w:t>
            </w:r>
          </w:p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Работы должны быть выполнены в полном объем, в срок - в соответствии с календарным графиком и ведомостью объемов работ. При производстве работ должны </w:t>
            </w:r>
            <w:r>
              <w:rPr>
                <w:sz w:val="24"/>
                <w:szCs w:val="24"/>
              </w:rPr>
              <w:t>быть учтены все вышеперечисленные требования НПА: к производству работ, безопасности и охраны труда и допускам.</w:t>
            </w:r>
          </w:p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Приемо-сдаточные процедуры должны быть пройдены в срок, и оформлены в соответствии с законодательством РФ, в рамках сроков договоров.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</w:pPr>
            <w:r>
              <w:rPr>
                <w:sz w:val="24"/>
              </w:rPr>
              <w:t>Согласие</w:t>
            </w:r>
            <w:r>
              <w:rPr>
                <w:sz w:val="24"/>
              </w:rPr>
              <w:t xml:space="preserve">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60"/>
              <w:rPr>
                <w:rStyle w:val="aff1"/>
                <w:i w:val="0"/>
                <w:sz w:val="24"/>
                <w:szCs w:val="24"/>
                <w:shd w:val="clear" w:color="auto" w:fill="auto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результаты работ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за </w:t>
            </w:r>
            <w:r>
              <w:rPr>
                <w:sz w:val="24"/>
                <w:szCs w:val="24"/>
              </w:rPr>
              <w:t>выполненные работы составляет 24 месяца даты подписания «Акта приема-сдачи отремонтированных основных средств по форме ОС-3».</w:t>
            </w:r>
          </w:p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Подробно требования к сроку и объему предоставления гарантий указаны в договоре подряда.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</w:t>
            </w:r>
            <w:r>
              <w:rPr>
                <w:b/>
                <w:bCs/>
                <w:sz w:val="24"/>
                <w:szCs w:val="24"/>
              </w:rPr>
              <w:t>порядку приемки результатов работ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контроля и приёмки работ, Оформление документации, перечень документов.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Руководители работ, участвующие в капитальном ремонте, совместно с представителями филиала ПАО «Якутскэнерго» ЗЭС </w:t>
            </w:r>
            <w:r>
              <w:rPr>
                <w:sz w:val="24"/>
                <w:szCs w:val="24"/>
              </w:rPr>
              <w:t>осуществляют оперативный контроль качества выполняемых строительных работ, контролируют соответствие выполняемых работ требованиям НТД и Ведомости объемов работ (Приложение 3 к настоящим Техническим Требованиям), проверяют соблюдение технологической дисцип</w:t>
            </w:r>
            <w:r>
              <w:rPr>
                <w:sz w:val="24"/>
                <w:szCs w:val="24"/>
              </w:rPr>
              <w:t>лины в процессе строительства.</w:t>
            </w:r>
          </w:p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Контроль и ответственность за соблюдение </w:t>
            </w:r>
            <w:r>
              <w:rPr>
                <w:sz w:val="24"/>
                <w:szCs w:val="24"/>
              </w:rPr>
              <w:lastRenderedPageBreak/>
              <w:t>ПТБ персоналом Подрядчика и привлечённых им субподрядных организаций, при проведении СМР возлагается на Подрядчика.</w:t>
            </w:r>
          </w:p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Приемка работ осуществляется в соответствии с СП 48.13330.2019 </w:t>
            </w:r>
            <w:r>
              <w:rPr>
                <w:sz w:val="24"/>
                <w:szCs w:val="24"/>
              </w:rPr>
              <w:t>«СНиП 12-01-2004 Организация строительства», СП 68.13330.2017 «Приемка в эксплуатацию законченных строительством объектов. Основные положения.» Градостроительным кодексом РФ и другими действующими нормативно-правовыми актами.</w:t>
            </w:r>
          </w:p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Подрядчик в соответствии с д</w:t>
            </w:r>
            <w:r>
              <w:rPr>
                <w:sz w:val="24"/>
                <w:szCs w:val="24"/>
              </w:rPr>
              <w:t>ействующей нормативно-технической документацией ведёт исполнительную документацию на протяжении всего периода производства работ и в момент завершения каждого из этапов работ передаёт один экземпляр исполнительной документации Заказчику. Исполнительная док</w:t>
            </w:r>
            <w:r>
              <w:rPr>
                <w:sz w:val="24"/>
                <w:szCs w:val="24"/>
              </w:rPr>
              <w:t>ументация должна быть оформлена в соответствии с И 1.13-07 (ВСН 123-90) «Инструкция по оформлению приёмо-сдаточной документации по электромонтажным работам», РД 11-02-2006 «Требования к составу и порядку ведения исполнительной документации при строительств</w:t>
            </w:r>
            <w:r>
              <w:rPr>
                <w:sz w:val="24"/>
                <w:szCs w:val="24"/>
              </w:rPr>
              <w:t>е, реконструкции, капитальном ремонте объектов капитального строительства», РД 11-05-2007 «Порядок ведения общего и специального журнала учёта выполнения работ при строительстве, реконструкции, капитальном ремонте объектов капитального строительства»</w:t>
            </w:r>
          </w:p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</w:t>
            </w:r>
            <w:r>
              <w:rPr>
                <w:sz w:val="24"/>
                <w:szCs w:val="24"/>
              </w:rPr>
              <w:t>рядчик обязан в момент сдачи – приемки выполненных работ, совместно с актами по формам КС, подготовить и представить в адрес Заказчика следующую исполнительную документацию:</w:t>
            </w:r>
          </w:p>
          <w:p w:rsidR="00D770EF" w:rsidRDefault="00EB441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Журнал производства работ с перечнем выполненных и не выполненных работ с указа</w:t>
            </w:r>
            <w:r>
              <w:rPr>
                <w:sz w:val="24"/>
                <w:szCs w:val="24"/>
              </w:rPr>
              <w:t>нием причин не выполнения;</w:t>
            </w:r>
          </w:p>
          <w:p w:rsidR="00D770EF" w:rsidRDefault="00EB441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Перечень работ, выполненных с отклонениями от установленных требований, причины отклонений;</w:t>
            </w:r>
          </w:p>
          <w:p w:rsidR="00D770EF" w:rsidRDefault="00EB441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Акты индивидуального опробования и испытаний оборудования и технологических трубопроводов;</w:t>
            </w:r>
          </w:p>
          <w:p w:rsidR="00D770EF" w:rsidRDefault="00EB441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Акт приёмки отремонтированных </w:t>
            </w:r>
            <w:r>
              <w:rPr>
                <w:sz w:val="24"/>
                <w:szCs w:val="24"/>
              </w:rPr>
              <w:t>объектов электрических сетей из ремонта (Приложение 26 к правилам организации технического обслуживания и ремонта объектов электроэнергетики, утверждённым приказом Минэнерго России от 25.10.2017 N 1013)</w:t>
            </w:r>
          </w:p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 Фотоотчет о выполненных работах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5247" w:type="dxa"/>
            <w:vAlign w:val="center"/>
          </w:tcPr>
          <w:p w:rsidR="00D770EF" w:rsidRDefault="00EB441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Обнаруженные при приёмке работ отступления и замечания, Подрядчик устраняет за свой счёт и в сроки, установленные приёмочной комиссией. Промежуточные </w:t>
            </w:r>
            <w:r>
              <w:rPr>
                <w:sz w:val="24"/>
              </w:rPr>
              <w:t>(ежемесячные) объемы выполненных работ оформляются актом освидетельствования выполненных работ с приложением приемо-сдаточной и Исполнительной документации. По завершению выполнения работ по договору подряда оформляется акт КС-2 и справка КС-3 с приложение</w:t>
            </w:r>
            <w:r>
              <w:rPr>
                <w:sz w:val="24"/>
              </w:rPr>
              <w:t>м приемо-сдаточной и Исполнительной документации. Подробные требования указаны в договоре подряда.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b/>
                <w:bCs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Подрядчика документации, определяемой видами работ (помимо </w:t>
            </w:r>
            <w:r>
              <w:rPr>
                <w:b/>
                <w:sz w:val="24"/>
                <w:szCs w:val="24"/>
              </w:rPr>
              <w:t>указанных в других разделах ТТ)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</w:p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</w:p>
          <w:p w:rsidR="00D770EF" w:rsidRDefault="00EB4412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9" w:name="__RefHeading___Toc8736_2612537914"/>
            <w:bookmarkStart w:id="40" w:name="_Toc216087201"/>
            <w:bookmarkStart w:id="41" w:name="_Toc215736118"/>
            <w:bookmarkStart w:id="42" w:name="_Toc231397008"/>
            <w:bookmarkEnd w:id="39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lastRenderedPageBreak/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  <w:bookmarkEnd w:id="40"/>
            <w:bookmarkEnd w:id="41"/>
            <w:bookmarkEnd w:id="42"/>
          </w:p>
        </w:tc>
        <w:tc>
          <w:tcPr>
            <w:tcW w:w="5247" w:type="dxa"/>
          </w:tcPr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Федеральный Закон «О безопасности объектов </w:t>
            </w:r>
            <w:r>
              <w:rPr>
                <w:sz w:val="24"/>
                <w:szCs w:val="24"/>
              </w:rPr>
              <w:t>топливно-энергетического комплекса» № 256-</w:t>
            </w:r>
            <w:r>
              <w:rPr>
                <w:sz w:val="24"/>
                <w:szCs w:val="24"/>
              </w:rPr>
              <w:lastRenderedPageBreak/>
              <w:t>ФЗ от 21.07.2011;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Федерального закона №116-ФЗ от 21.07.1997 "О промышленной безопасности опасных производственных объектов".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Федеральный закон от 28 июня 2022 г. N 230-ФЗ "О внесении изменений в Федеральный зак</w:t>
            </w:r>
            <w:r>
              <w:rPr>
                <w:sz w:val="24"/>
                <w:szCs w:val="24"/>
              </w:rPr>
              <w:t>он "О безопасности объектов топливно-энергетического комплекса";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 охране труда при эксплуатации электроустановок, утвержденные приказом Приказ Минтруда РФ от 15.12.2020 N 903Н;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СНиП 12-01-2004 «Организация строительства»;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СНиП 12-03-2001 «Бе</w:t>
            </w:r>
            <w:r>
              <w:rPr>
                <w:sz w:val="24"/>
                <w:szCs w:val="24"/>
              </w:rPr>
              <w:t>зопасность труда в строительстве», часть 1 «Общие требования»;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СНиП 12-04-2002 «Безопасность труда в строительстве», часть 2 «Строительное производство»,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12.3.032-84 ССБТ «Работы электромонтажные;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Общие требования безопасности. Правилами безопасно</w:t>
            </w:r>
            <w:r>
              <w:rPr>
                <w:sz w:val="24"/>
                <w:szCs w:val="24"/>
              </w:rPr>
              <w:t>сти при строительстве линий электропередачи и производства электромонтажных работ (РД 154-34.3-03.285-2003);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Правилами пожарной безопасности;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Положение о допуске персонала подрядных организаций к выполнению работ на объектах АО «ДГК»» 22.1-504-2022 </w:t>
            </w:r>
            <w:r>
              <w:rPr>
                <w:sz w:val="24"/>
                <w:szCs w:val="24"/>
              </w:rPr>
              <w:t>(утв. Приказом от 28.04.2022 №244);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Приказ от 16.05.2023 г. N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СНиП 3.01.04-87 «При</w:t>
            </w:r>
            <w:r>
              <w:rPr>
                <w:sz w:val="24"/>
                <w:szCs w:val="24"/>
              </w:rPr>
              <w:t xml:space="preserve">емка в эксплуатацию </w:t>
            </w:r>
            <w:r>
              <w:rPr>
                <w:sz w:val="24"/>
                <w:szCs w:val="24"/>
              </w:rPr>
              <w:lastRenderedPageBreak/>
              <w:t>законченных строительством объектов. Основные положения» (зарегистрирован Росстандартом в качестве СП 68.13330.2011. с изменениями);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 72.13330.2016 Приказ Минстроя России от 28.01.2019 N 52/пр "Об утверждении Изменения N 1 к СП 72.13</w:t>
            </w:r>
            <w:r>
              <w:rPr>
                <w:sz w:val="24"/>
                <w:szCs w:val="24"/>
              </w:rPr>
              <w:t>330.2016 "СНиП 3.04.03-85 Защита строительных конструкций и сооружений от коррозии");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-Технического регламента о требованиях пожарной безопасности (ФЗ №123 от 22.07.2008), РД 153-34.0-049.101-2003;</w:t>
            </w:r>
          </w:p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bCs/>
              </w:rPr>
            </w:pPr>
            <w:r>
              <w:rPr>
                <w:sz w:val="24"/>
                <w:szCs w:val="24"/>
              </w:rPr>
              <w:t>-Другими действующими руководящими документами.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</w:t>
            </w:r>
            <w:r>
              <w:rPr>
                <w:sz w:val="24"/>
                <w:szCs w:val="24"/>
              </w:rPr>
              <w:t xml:space="preserve">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ответственности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ответственности подрядчика подробно указаны в договоре подряда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rPr>
                <w:b/>
                <w:bCs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</w:tcPr>
          <w:p w:rsidR="00D770EF" w:rsidRDefault="00EB4412">
            <w:pPr>
              <w:widowControl w:val="0"/>
              <w:spacing w:before="4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гарантии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гарантии подрядчик подробно указаны в договоре подряда</w:t>
            </w:r>
          </w:p>
        </w:tc>
        <w:tc>
          <w:tcPr>
            <w:tcW w:w="2114" w:type="dxa"/>
          </w:tcPr>
          <w:p w:rsidR="00D770EF" w:rsidRDefault="00EB4412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43" w:name="__RefHeading___Toc8738_2612537914"/>
            <w:bookmarkStart w:id="44" w:name="_Toc216087202"/>
            <w:bookmarkStart w:id="45" w:name="_Toc215736119"/>
            <w:bookmarkStart w:id="46" w:name="_Toc231397009"/>
            <w:bookmarkEnd w:id="43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Согласие с требованиями</w:t>
            </w:r>
            <w:bookmarkEnd w:id="44"/>
            <w:bookmarkEnd w:id="45"/>
            <w:bookmarkEnd w:id="46"/>
          </w:p>
        </w:tc>
        <w:tc>
          <w:tcPr>
            <w:tcW w:w="2403" w:type="dxa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обязательствам подрядчика, влияющим на </w:t>
            </w:r>
            <w:r>
              <w:rPr>
                <w:sz w:val="24"/>
                <w:szCs w:val="24"/>
              </w:rPr>
              <w:t>исполнение договора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обязательствам подрядчика подробно указаны в договоре подряда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субподрядным организациям привлекаемым к выполнению работ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привлечения к выполнению работ субподрядных </w:t>
            </w:r>
            <w:r>
              <w:rPr>
                <w:sz w:val="24"/>
                <w:szCs w:val="24"/>
              </w:rPr>
              <w:t>организаций, подрядчик об0язан письменно согласовать с Заказчиком привлекаемую субподрядную организацию с предоставлением заказчику на момент согласования договора субподряда документов, подтверждающие соответствие их квалификационного уровня, а также гото</w:t>
            </w:r>
            <w:r>
              <w:rPr>
                <w:sz w:val="24"/>
                <w:szCs w:val="24"/>
              </w:rPr>
              <w:t xml:space="preserve">вность </w:t>
            </w:r>
            <w:r>
              <w:rPr>
                <w:sz w:val="24"/>
                <w:szCs w:val="24"/>
              </w:rPr>
              <w:lastRenderedPageBreak/>
              <w:t>и возможность выполнения ими работ, а также документы указанные в  договоре подряда.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</w:tbl>
    <w:p w:rsidR="00D770EF" w:rsidRDefault="00D770EF">
      <w:pPr>
        <w:sectPr w:rsidR="00D770EF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D770EF" w:rsidRDefault="00EB4412">
      <w:pPr>
        <w:pStyle w:val="1"/>
        <w:ind w:left="0" w:firstLine="0"/>
        <w:jc w:val="center"/>
      </w:pPr>
      <w:bookmarkStart w:id="47" w:name="__RefHeading___Toc8740_2612537914"/>
      <w:bookmarkStart w:id="48" w:name="_Toc53393312"/>
      <w:bookmarkStart w:id="49" w:name="_Toc231397015"/>
      <w:bookmarkEnd w:id="47"/>
      <w:r>
        <w:lastRenderedPageBreak/>
        <w:t>Требования к документации по ценообразованию</w:t>
      </w:r>
      <w:bookmarkEnd w:id="48"/>
      <w:r>
        <w:t xml:space="preserve"> на этапе закупки</w:t>
      </w:r>
      <w:bookmarkEnd w:id="49"/>
    </w:p>
    <w:p w:rsidR="00D770EF" w:rsidRDefault="00EB4412">
      <w:pPr>
        <w:pStyle w:val="4"/>
        <w:numPr>
          <w:ilvl w:val="1"/>
          <w:numId w:val="3"/>
        </w:numPr>
        <w:ind w:left="1276" w:hanging="556"/>
        <w:jc w:val="both"/>
        <w:rPr>
          <w:b w:val="0"/>
        </w:rPr>
      </w:pPr>
      <w:bookmarkStart w:id="50" w:name="__RefHeading___Toc8742_2612537914"/>
      <w:bookmarkStart w:id="51" w:name="_Toc141728698"/>
      <w:bookmarkStart w:id="52" w:name="_Toc216087209"/>
      <w:bookmarkStart w:id="53" w:name="_Toc215736127"/>
      <w:bookmarkStart w:id="54" w:name="_Toc231397016"/>
      <w:bookmarkEnd w:id="50"/>
      <w:r>
        <w:rPr>
          <w:b w:val="0"/>
          <w:lang w:val="ru-RU"/>
        </w:rPr>
        <w:t xml:space="preserve">В обоснование стоимости своей заявки </w:t>
      </w:r>
      <w:r>
        <w:rPr>
          <w:b w:val="0"/>
          <w:lang w:val="ru-RU"/>
        </w:rPr>
        <w:t>Участник предоставляет Коммерческое предложение,</w:t>
      </w:r>
      <w:r>
        <w:rPr>
          <w:b w:val="0"/>
        </w:rPr>
        <w:t xml:space="preserve"> а также приложение к нему «Перечень работ с единичными расценками»</w:t>
      </w:r>
      <w:r>
        <w:rPr>
          <w:b w:val="0"/>
          <w:lang w:val="ru-RU"/>
        </w:rPr>
        <w:t xml:space="preserve"> по установленным в Документации о закупке формам (с учетом прилагаемых к ним инструкций по заполнению),</w:t>
      </w:r>
      <w:r>
        <w:rPr>
          <w:b w:val="0"/>
        </w:rPr>
        <w:t xml:space="preserve"> </w:t>
      </w:r>
      <w:r>
        <w:rPr>
          <w:b w:val="0"/>
          <w:lang w:val="ru-RU"/>
        </w:rPr>
        <w:t>с</w:t>
      </w:r>
      <w:r>
        <w:rPr>
          <w:b w:val="0"/>
        </w:rPr>
        <w:t xml:space="preserve"> </w:t>
      </w:r>
      <w:r>
        <w:rPr>
          <w:b w:val="0"/>
          <w:lang w:val="ru-RU"/>
        </w:rPr>
        <w:t>указанием</w:t>
      </w:r>
      <w:r>
        <w:rPr>
          <w:b w:val="0"/>
        </w:rPr>
        <w:t xml:space="preserve"> </w:t>
      </w:r>
      <w:r>
        <w:rPr>
          <w:b w:val="0"/>
          <w:lang w:val="ru-RU"/>
        </w:rPr>
        <w:t xml:space="preserve">в приложении </w:t>
      </w:r>
      <w:r>
        <w:rPr>
          <w:b w:val="0"/>
        </w:rPr>
        <w:t>в отношении</w:t>
      </w:r>
      <w:r>
        <w:rPr>
          <w:b w:val="0"/>
        </w:rPr>
        <w:t xml:space="preserve"> каждого наименования работ коэффициента снижения </w:t>
      </w:r>
      <w:r>
        <w:rPr>
          <w:b w:val="0"/>
          <w:lang w:val="en-US"/>
        </w:rPr>
        <w:t>Ki</w:t>
      </w:r>
      <w:r>
        <w:rPr>
          <w:b w:val="0"/>
        </w:rPr>
        <w:t xml:space="preserve"> (%) (определяется по установленной в инструкции формуле).</w:t>
      </w:r>
      <w:bookmarkEnd w:id="51"/>
      <w:bookmarkEnd w:id="52"/>
      <w:bookmarkEnd w:id="53"/>
      <w:bookmarkEnd w:id="54"/>
    </w:p>
    <w:p w:rsidR="00D770EF" w:rsidRDefault="00EB4412">
      <w:pPr>
        <w:pStyle w:val="4"/>
        <w:numPr>
          <w:ilvl w:val="1"/>
          <w:numId w:val="3"/>
        </w:numPr>
        <w:ind w:left="1276" w:hanging="556"/>
        <w:jc w:val="both"/>
        <w:rPr>
          <w:b w:val="0"/>
        </w:rPr>
      </w:pPr>
      <w:bookmarkStart w:id="55" w:name="__RefHeading___Toc8744_2612537914"/>
      <w:bookmarkStart w:id="56" w:name="_Toc215736128"/>
      <w:bookmarkStart w:id="57" w:name="_Toc216087210"/>
      <w:bookmarkStart w:id="58" w:name="_Toc231397017"/>
      <w:bookmarkStart w:id="59" w:name="_Toc141728699"/>
      <w:bookmarkEnd w:id="55"/>
      <w:r>
        <w:rPr>
          <w:b w:val="0"/>
        </w:rPr>
        <w:t xml:space="preserve">Коэффициенты снижения служат только для оценки и сопоставления предложений Участников по соответствующим ценовым (стоимостным) критериям оценки второго уровня </w:t>
      </w:r>
      <w:bookmarkStart w:id="60" w:name="_Hlk87537450"/>
      <w:r>
        <w:rPr>
          <w:b w:val="0"/>
        </w:rPr>
        <w:t>в соответствии с Приложением №6 к Документации о закупке «Порядок и критерии оценки и</w:t>
      </w:r>
      <w:r>
        <w:rPr>
          <w:b w:val="0"/>
          <w:lang w:val="ru-RU"/>
        </w:rPr>
        <w:t xml:space="preserve"> </w:t>
      </w:r>
      <w:r>
        <w:rPr>
          <w:b w:val="0"/>
        </w:rPr>
        <w:t>сопоставлен</w:t>
      </w:r>
      <w:r>
        <w:rPr>
          <w:b w:val="0"/>
        </w:rPr>
        <w:t>ия</w:t>
      </w:r>
      <w:r>
        <w:rPr>
          <w:b w:val="0"/>
          <w:lang w:val="ru-RU"/>
        </w:rPr>
        <w:t xml:space="preserve"> </w:t>
      </w:r>
      <w:r>
        <w:rPr>
          <w:b w:val="0"/>
        </w:rPr>
        <w:t>заявок»</w:t>
      </w:r>
      <w:bookmarkEnd w:id="60"/>
      <w:r>
        <w:rPr>
          <w:b w:val="0"/>
        </w:rPr>
        <w:t xml:space="preserve"> (в договоре закрепляются единичные расценки работ, предложенные в заявке Победителем).</w:t>
      </w:r>
      <w:bookmarkEnd w:id="56"/>
      <w:bookmarkEnd w:id="57"/>
      <w:bookmarkEnd w:id="58"/>
      <w:bookmarkEnd w:id="59"/>
    </w:p>
    <w:p w:rsidR="00D770EF" w:rsidRDefault="00EB4412">
      <w:pPr>
        <w:pStyle w:val="4"/>
        <w:numPr>
          <w:ilvl w:val="1"/>
          <w:numId w:val="3"/>
        </w:numPr>
        <w:ind w:left="1276" w:hanging="556"/>
        <w:jc w:val="both"/>
        <w:rPr>
          <w:b w:val="0"/>
        </w:rPr>
      </w:pPr>
      <w:bookmarkStart w:id="61" w:name="__RefHeading___Toc8746_2612537914"/>
      <w:bookmarkStart w:id="62" w:name="_Toc141728700"/>
      <w:bookmarkStart w:id="63" w:name="_Toc215736129"/>
      <w:bookmarkStart w:id="64" w:name="_Toc216087211"/>
      <w:bookmarkStart w:id="65" w:name="_Toc231397018"/>
      <w:bookmarkEnd w:id="61"/>
      <w:r>
        <w:rPr>
          <w:b w:val="0"/>
          <w:lang w:val="ru-RU"/>
        </w:rPr>
        <w:t>Стоимость</w:t>
      </w:r>
      <w:r>
        <w:rPr>
          <w:b w:val="0"/>
        </w:rPr>
        <w:t xml:space="preserve"> за единицу продукции </w:t>
      </w:r>
      <w:r>
        <w:rPr>
          <w:b w:val="0"/>
          <w:lang w:val="ru-RU"/>
        </w:rPr>
        <w:t xml:space="preserve">(работы) </w:t>
      </w:r>
      <w:r>
        <w:rPr>
          <w:b w:val="0"/>
        </w:rPr>
        <w:t>должна включать в себя налоги, сборы, пошлины и другие обязательные платежи, расходы на содержание, эксплуатацию, пере</w:t>
      </w:r>
      <w:r>
        <w:rPr>
          <w:b w:val="0"/>
        </w:rPr>
        <w:t>базировку автотранспорта, спецтехники и механизмов, заправка горюче-смазочными материалами, и прочие расходы</w:t>
      </w:r>
      <w:r>
        <w:rPr>
          <w:b w:val="0"/>
          <w:lang w:val="ru-RU"/>
        </w:rPr>
        <w:t xml:space="preserve">, </w:t>
      </w:r>
      <w:r>
        <w:rPr>
          <w:b w:val="0"/>
        </w:rPr>
        <w:t xml:space="preserve">связанные с </w:t>
      </w:r>
      <w:r>
        <w:rPr>
          <w:b w:val="0"/>
          <w:lang w:val="ru-RU"/>
        </w:rPr>
        <w:t>выполнением работ</w:t>
      </w:r>
      <w:r>
        <w:rPr>
          <w:b w:val="0"/>
        </w:rPr>
        <w:t>, предусмотренные Проектом договора (Приложение №2 к Документации о закупке)».</w:t>
      </w:r>
      <w:bookmarkEnd w:id="62"/>
      <w:bookmarkEnd w:id="63"/>
      <w:bookmarkEnd w:id="64"/>
      <w:bookmarkEnd w:id="65"/>
    </w:p>
    <w:p w:rsidR="00D770EF" w:rsidRDefault="00EB4412">
      <w:pPr>
        <w:pStyle w:val="4"/>
        <w:numPr>
          <w:ilvl w:val="1"/>
          <w:numId w:val="3"/>
        </w:numPr>
        <w:ind w:left="1276" w:hanging="556"/>
        <w:jc w:val="both"/>
        <w:rPr>
          <w:b w:val="0"/>
        </w:rPr>
      </w:pPr>
      <w:bookmarkStart w:id="66" w:name="__RefHeading___Toc8748_2612537914"/>
      <w:bookmarkStart w:id="67" w:name="_Toc215736130"/>
      <w:bookmarkStart w:id="68" w:name="_Toc216087212"/>
      <w:bookmarkStart w:id="69" w:name="_Toc231397019"/>
      <w:bookmarkStart w:id="70" w:name="_Toc141728701"/>
      <w:bookmarkEnd w:id="66"/>
      <w:r>
        <w:rPr>
          <w:b w:val="0"/>
        </w:rPr>
        <w:t>Дополнительные документы по ценообразо</w:t>
      </w:r>
      <w:r>
        <w:rPr>
          <w:b w:val="0"/>
        </w:rPr>
        <w:t xml:space="preserve">ванию </w:t>
      </w:r>
      <w:r>
        <w:rPr>
          <w:b w:val="0"/>
          <w:lang w:val="ru-RU"/>
        </w:rPr>
        <w:t>(сметная</w:t>
      </w:r>
      <w:r>
        <w:rPr>
          <w:b w:val="0"/>
        </w:rPr>
        <w:t xml:space="preserve"> документация</w:t>
      </w:r>
      <w:r>
        <w:rPr>
          <w:b w:val="0"/>
          <w:lang w:val="ru-RU"/>
        </w:rPr>
        <w:t>)</w:t>
      </w:r>
      <w:r>
        <w:rPr>
          <w:b w:val="0"/>
        </w:rPr>
        <w:t xml:space="preserve"> в состав заявки Участника не включается.»</w:t>
      </w:r>
      <w:bookmarkEnd w:id="67"/>
      <w:bookmarkEnd w:id="68"/>
      <w:bookmarkEnd w:id="69"/>
      <w:bookmarkEnd w:id="70"/>
    </w:p>
    <w:p w:rsidR="00D770EF" w:rsidRDefault="00EB4412">
      <w:pPr>
        <w:rPr>
          <w:rFonts w:eastAsia="Calibri"/>
          <w:b/>
          <w:iCs/>
          <w:lang w:val="x-none" w:eastAsia="x-none"/>
        </w:rPr>
      </w:pPr>
      <w:r>
        <w:br w:type="page"/>
      </w:r>
    </w:p>
    <w:p w:rsidR="00D770EF" w:rsidRDefault="00EB4412">
      <w:pPr>
        <w:pStyle w:val="1"/>
        <w:ind w:left="0" w:firstLine="0"/>
        <w:jc w:val="center"/>
      </w:pPr>
      <w:bookmarkStart w:id="71" w:name="__RefHeading___Toc8750_2612537914"/>
      <w:bookmarkStart w:id="72" w:name="_Toc231397020"/>
      <w:bookmarkEnd w:id="71"/>
      <w:r>
        <w:lastRenderedPageBreak/>
        <w:t>Требования к документации по ценообразованию на этапе заключения (исполнения) договора</w:t>
      </w:r>
      <w:bookmarkEnd w:id="72"/>
    </w:p>
    <w:p w:rsidR="00D770EF" w:rsidRDefault="00EB4412">
      <w:pPr>
        <w:numPr>
          <w:ilvl w:val="1"/>
          <w:numId w:val="9"/>
        </w:numPr>
        <w:ind w:left="0" w:firstLine="426"/>
        <w:jc w:val="both"/>
        <w:rPr>
          <w:b/>
          <w:iCs/>
          <w:sz w:val="24"/>
        </w:rPr>
      </w:pPr>
      <w:r>
        <w:rPr>
          <w:iCs/>
          <w:sz w:val="24"/>
        </w:rPr>
        <w:t>Требования к составлению сметной документации (при заключении договора):</w:t>
      </w:r>
    </w:p>
    <w:p w:rsidR="00D770EF" w:rsidRDefault="00EB4412">
      <w:pPr>
        <w:numPr>
          <w:ilvl w:val="2"/>
          <w:numId w:val="9"/>
        </w:numPr>
        <w:ind w:left="0" w:firstLine="426"/>
        <w:jc w:val="both"/>
        <w:rPr>
          <w:b/>
          <w:iCs/>
          <w:sz w:val="24"/>
        </w:rPr>
      </w:pPr>
      <w:bookmarkStart w:id="73" w:name="_Hlk87544714"/>
      <w:r>
        <w:rPr>
          <w:iCs/>
          <w:sz w:val="24"/>
        </w:rPr>
        <w:t>Сметная документация ра</w:t>
      </w:r>
      <w:r>
        <w:rPr>
          <w:iCs/>
          <w:sz w:val="24"/>
        </w:rPr>
        <w:t xml:space="preserve">зработана заказчиком в рамках определения начальной (максимальной) цены договора в соответствии с требованиями, указанными в </w:t>
      </w:r>
      <w:r>
        <w:rPr>
          <w:b/>
          <w:bCs/>
          <w:iCs/>
          <w:sz w:val="24"/>
        </w:rPr>
        <w:t>приложении №1</w:t>
      </w:r>
      <w:r>
        <w:rPr>
          <w:iCs/>
          <w:sz w:val="24"/>
        </w:rPr>
        <w:t xml:space="preserve"> к настоящим Техническим требованиям, и включается в состав договора с применением понижающего коэффициента, указанног</w:t>
      </w:r>
      <w:r>
        <w:rPr>
          <w:iCs/>
          <w:sz w:val="24"/>
        </w:rPr>
        <w:t>о в заявке Участника, с которым принято решение заключить договор.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</w:t>
      </w:r>
      <w:bookmarkEnd w:id="73"/>
    </w:p>
    <w:p w:rsidR="00D770EF" w:rsidRDefault="00EB4412">
      <w:pPr>
        <w:numPr>
          <w:ilvl w:val="2"/>
          <w:numId w:val="9"/>
        </w:numPr>
        <w:ind w:left="0" w:firstLine="426"/>
        <w:jc w:val="both"/>
        <w:rPr>
          <w:b/>
          <w:iCs/>
          <w:sz w:val="24"/>
        </w:rPr>
      </w:pPr>
      <w:r>
        <w:rPr>
          <w:iCs/>
          <w:sz w:val="24"/>
        </w:rPr>
        <w:t>Внесение изменений в сметную докуме</w:t>
      </w:r>
      <w:r>
        <w:rPr>
          <w:iCs/>
          <w:sz w:val="24"/>
        </w:rPr>
        <w:t>нтацию заказчика, кроме применения понижающего коэффициента не допускается.</w:t>
      </w:r>
    </w:p>
    <w:p w:rsidR="00D770EF" w:rsidRDefault="00EB4412">
      <w:pPr>
        <w:numPr>
          <w:ilvl w:val="1"/>
          <w:numId w:val="9"/>
        </w:numPr>
        <w:ind w:left="0" w:firstLine="426"/>
        <w:jc w:val="both"/>
        <w:rPr>
          <w:b/>
          <w:iCs/>
          <w:sz w:val="24"/>
        </w:rPr>
      </w:pPr>
      <w:r>
        <w:rPr>
          <w:iCs/>
          <w:sz w:val="24"/>
        </w:rPr>
        <w:t>Требования к составлению сметной документации (на этапе исполнения договора):</w:t>
      </w:r>
    </w:p>
    <w:p w:rsidR="00D770EF" w:rsidRDefault="00EB4412">
      <w:pPr>
        <w:numPr>
          <w:ilvl w:val="2"/>
          <w:numId w:val="9"/>
        </w:numPr>
        <w:ind w:left="0" w:firstLine="426"/>
        <w:jc w:val="both"/>
        <w:rPr>
          <w:iCs/>
          <w:sz w:val="24"/>
        </w:rPr>
      </w:pPr>
      <w:r>
        <w:rPr>
          <w:iCs/>
          <w:sz w:val="24"/>
        </w:rPr>
        <w:t>В рамках реализации договора непредвиденные расходы не учтены в локальном сметном расчете.</w:t>
      </w:r>
    </w:p>
    <w:p w:rsidR="00D770EF" w:rsidRDefault="00EB4412">
      <w:pPr>
        <w:numPr>
          <w:ilvl w:val="2"/>
          <w:numId w:val="9"/>
        </w:numPr>
        <w:ind w:left="0" w:firstLine="426"/>
        <w:jc w:val="both"/>
        <w:rPr>
          <w:iCs/>
          <w:sz w:val="24"/>
        </w:rPr>
      </w:pPr>
      <w:bookmarkStart w:id="74" w:name="_GoBack_Копия_1"/>
      <w:bookmarkEnd w:id="74"/>
      <w:r>
        <w:rPr>
          <w:iCs/>
          <w:sz w:val="24"/>
        </w:rPr>
        <w:t>В случае во</w:t>
      </w:r>
      <w:r>
        <w:rPr>
          <w:iCs/>
          <w:sz w:val="24"/>
        </w:rPr>
        <w:t>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требованиями, указанными в приложении № 1 к настоящим Техническим требованиям, с применение</w:t>
      </w:r>
      <w:r>
        <w:rPr>
          <w:iCs/>
          <w:sz w:val="24"/>
        </w:rPr>
        <w:t xml:space="preserve">м понижающего коэффициента, определенного по результатам конкурентной процедуры (п. 1.1). </w:t>
      </w:r>
    </w:p>
    <w:p w:rsidR="00D770EF" w:rsidRDefault="00EB4412">
      <w:pPr>
        <w:ind w:firstLine="426"/>
        <w:jc w:val="both"/>
        <w:rPr>
          <w:iCs/>
          <w:sz w:val="24"/>
        </w:rPr>
      </w:pPr>
      <w:r>
        <w:rPr>
          <w:b/>
          <w:bCs/>
          <w:iCs/>
          <w:sz w:val="24"/>
        </w:rPr>
        <w:t xml:space="preserve">Контактный телефон работника (филиала), ответственного за организацию представления ответов на вопросы по ТТ: </w:t>
      </w:r>
      <w:r>
        <w:rPr>
          <w:iCs/>
          <w:sz w:val="24"/>
        </w:rPr>
        <w:t>Контактный телефон работника, ответственного за организ</w:t>
      </w:r>
      <w:r>
        <w:rPr>
          <w:iCs/>
          <w:sz w:val="24"/>
        </w:rPr>
        <w:t>ацию представления ответов на вопросы по ТТ</w:t>
      </w:r>
      <w:r w:rsidRPr="00EB4412">
        <w:rPr>
          <w:iCs/>
          <w:sz w:val="24"/>
          <w:highlight w:val="lightGray"/>
        </w:rPr>
        <w:t xml:space="preserve">: </w:t>
      </w:r>
      <w:r w:rsidRPr="00EB4412">
        <w:rPr>
          <w:iCs/>
          <w:sz w:val="24"/>
          <w:highlight w:val="lightGray"/>
          <w:shd w:val="clear" w:color="auto" w:fill="FFFF00"/>
        </w:rPr>
        <w:t>Ведущий инженер СППР Сумарокова Ольга Сергеевна, тел (7 41136) 74-341</w:t>
      </w:r>
    </w:p>
    <w:p w:rsidR="00D770EF" w:rsidRDefault="00EB4412">
      <w:pPr>
        <w:jc w:val="both"/>
        <w:rPr>
          <w:rFonts w:eastAsia="Calibri"/>
          <w:b/>
          <w:iCs/>
          <w:lang w:val="x-none" w:eastAsia="x-none"/>
        </w:rPr>
      </w:pPr>
      <w:r>
        <w:br w:type="page"/>
      </w:r>
    </w:p>
    <w:p w:rsidR="00D770EF" w:rsidRDefault="00EB4412">
      <w:pPr>
        <w:pStyle w:val="1"/>
        <w:ind w:left="0" w:firstLine="0"/>
        <w:jc w:val="center"/>
        <w:rPr>
          <w:caps/>
        </w:rPr>
      </w:pPr>
      <w:bookmarkStart w:id="75" w:name="__RefHeading___Toc8752_2612537914"/>
      <w:bookmarkStart w:id="76" w:name="_Toc51339699"/>
      <w:bookmarkStart w:id="77" w:name="_Toc46743519"/>
      <w:bookmarkStart w:id="78" w:name="_Toc231397021"/>
      <w:bookmarkEnd w:id="75"/>
      <w:r>
        <w:lastRenderedPageBreak/>
        <w:t>Приложения</w:t>
      </w:r>
      <w:bookmarkEnd w:id="76"/>
      <w:bookmarkEnd w:id="77"/>
      <w:bookmarkEnd w:id="78"/>
    </w:p>
    <w:p w:rsidR="00D770EF" w:rsidRDefault="00EB4412">
      <w:pPr>
        <w:spacing w:after="120"/>
        <w:jc w:val="both"/>
        <w:rPr>
          <w:sz w:val="24"/>
        </w:rPr>
      </w:pPr>
      <w:r>
        <w:rPr>
          <w:b/>
          <w:sz w:val="24"/>
        </w:rPr>
        <w:t xml:space="preserve">Приложение №1: </w:t>
      </w:r>
      <w:r>
        <w:rPr>
          <w:sz w:val="24"/>
        </w:rPr>
        <w:t>Требования к оформлению и составлению документации по ценообразованию.</w:t>
      </w:r>
    </w:p>
    <w:p w:rsidR="00D770EF" w:rsidRDefault="00EB4412">
      <w:pPr>
        <w:spacing w:after="120"/>
        <w:jc w:val="both"/>
        <w:rPr>
          <w:sz w:val="24"/>
        </w:rPr>
      </w:pPr>
      <w:r>
        <w:rPr>
          <w:b/>
          <w:sz w:val="24"/>
        </w:rPr>
        <w:t>Приложение №2:</w:t>
      </w:r>
      <w:r>
        <w:rPr>
          <w:sz w:val="24"/>
        </w:rPr>
        <w:t xml:space="preserve"> Требования к оформлению и с</w:t>
      </w:r>
      <w:r>
        <w:rPr>
          <w:sz w:val="24"/>
        </w:rPr>
        <w:t>оставлению предложений.</w:t>
      </w:r>
    </w:p>
    <w:p w:rsidR="00D770EF" w:rsidRDefault="00EB4412">
      <w:pPr>
        <w:spacing w:after="120"/>
        <w:jc w:val="both"/>
        <w:rPr>
          <w:sz w:val="24"/>
          <w:highlight w:val="red"/>
        </w:rPr>
      </w:pPr>
      <w:r>
        <w:rPr>
          <w:b/>
          <w:sz w:val="24"/>
        </w:rPr>
        <w:t>Приложение №3:</w:t>
      </w:r>
      <w:r>
        <w:rPr>
          <w:sz w:val="24"/>
        </w:rPr>
        <w:t xml:space="preserve"> Ведомость объемов работ и МТР.</w:t>
      </w:r>
    </w:p>
    <w:p w:rsidR="00D770EF" w:rsidRDefault="00EB4412">
      <w:pPr>
        <w:spacing w:after="120"/>
        <w:jc w:val="both"/>
        <w:rPr>
          <w:sz w:val="24"/>
          <w:highlight w:val="red"/>
        </w:rPr>
      </w:pPr>
      <w:r>
        <w:rPr>
          <w:b/>
          <w:sz w:val="24"/>
        </w:rPr>
        <w:t>Приложение №4:</w:t>
      </w:r>
      <w:r>
        <w:rPr>
          <w:sz w:val="24"/>
        </w:rPr>
        <w:t xml:space="preserve"> Перечень мест (условий) производства и видов работ в ЗЭС ПАО «Якутскэнерго» на выполнение которых необходимо выдавать наряд – допуск</w:t>
      </w:r>
    </w:p>
    <w:p w:rsidR="00D770EF" w:rsidRDefault="00EB4412">
      <w:pPr>
        <w:spacing w:after="120"/>
        <w:jc w:val="both"/>
        <w:rPr>
          <w:sz w:val="24"/>
        </w:rPr>
      </w:pPr>
      <w:r>
        <w:rPr>
          <w:sz w:val="24"/>
        </w:rPr>
        <w:t>в ЗЭС ПАО «Якутскэнерго» на выполнение</w:t>
      </w:r>
      <w:r>
        <w:rPr>
          <w:sz w:val="24"/>
        </w:rPr>
        <w:t xml:space="preserve"> которых необходимо выдавать наряд – допуск</w:t>
      </w:r>
    </w:p>
    <w:p w:rsidR="00D770EF" w:rsidRDefault="00EB4412">
      <w:pPr>
        <w:spacing w:after="120"/>
        <w:jc w:val="both"/>
        <w:rPr>
          <w:sz w:val="24"/>
        </w:rPr>
      </w:pPr>
      <w:r>
        <w:rPr>
          <w:b/>
          <w:sz w:val="24"/>
        </w:rPr>
        <w:t>Приложение №5:</w:t>
      </w:r>
      <w:r>
        <w:rPr>
          <w:sz w:val="24"/>
        </w:rPr>
        <w:t xml:space="preserve"> Квалификационные требования к работникам подрядных организаций, привлекаемых к работам и оказанию услуг на объектах ПАО «Якутскэнерго»</w:t>
      </w:r>
    </w:p>
    <w:p w:rsidR="00D770EF" w:rsidRDefault="00EB4412">
      <w:pPr>
        <w:spacing w:after="120"/>
        <w:jc w:val="both"/>
        <w:rPr>
          <w:sz w:val="24"/>
        </w:rPr>
      </w:pPr>
      <w:r>
        <w:rPr>
          <w:b/>
          <w:sz w:val="24"/>
        </w:rPr>
        <w:t>Приложение №6:</w:t>
      </w:r>
      <w:r>
        <w:rPr>
          <w:sz w:val="24"/>
        </w:rPr>
        <w:t xml:space="preserve"> Перечень профессий и видов работ в условиях действия опасных производственных факторов в ЗЭС ПАО «Якутскэнерго», связанных с характером работы, к которым предъявляются дополнительные требования безопасности</w:t>
      </w:r>
    </w:p>
    <w:p w:rsidR="00D770EF" w:rsidRDefault="00EB4412">
      <w:pPr>
        <w:spacing w:after="120"/>
        <w:jc w:val="both"/>
        <w:rPr>
          <w:sz w:val="24"/>
        </w:rPr>
      </w:pPr>
      <w:r>
        <w:rPr>
          <w:b/>
          <w:sz w:val="24"/>
        </w:rPr>
        <w:t xml:space="preserve">Приложение №7: </w:t>
      </w:r>
      <w:r>
        <w:rPr>
          <w:sz w:val="24"/>
        </w:rPr>
        <w:t>Форма (Акт на приемку отремонтиро</w:t>
      </w:r>
      <w:r>
        <w:rPr>
          <w:sz w:val="24"/>
        </w:rPr>
        <w:t>ванных объектов электрических сетей из ремонта)</w:t>
      </w:r>
    </w:p>
    <w:p w:rsidR="00D770EF" w:rsidRDefault="00EB4412">
      <w:pPr>
        <w:spacing w:after="120"/>
        <w:jc w:val="both"/>
        <w:rPr>
          <w:sz w:val="24"/>
        </w:rPr>
      </w:pPr>
      <w:r>
        <w:rPr>
          <w:b/>
          <w:sz w:val="24"/>
        </w:rPr>
        <w:t>Приложение №8:</w:t>
      </w:r>
      <w:r>
        <w:rPr>
          <w:sz w:val="24"/>
        </w:rPr>
        <w:t xml:space="preserve"> Акт – допуск для производства работ на территории организации.</w:t>
      </w:r>
    </w:p>
    <w:p w:rsidR="00D770EF" w:rsidRDefault="00EB4412">
      <w:pPr>
        <w:spacing w:after="120"/>
        <w:jc w:val="both"/>
        <w:rPr>
          <w:b/>
          <w:sz w:val="24"/>
        </w:rPr>
      </w:pPr>
      <w:r>
        <w:rPr>
          <w:b/>
          <w:sz w:val="24"/>
        </w:rPr>
        <w:t xml:space="preserve">Приложение №9: </w:t>
      </w:r>
      <w:r>
        <w:rPr>
          <w:sz w:val="24"/>
        </w:rPr>
        <w:t>Форма ППР (Пример)</w:t>
      </w:r>
    </w:p>
    <w:p w:rsidR="00D770EF" w:rsidRDefault="00EB4412">
      <w:pPr>
        <w:spacing w:after="120"/>
        <w:jc w:val="both"/>
        <w:rPr>
          <w:sz w:val="24"/>
        </w:rPr>
      </w:pPr>
      <w:r>
        <w:rPr>
          <w:b/>
          <w:sz w:val="24"/>
        </w:rPr>
        <w:t>Приложение №10:</w:t>
      </w:r>
      <w:r>
        <w:rPr>
          <w:sz w:val="24"/>
        </w:rPr>
        <w:t xml:space="preserve"> ССР</w:t>
      </w:r>
      <w:bookmarkStart w:id="79" w:name="_Ref40301253"/>
      <w:bookmarkEnd w:id="79"/>
      <w:r>
        <w:rPr>
          <w:sz w:val="24"/>
        </w:rPr>
        <w:t xml:space="preserve"> с приложениями</w:t>
      </w:r>
    </w:p>
    <w:p w:rsidR="00D770EF" w:rsidRDefault="00D770EF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sectPr w:rsidR="00D770EF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4412">
      <w:r>
        <w:separator/>
      </w:r>
    </w:p>
  </w:endnote>
  <w:endnote w:type="continuationSeparator" w:id="0">
    <w:p w:rsidR="00000000" w:rsidRDefault="00EB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4412">
      <w:r>
        <w:separator/>
      </w:r>
    </w:p>
  </w:footnote>
  <w:footnote w:type="continuationSeparator" w:id="0">
    <w:p w:rsidR="00000000" w:rsidRDefault="00EB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EF" w:rsidRDefault="00EB4412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70EF" w:rsidRDefault="00EB4412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770EF" w:rsidRDefault="00EB4412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EF" w:rsidRDefault="00EB441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EF" w:rsidRDefault="00D770EF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EF" w:rsidRDefault="00EB441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EF" w:rsidRDefault="00D770EF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EF" w:rsidRDefault="00EB441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EF" w:rsidRDefault="00D770EF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6C8"/>
    <w:multiLevelType w:val="multilevel"/>
    <w:tmpl w:val="A4C24B74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32" w:hanging="79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1" w15:restartNumberingAfterBreak="0">
    <w:nsid w:val="0D0F1E95"/>
    <w:multiLevelType w:val="multilevel"/>
    <w:tmpl w:val="C7D85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5C2F79"/>
    <w:multiLevelType w:val="hybridMultilevel"/>
    <w:tmpl w:val="7F880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2A4"/>
    <w:multiLevelType w:val="multilevel"/>
    <w:tmpl w:val="82C8B6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2AA2FF1"/>
    <w:multiLevelType w:val="multilevel"/>
    <w:tmpl w:val="C720CEB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5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5" w15:restartNumberingAfterBreak="0">
    <w:nsid w:val="19E22DF9"/>
    <w:multiLevelType w:val="multilevel"/>
    <w:tmpl w:val="EAA8AEA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8F737A"/>
    <w:multiLevelType w:val="multilevel"/>
    <w:tmpl w:val="D3D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3D367E9E"/>
    <w:multiLevelType w:val="multilevel"/>
    <w:tmpl w:val="ACC212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3FDD3BD4"/>
    <w:multiLevelType w:val="multilevel"/>
    <w:tmpl w:val="D6B4730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682643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9E634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150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1934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5030" w:hanging="1440"/>
      </w:pPr>
    </w:lvl>
  </w:abstractNum>
  <w:abstractNum w:abstractNumId="11" w15:restartNumberingAfterBreak="0">
    <w:nsid w:val="7AB968B9"/>
    <w:multiLevelType w:val="multilevel"/>
    <w:tmpl w:val="92A06C2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0EF"/>
    <w:rsid w:val="00D770EF"/>
    <w:rsid w:val="00E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241D"/>
  <w15:docId w15:val="{A37B2CEB-ED42-4334-B39A-55938133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B476B3"/>
    <w:pPr>
      <w:keepNext/>
      <w:numPr>
        <w:ilvl w:val="2"/>
        <w:numId w:val="3"/>
      </w:numPr>
      <w:spacing w:before="240" w:after="60"/>
      <w:ind w:left="1276" w:hanging="55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B476B3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4243752861">
    <w:name w:val="14243752861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A2A4-01DB-4D62-B719-816F203A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17</Pages>
  <Words>3266</Words>
  <Characters>18622</Characters>
  <Application>Microsoft Office Word</Application>
  <DocSecurity>0</DocSecurity>
  <Lines>155</Lines>
  <Paragraphs>43</Paragraphs>
  <ScaleCrop>false</ScaleCrop>
  <Company>Microsoft</Company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Сумарокова Ольга Сергеевна</dc:creator>
  <dc:description/>
  <cp:lastModifiedBy>Афанасьев Василий Григорьевич</cp:lastModifiedBy>
  <cp:revision>97</cp:revision>
  <cp:lastPrinted>2006-07-26T14:04:00Z</cp:lastPrinted>
  <dcterms:created xsi:type="dcterms:W3CDTF">2021-04-04T09:36:00Z</dcterms:created>
  <dcterms:modified xsi:type="dcterms:W3CDTF">2026-06-19T01:46:00Z</dcterms:modified>
  <dc:language>ru-RU</dc:language>
</cp:coreProperties>
</file>