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  <w:bookmarkStart w:id="0" w:name="_Toc123106588_Копия_1"/>
      <w:bookmarkStart w:id="1" w:name="_Toc123106588_Копия_1"/>
      <w:bookmarkEnd w:id="1"/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для проведения мониторинга цен </w:t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  <w:sz w:val="26"/>
          <w:szCs w:val="26"/>
        </w:rPr>
        <w:t>«</w:t>
      </w:r>
      <w:r>
        <w:rPr>
          <w:rFonts w:eastAsia="Calibri"/>
          <w:b/>
          <w:bCs/>
          <w:caps/>
          <w:sz w:val="26"/>
          <w:szCs w:val="26"/>
        </w:rPr>
        <w:t xml:space="preserve">ОКПД 2 79.11.1 Оказание услуг по обеспечению служебных поездок работников Общества по России и за рубежом, в т.ч. оказание комплекса услуг по организации </w:t>
      </w:r>
      <w:r>
        <w:rPr>
          <w:rFonts w:eastAsia="Calibri"/>
          <w:b/>
          <w:caps/>
          <w:sz w:val="26"/>
          <w:szCs w:val="26"/>
        </w:rPr>
        <w:t xml:space="preserve">корпоративных мероприятий, совещаний, семинаров (не связанных с обучением) для нужд АО "Ленгидропроект"» </w:t>
      </w:r>
      <w:r>
        <w:rPr>
          <w:rFonts w:eastAsia="Calibri"/>
          <w:b/>
          <w:caps/>
        </w:rPr>
        <w:t xml:space="preserve"> </w:t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ab/>
        <w:t>АО «Ленгидропроект» (далее – Заказчик) сообщает о проведении анализа технико-коммерческих предложений потенциальных поставщиков «</w:t>
      </w:r>
      <w:r>
        <w:rPr>
          <w:b/>
          <w:sz w:val="26"/>
          <w:szCs w:val="26"/>
        </w:rPr>
        <w:t>«</w:t>
      </w:r>
      <w:r>
        <w:rPr>
          <w:bCs/>
          <w:sz w:val="26"/>
          <w:szCs w:val="26"/>
        </w:rPr>
        <w:t xml:space="preserve">ОКПД 2 79.11.1 Оказание услуг по обеспечению служебных поездок работников Общества по России и за рубежом, в т.ч. оказание комплекса услуг по организации </w:t>
      </w:r>
      <w:r>
        <w:rPr>
          <w:sz w:val="26"/>
          <w:szCs w:val="26"/>
        </w:rPr>
        <w:t>корпоративных мероприятий, совещаний, семинаров (не связанных с обучением) для нужд АО "Ленгидропроект"».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>Подробные требования к продукции (в том числе, сведения об объеме, месте, сроках оказываемых услуг) приведены в Технических требованиях настоящего мониторинга (запроса).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>Ответ с технико-коммерческим предложением должен быть оформлен на официальном бланке по форме приложения №1 к Техническим требованиям и</w:t>
      </w:r>
      <w:r>
        <w:rPr>
          <w:lang w:val="en-US"/>
        </w:rPr>
        <w:t> </w:t>
      </w:r>
      <w:r>
        <w:rPr/>
        <w:t>заверен подписью уполномоченного лица, а также печатью организации (при</w:t>
      </w:r>
      <w:r>
        <w:rPr>
          <w:lang w:val="en-US"/>
        </w:rPr>
        <w:t> </w:t>
      </w:r>
      <w:r>
        <w:rPr/>
        <w:t>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before="60" w:after="60"/>
        <w:ind w:left="567" w:hanging="0"/>
        <w:jc w:val="both"/>
        <w:rPr/>
      </w:pPr>
      <w:r>
        <w:rPr/>
        <w:t>2.1.  Дату направления предложения;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before="60" w:after="60"/>
        <w:ind w:left="567" w:hanging="0"/>
        <w:jc w:val="both"/>
        <w:rPr/>
      </w:pPr>
      <w:r>
        <w:rPr/>
        <w:t>2.2. Полное наименование организации,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before="60" w:after="60"/>
        <w:ind w:left="567" w:hanging="0"/>
        <w:jc w:val="both"/>
        <w:rPr/>
      </w:pPr>
      <w:r>
        <w:rPr/>
        <w:t xml:space="preserve">2.3. Юридический адрес, почтовый адрес, ИНН </w:t>
      </w:r>
      <w:r>
        <w:rPr>
          <w:i/>
          <w:shd w:fill="FFFF99" w:val="clear"/>
        </w:rPr>
        <w:t>[для юридических лиц]</w:t>
      </w:r>
      <w:r>
        <w:rPr>
          <w:i/>
        </w:rPr>
        <w:t xml:space="preserve"> / </w:t>
      </w:r>
      <w:r>
        <w:rPr/>
        <w:t xml:space="preserve">паспортные данные, адрес регистрации, ИНН (при наличии) </w:t>
      </w:r>
      <w:r>
        <w:rPr>
          <w:i/>
          <w:shd w:fill="FFFF99" w:val="clear"/>
        </w:rPr>
        <w:t>[для физических лиц]</w:t>
      </w:r>
      <w:r>
        <w:rPr>
          <w:i/>
        </w:rPr>
        <w:t>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before="60" w:after="60"/>
        <w:ind w:left="567" w:hanging="0"/>
        <w:jc w:val="both"/>
        <w:rPr/>
      </w:pPr>
      <w:r>
        <w:rPr/>
        <w:t xml:space="preserve">2.4.  Контактные данные: номер телефона,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>, ФИО контактного лица;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before="60" w:after="60"/>
        <w:ind w:left="567" w:hanging="0"/>
        <w:jc w:val="both"/>
        <w:rPr/>
      </w:pPr>
      <w:r>
        <w:rPr/>
        <w:t>2.5.  Цену предложения в рублях (без учета НДС).</w:t>
      </w:r>
    </w:p>
    <w:p>
      <w:pPr>
        <w:pStyle w:val="Normal"/>
        <w:numPr>
          <w:ilvl w:val="0"/>
          <w:numId w:val="3"/>
        </w:numPr>
        <w:spacing w:before="60" w:after="60"/>
        <w:ind w:left="567" w:hanging="567"/>
        <w:jc w:val="both"/>
        <w:rPr/>
      </w:pPr>
      <w:r>
        <w:rPr/>
        <w:t xml:space="preserve">Срок подачи технико-коммерческих предложений: до </w:t>
      </w:r>
      <w:r>
        <w:rPr>
          <w:u w:val="single"/>
        </w:rPr>
        <w:t xml:space="preserve">10:00 </w:t>
      </w:r>
      <w:r>
        <w:rPr/>
        <w:t xml:space="preserve"> </w:t>
      </w:r>
      <w:r>
        <w:rPr/>
        <w:t>29.06</w:t>
      </w:r>
      <w:r>
        <w:rPr/>
        <w:t>.2026г.</w:t>
      </w:r>
    </w:p>
    <w:p>
      <w:pPr>
        <w:pStyle w:val="Normal"/>
        <w:numPr>
          <w:ilvl w:val="0"/>
          <w:numId w:val="0"/>
        </w:numPr>
        <w:spacing w:before="60" w:after="60"/>
        <w:ind w:left="0" w:hanging="0"/>
        <w:jc w:val="both"/>
        <w:rPr/>
      </w:pPr>
      <w:r>
        <w:rPr/>
        <w:t xml:space="preserve">4.     Предложения должны быть направлены путем загрузки на ЭТП и в виде сканированной электронной копии в адрес ответственного лица: </w:t>
      </w:r>
      <w:hyperlink r:id="rId2" w:tgtFrame="_blank">
        <w:r>
          <w:rPr>
            <w:rStyle w:val="Hyperlink"/>
            <w:rFonts w:ascii="Helvetica Neue;Helvetica;Arial;" w:hAnsi="Helvetica Neue;Helvetica;Arial;"/>
            <w:color w:val="FF9459"/>
            <w:sz w:val="21"/>
            <w:u w:val="none"/>
          </w:rPr>
          <w:t>SeligerskaiaGIu@lhp.ru</w:t>
        </w:r>
      </w:hyperlink>
      <w:r>
        <w:rPr/>
        <w:t>, рабочий телефон: +7 (812) 346-92-21</w:t>
      </w:r>
    </w:p>
    <w:p>
      <w:pPr>
        <w:pStyle w:val="Normal"/>
        <w:numPr>
          <w:ilvl w:val="0"/>
          <w:numId w:val="0"/>
        </w:numPr>
        <w:tabs>
          <w:tab w:val="clear" w:pos="708"/>
        </w:tabs>
        <w:suppressAutoHyphens w:val="false"/>
        <w:spacing w:before="60" w:after="60"/>
        <w:ind w:left="0" w:hanging="0"/>
        <w:jc w:val="both"/>
        <w:rPr/>
      </w:pPr>
      <w:r>
        <w:rPr/>
        <w:t xml:space="preserve">5.      </w:t>
      </w:r>
      <w:bookmarkStart w:id="2" w:name="_GoBack_Копия_1"/>
      <w:r>
        <w:rPr/>
        <w:t>Технико-коммерческие предложения участниками мониторинга должны быть поданы в соответствии с установленными Заказчиком требованиями проведения мониторинга.</w:t>
      </w:r>
      <w:bookmarkEnd w:id="2"/>
    </w:p>
    <w:p>
      <w:pPr>
        <w:pStyle w:val="Normal"/>
        <w:spacing w:before="60" w:after="60"/>
        <w:jc w:val="both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b/>
          <w:sz w:val="26"/>
          <w:szCs w:val="26"/>
        </w:rPr>
        <w:t>«</w:t>
      </w:r>
      <w:r>
        <w:rPr>
          <w:bCs/>
          <w:sz w:val="26"/>
          <w:szCs w:val="26"/>
        </w:rPr>
        <w:t xml:space="preserve">ОКПД 2 79.11.1 Оказание услуг по обеспечению служебных поездок работников Общества по России и за рубежом, в т.ч. оказание комплекса услуг по организации </w:t>
      </w:r>
      <w:r>
        <w:rPr>
          <w:sz w:val="26"/>
          <w:szCs w:val="26"/>
        </w:rPr>
        <w:t xml:space="preserve">корпоративных мероприятий, совещаний, семинаров (не связанных с обучением) для нужд АО "Ленгидропроект"»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spacing w:lineRule="auto" w:line="259" w:before="0" w:after="160"/>
        <w:rPr/>
      </w:pPr>
      <w:r>
        <w:rPr/>
      </w:r>
      <w:r>
        <w:br w:type="page"/>
      </w:r>
    </w:p>
    <w:p>
      <w:pPr>
        <w:pStyle w:val="Heading1"/>
        <w:ind w:left="357" w:hanging="0"/>
        <w:rPr/>
      </w:pPr>
      <w:r>
        <w:rPr/>
      </w:r>
    </w:p>
    <w:p>
      <w:pPr>
        <w:pStyle w:val="Heading1"/>
        <w:numPr>
          <w:ilvl w:val="0"/>
          <w:numId w:val="2"/>
        </w:numPr>
        <w:jc w:val="center"/>
        <w:rPr/>
      </w:pPr>
      <w:bookmarkStart w:id="3" w:name="_Toc123106594"/>
      <w:bookmarkStart w:id="4" w:name="_Toc123106593"/>
      <w:bookmarkStart w:id="5" w:name="_Toc75446566"/>
      <w:bookmarkStart w:id="6" w:name="_Toc51339692"/>
      <w:bookmarkEnd w:id="3"/>
      <w:bookmarkEnd w:id="4"/>
      <w:bookmarkEnd w:id="5"/>
      <w:bookmarkEnd w:id="6"/>
      <w:r>
        <w:rPr/>
        <w:t>Общие сведения</w:t>
      </w:r>
    </w:p>
    <w:p>
      <w:pPr>
        <w:pStyle w:val="Heading4"/>
        <w:numPr>
          <w:ilvl w:val="1"/>
          <w:numId w:val="2"/>
        </w:numPr>
        <w:rPr>
          <w:sz w:val="24"/>
          <w:szCs w:val="24"/>
        </w:rPr>
      </w:pPr>
      <w:bookmarkStart w:id="7" w:name="_Toc46743505"/>
      <w:bookmarkStart w:id="8" w:name="_Toc54646396"/>
      <w:bookmarkEnd w:id="7"/>
      <w:bookmarkEnd w:id="8"/>
      <w:r>
        <w:rPr>
          <w:sz w:val="24"/>
          <w:szCs w:val="24"/>
        </w:rPr>
        <w:t>Обозначения и сокращения</w:t>
      </w:r>
    </w:p>
    <w:p>
      <w:pPr>
        <w:pStyle w:val="Normal"/>
        <w:rPr>
          <w:lang w:val="zh-CN" w:eastAsia="zh-CN"/>
        </w:rPr>
      </w:pPr>
      <w:r>
        <w:rPr>
          <w:lang w:val="zh-CN" w:eastAsia="zh-CN"/>
        </w:rPr>
      </w:r>
    </w:p>
    <w:tbl>
      <w:tblPr>
        <w:tblStyle w:val="6"/>
        <w:tblW w:w="9783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544"/>
        <w:gridCol w:w="7238"/>
      </w:tblGrid>
      <w:tr>
        <w:trPr>
          <w:cantSplit w:val="true"/>
        </w:trPr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7"/>
                <w:bCs/>
                <w:iCs/>
              </w:rPr>
            </w:pPr>
            <w:r>
              <w:rPr>
                <w:i/>
                <w:iCs/>
                <w:kern w:val="0"/>
              </w:rPr>
              <w:t>Заказчик/Общество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7"/>
                <w:bCs/>
                <w:i w:val="false"/>
                <w:i w:val="false"/>
                <w:iCs/>
              </w:rPr>
            </w:pPr>
            <w:r>
              <w:rPr>
                <w:i/>
                <w:iCs/>
                <w:kern w:val="0"/>
              </w:rPr>
              <w:t>АО «Ленгидропроект»</w:t>
            </w:r>
          </w:p>
        </w:tc>
      </w:tr>
      <w:tr>
        <w:trPr>
          <w:cantSplit w:val="true"/>
        </w:trPr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</w:rPr>
            </w:pPr>
            <w:r>
              <w:rPr>
                <w:i/>
                <w:kern w:val="0"/>
                <w:sz w:val="22"/>
                <w:szCs w:val="22"/>
              </w:rPr>
              <w:t>ВИП/</w:t>
            </w:r>
            <w:r>
              <w:rPr>
                <w:i/>
                <w:kern w:val="0"/>
                <w:sz w:val="22"/>
                <w:szCs w:val="22"/>
                <w:lang w:val="en-US"/>
              </w:rPr>
              <w:t>VIP</w:t>
            </w:r>
            <w:r>
              <w:rPr>
                <w:i/>
                <w:kern w:val="0"/>
                <w:sz w:val="22"/>
                <w:szCs w:val="22"/>
              </w:rPr>
              <w:t xml:space="preserve"> зал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</w:rPr>
            </w:pPr>
            <w:r>
              <w:rPr>
                <w:i/>
                <w:kern w:val="0"/>
                <w:sz w:val="22"/>
                <w:szCs w:val="22"/>
              </w:rPr>
              <w:t>Отдельный зал ожидания повышенной комфортности</w:t>
            </w:r>
          </w:p>
        </w:tc>
      </w:tr>
      <w:tr>
        <w:trPr>
          <w:cantSplit w:val="true"/>
        </w:trPr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</w:rPr>
            </w:pPr>
            <w:r>
              <w:rPr>
                <w:i/>
                <w:iCs/>
                <w:kern w:val="0"/>
              </w:rPr>
              <w:t>Ж/д билет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</w:rPr>
            </w:pPr>
            <w:r>
              <w:rPr>
                <w:i/>
                <w:iCs/>
                <w:kern w:val="0"/>
              </w:rPr>
              <w:t>Железнодорожный билет</w:t>
            </w:r>
          </w:p>
        </w:tc>
      </w:tr>
      <w:tr>
        <w:trPr>
          <w:cantSplit w:val="true"/>
        </w:trPr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</w:rPr>
            </w:pPr>
            <w:r>
              <w:rPr>
                <w:i/>
                <w:iCs/>
                <w:kern w:val="0"/>
              </w:rPr>
              <w:t>ИТО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</w:rPr>
            </w:pPr>
            <w:r>
              <w:rPr>
                <w:i/>
                <w:iCs/>
                <w:kern w:val="0"/>
              </w:rPr>
              <w:t>Информационно-техническое обеспечение</w:t>
            </w:r>
          </w:p>
        </w:tc>
      </w:tr>
      <w:tr>
        <w:trPr>
          <w:cantSplit w:val="true"/>
        </w:trPr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</w:rPr>
            </w:pPr>
            <w:r>
              <w:rPr>
                <w:i/>
                <w:iCs/>
                <w:kern w:val="0"/>
              </w:rPr>
              <w:t>СНГ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</w:rPr>
            </w:pPr>
            <w:r>
              <w:rPr>
                <w:i/>
                <w:iCs/>
                <w:kern w:val="0"/>
              </w:rPr>
              <w:t>Содружество Независимых Государств</w:t>
            </w:r>
          </w:p>
        </w:tc>
      </w:tr>
      <w:tr>
        <w:trPr>
          <w:cantSplit w:val="true"/>
        </w:trPr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</w:rPr>
            </w:pPr>
            <w:r>
              <w:rPr>
                <w:i/>
                <w:iCs/>
                <w:kern w:val="0"/>
              </w:rPr>
              <w:t>ТТ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</w:rPr>
            </w:pPr>
            <w:r>
              <w:rPr>
                <w:i/>
                <w:iCs/>
                <w:kern w:val="0"/>
              </w:rPr>
              <w:t>Технические требования</w:t>
            </w:r>
            <w:r>
              <w:rPr>
                <w:rStyle w:val="Style7"/>
                <w:bCs/>
                <w:iCs/>
                <w:kern w:val="0"/>
                <w:shd w:fill="auto" w:val="clear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</w:rPr>
            </w:pPr>
            <w:r>
              <w:rPr>
                <w:i/>
                <w:kern w:val="0"/>
                <w:sz w:val="22"/>
                <w:szCs w:val="22"/>
              </w:rPr>
              <w:t>УФС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</w:rPr>
            </w:pPr>
            <w:r>
              <w:rPr>
                <w:i/>
                <w:kern w:val="0"/>
                <w:sz w:val="22"/>
                <w:szCs w:val="22"/>
              </w:rPr>
              <w:t>Универсальная финансовая система</w:t>
            </w:r>
          </w:p>
        </w:tc>
      </w:tr>
      <w:tr>
        <w:trPr>
          <w:cantSplit w:val="true"/>
        </w:trPr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kern w:val="0"/>
                <w:sz w:val="22"/>
                <w:szCs w:val="22"/>
              </w:rPr>
              <w:t>ЭДО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rStyle w:val="Emphasis"/>
                <w:kern w:val="0"/>
              </w:rPr>
              <w:t>Электронный документооборот</w:t>
            </w:r>
          </w:p>
        </w:tc>
      </w:tr>
    </w:tbl>
    <w:p>
      <w:pPr>
        <w:pStyle w:val="Heading4"/>
        <w:ind w:left="432" w:hanging="0"/>
        <w:rPr/>
      </w:pPr>
      <w:r>
        <w:rPr/>
      </w:r>
    </w:p>
    <w:p>
      <w:pPr>
        <w:pStyle w:val="Heading4"/>
        <w:numPr>
          <w:ilvl w:val="1"/>
          <w:numId w:val="2"/>
        </w:numPr>
        <w:rPr>
          <w:sz w:val="24"/>
          <w:szCs w:val="24"/>
        </w:rPr>
      </w:pPr>
      <w:bookmarkStart w:id="9" w:name="_Toc54646397"/>
      <w:bookmarkStart w:id="10" w:name="_Toc46743506"/>
      <w:r>
        <w:rPr>
          <w:sz w:val="24"/>
          <w:szCs w:val="24"/>
        </w:rPr>
        <w:t>Наименование закупаемой продукции</w:t>
      </w:r>
      <w:bookmarkEnd w:id="9"/>
      <w:bookmarkEnd w:id="10"/>
      <w:r>
        <w:rPr>
          <w:sz w:val="24"/>
          <w:szCs w:val="24"/>
          <w:lang w:val="ru-RU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contextualSpacing/>
        <w:jc w:val="both"/>
        <w:outlineLvl w:val="0"/>
        <w:rPr/>
      </w:pPr>
      <w:bookmarkStart w:id="11" w:name="_Toc123106595"/>
      <w:r>
        <w:rPr>
          <w:bCs/>
          <w:sz w:val="26"/>
          <w:szCs w:val="26"/>
        </w:rPr>
        <w:t>ОКПД 2 79.11.1 Оказание услуг по обеспечению служебных поездок работников Общества по России и за рубежом, в т.ч. оказание комплекса услуг по организации корпоративных мероприятий, совещаний, семинаров (не связанных с обучением) для нужд АО "Ленгидропроект"</w:t>
      </w:r>
      <w:bookmarkEnd w:id="11"/>
      <w:r>
        <w:rPr>
          <w:sz w:val="26"/>
          <w:szCs w:val="26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 w:before="0" w:after="0"/>
        <w:ind w:left="0" w:hanging="0"/>
        <w:contextualSpacing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/>
        <w:ind w:left="0" w:hanging="0"/>
        <w:jc w:val="both"/>
        <w:outlineLvl w:val="0"/>
        <w:rPr>
          <w:b/>
          <w:sz w:val="26"/>
          <w:szCs w:val="26"/>
        </w:rPr>
      </w:pPr>
      <w:bookmarkStart w:id="12" w:name="_Ref124436520"/>
      <w:bookmarkStart w:id="13" w:name="_Toc123106596"/>
      <w:bookmarkStart w:id="14" w:name="_Ref124436254"/>
      <w:bookmarkStart w:id="15" w:name="_Ref124436252"/>
      <w:bookmarkStart w:id="16" w:name="_Ref124436256"/>
      <w:bookmarkStart w:id="17" w:name="_Ref124436522"/>
      <w:bookmarkStart w:id="18" w:name="_Ref124436524"/>
      <w:r>
        <w:rPr>
          <w:b/>
          <w:sz w:val="26"/>
          <w:szCs w:val="26"/>
        </w:rPr>
        <w:t xml:space="preserve">1.3. Цель </w:t>
      </w:r>
      <w:bookmarkEnd w:id="12"/>
      <w:bookmarkEnd w:id="13"/>
      <w:bookmarkEnd w:id="14"/>
      <w:bookmarkEnd w:id="15"/>
      <w:bookmarkEnd w:id="16"/>
      <w:bookmarkEnd w:id="17"/>
      <w:bookmarkEnd w:id="18"/>
      <w:r>
        <w:rPr>
          <w:b/>
          <w:sz w:val="26"/>
          <w:szCs w:val="26"/>
        </w:rPr>
        <w:t>оказания услуг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0"/>
        <w:rPr/>
      </w:pPr>
      <w:r>
        <w:rPr>
          <w:bCs/>
          <w:sz w:val="26"/>
          <w:szCs w:val="26"/>
        </w:rPr>
        <w:t>Обеспечение служебных поездок работников Общества по России и за рубежом, в т.ч. оказание комплекса услуг по организации корпоративных мероприятий, совещаний, семинаров (не связанных с обучением)</w: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360" w:hanging="0"/>
        <w:rPr/>
      </w:pPr>
      <w:r>
        <w:rPr/>
        <w:t xml:space="preserve">                            </w:t>
      </w:r>
      <w:r>
        <w:rPr/>
        <w:t xml:space="preserve">2. </w:t>
      </w:r>
      <w:bookmarkStart w:id="19" w:name="_Toc51339693"/>
      <w:bookmarkStart w:id="20" w:name="_Toc54643702"/>
      <w:r>
        <w:rPr>
          <w:iCs/>
          <w:lang w:val="ru-RU"/>
        </w:rPr>
        <w:t>Требования</w:t>
      </w:r>
      <w:bookmarkEnd w:id="19"/>
      <w:bookmarkEnd w:id="20"/>
      <w:r>
        <w:rPr>
          <w:iCs/>
        </w:rPr>
        <w:t xml:space="preserve"> к продукции</w:t>
      </w:r>
    </w:p>
    <w:p>
      <w:pPr>
        <w:pStyle w:val="Heading1"/>
        <w:ind w:left="360" w:hanging="0"/>
        <w:rPr>
          <w:sz w:val="24"/>
          <w:szCs w:val="24"/>
        </w:rPr>
      </w:pPr>
      <w:r>
        <w:rPr>
          <w:iCs/>
          <w:sz w:val="24"/>
          <w:szCs w:val="24"/>
        </w:rPr>
        <w:t xml:space="preserve">2.1. </w:t>
      </w:r>
      <w:bookmarkStart w:id="21" w:name="_Toc54643703"/>
      <w:r>
        <w:rPr/>
        <w:t xml:space="preserve">Требования к объемам и срокам </w:t>
      </w:r>
      <w:bookmarkEnd w:id="21"/>
      <w:r>
        <w:rPr>
          <w:lang w:val="ru-RU"/>
        </w:rPr>
        <w:t>оказания услуг</w:t>
      </w:r>
    </w:p>
    <w:p>
      <w:pPr>
        <w:pStyle w:val="Heading1"/>
        <w:ind w:left="360" w:hanging="0"/>
        <w:rPr>
          <w:sz w:val="24"/>
          <w:szCs w:val="24"/>
        </w:rPr>
      </w:pPr>
      <w:r>
        <w:rPr>
          <w:lang w:val="ru-RU"/>
        </w:rPr>
        <w:t xml:space="preserve">2.1.1. </w:t>
      </w:r>
      <w:bookmarkStart w:id="22" w:name="_Toc54643704"/>
      <w:bookmarkEnd w:id="22"/>
      <w:r>
        <w:rPr>
          <w:lang w:val="ru-RU"/>
        </w:rPr>
        <w:t>Требования к перечню и объему услуг</w:t>
      </w:r>
    </w:p>
    <w:p>
      <w:pPr>
        <w:pStyle w:val="Normal"/>
        <w:ind w:left="360" w:hanging="0"/>
        <w:rPr/>
      </w:pPr>
      <w:r>
        <w:rPr/>
      </w:r>
    </w:p>
    <w:p>
      <w:pPr>
        <w:pStyle w:val="Heading1"/>
        <w:rPr/>
      </w:pPr>
      <w:bookmarkStart w:id="23" w:name="_Toc75446576"/>
      <w:bookmarkStart w:id="24" w:name="_Toc123106600"/>
      <w:bookmarkStart w:id="25" w:name="_Toc51339695"/>
      <w:r>
        <w:rPr>
          <w:sz w:val="24"/>
          <w:szCs w:val="24"/>
          <w:lang w:val="ru-RU"/>
        </w:rPr>
        <w:t>Таблица 1.</w:t>
      </w:r>
      <w:bookmarkEnd w:id="23"/>
      <w:bookmarkEnd w:id="24"/>
      <w:bookmarkEnd w:id="25"/>
      <w:r>
        <w:rPr>
          <w:sz w:val="24"/>
          <w:szCs w:val="24"/>
          <w:lang w:val="ru-RU"/>
        </w:rPr>
        <w:t xml:space="preserve"> Перечень и объем оказываемых услуг</w:t>
      </w:r>
      <w:r>
        <w:rPr>
          <w:rStyle w:val="FootnoteReference"/>
          <w:sz w:val="24"/>
          <w:szCs w:val="24"/>
          <w:lang w:val="ru-RU"/>
        </w:rPr>
        <w:footnoteReference w:id="2"/>
      </w:r>
      <w:r>
        <w:rPr/>
        <w:t>:</w:t>
      </w:r>
    </w:p>
    <w:tbl>
      <w:tblPr>
        <w:tblStyle w:val="6"/>
        <w:tblW w:w="5000" w:type="pct"/>
        <w:jc w:val="left"/>
        <w:tblInd w:w="108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736"/>
        <w:gridCol w:w="1936"/>
        <w:gridCol w:w="3468"/>
        <w:gridCol w:w="2102"/>
        <w:gridCol w:w="1679"/>
      </w:tblGrid>
      <w:tr>
        <w:trPr>
          <w:trHeight w:val="844" w:hRule="atLeast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№ </w:t>
            </w:r>
            <w:r>
              <w:rPr>
                <w:kern w:val="0"/>
                <w:sz w:val="20"/>
                <w:szCs w:val="20"/>
              </w:rPr>
              <w:t>п/п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Наименование услуги</w:t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Характеристики (описание)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Единица измерения/критерий оценки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Ед. измерения сервисного сбора Исполнителя</w:t>
            </w:r>
          </w:p>
        </w:tc>
      </w:tr>
      <w:tr>
        <w:trPr>
          <w:trHeight w:val="276" w:hRule="atLeast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391" w:hRule="atLeast"/>
        </w:trPr>
        <w:tc>
          <w:tcPr>
            <w:tcW w:w="7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eastAsia="ar-SA"/>
              </w:rPr>
            </w:pPr>
            <w:r>
              <w:rPr>
                <w:kern w:val="0"/>
                <w:sz w:val="20"/>
                <w:szCs w:val="20"/>
              </w:rPr>
              <w:t>Авиабилет</w:t>
            </w:r>
            <w:r>
              <w:rPr>
                <w:rStyle w:val="FootnoteReference"/>
                <w:kern w:val="0"/>
              </w:rPr>
              <w:footnoteReference w:id="3"/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Бронирование места, приобретение и передача авиабилета Заказчику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билет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руб. без НДС</w:t>
            </w:r>
          </w:p>
        </w:tc>
      </w:tr>
      <w:tr>
        <w:trPr>
          <w:trHeight w:val="390" w:hRule="atLeast"/>
        </w:trPr>
        <w:tc>
          <w:tcPr>
            <w:tcW w:w="7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644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Внесение изменений в ранее приобретенный авиабилет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билет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руб. без НДС</w:t>
            </w:r>
          </w:p>
        </w:tc>
      </w:tr>
      <w:tr>
        <w:trPr>
          <w:trHeight w:val="390" w:hRule="atLeast"/>
        </w:trPr>
        <w:tc>
          <w:tcPr>
            <w:tcW w:w="7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644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Возврат авиабилета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билет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руб. без НДС</w:t>
            </w:r>
          </w:p>
        </w:tc>
      </w:tr>
      <w:tr>
        <w:trPr>
          <w:trHeight w:val="390" w:hRule="atLeast"/>
        </w:trPr>
        <w:tc>
          <w:tcPr>
            <w:tcW w:w="7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644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Регистрация на рейс </w:t>
            </w:r>
            <w:r>
              <w:rPr>
                <w:rFonts w:cs="Arial"/>
                <w:kern w:val="0"/>
                <w:sz w:val="20"/>
                <w:szCs w:val="20"/>
              </w:rPr>
              <w:t>пассажира со статусом «ВИП обслуживания»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билет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руб. без НДС</w:t>
            </w:r>
          </w:p>
        </w:tc>
      </w:tr>
      <w:tr>
        <w:trPr>
          <w:trHeight w:val="371" w:hRule="atLeast"/>
        </w:trPr>
        <w:tc>
          <w:tcPr>
            <w:tcW w:w="7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Железнодорожный билет</w:t>
            </w:r>
            <w:r>
              <w:rPr>
                <w:rStyle w:val="FootnoteReference"/>
                <w:kern w:val="0"/>
                <w:sz w:val="20"/>
                <w:szCs w:val="20"/>
              </w:rPr>
              <w:footnoteReference w:id="4"/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360"/>
              <w:jc w:val="both"/>
              <w:rPr>
                <w:kern w:val="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Приобретение и передача ж/д билета Заказчику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билет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руб. без НДС</w:t>
            </w:r>
          </w:p>
        </w:tc>
      </w:tr>
      <w:tr>
        <w:trPr>
          <w:trHeight w:val="371" w:hRule="atLeast"/>
        </w:trPr>
        <w:tc>
          <w:tcPr>
            <w:tcW w:w="7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644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Внесение изменений в ранее приобретенный билет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билет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руб. без НДС</w:t>
            </w:r>
          </w:p>
        </w:tc>
      </w:tr>
      <w:tr>
        <w:trPr>
          <w:trHeight w:val="371" w:hRule="atLeast"/>
        </w:trPr>
        <w:tc>
          <w:tcPr>
            <w:tcW w:w="7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644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0" w:hanging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Возврат железнодорожного билета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билет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руб. без НДС</w:t>
            </w:r>
          </w:p>
        </w:tc>
      </w:tr>
      <w:tr>
        <w:trPr>
          <w:trHeight w:val="1158" w:hRule="atLeast"/>
        </w:trPr>
        <w:tc>
          <w:tcPr>
            <w:tcW w:w="7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Гостиницы (отели)</w:t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Бронирование размещения на территории РФ, СНГ и за рубежом, приобретение и передача документов (ваучеров)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руб. без НДС</w:t>
            </w:r>
          </w:p>
        </w:tc>
      </w:tr>
      <w:tr>
        <w:trPr>
          <w:trHeight w:val="508" w:hRule="atLeast"/>
        </w:trPr>
        <w:tc>
          <w:tcPr>
            <w:tcW w:w="7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644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Отказ от брони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руб. без НДС</w:t>
            </w:r>
          </w:p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8" w:hRule="atLeast"/>
        </w:trPr>
        <w:tc>
          <w:tcPr>
            <w:tcW w:w="7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Трансфер на территории РФ, СНГ и за рубежом</w:t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Бронирование и организация трансфера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% от стоимости</w:t>
            </w:r>
          </w:p>
        </w:tc>
      </w:tr>
      <w:tr>
        <w:trPr>
          <w:trHeight w:val="508" w:hRule="atLeast"/>
        </w:trPr>
        <w:tc>
          <w:tcPr>
            <w:tcW w:w="7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644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Отказ от брони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% от стоимости брони</w:t>
            </w:r>
          </w:p>
        </w:tc>
      </w:tr>
      <w:tr>
        <w:trPr>
          <w:trHeight w:val="508" w:hRule="atLeast"/>
        </w:trPr>
        <w:tc>
          <w:tcPr>
            <w:tcW w:w="7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Чартерный авиаперелет</w:t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Бронирование и организация чартерного авиаперелета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% от стоимости</w:t>
            </w:r>
          </w:p>
        </w:tc>
      </w:tr>
      <w:tr>
        <w:trPr>
          <w:trHeight w:val="502" w:hRule="atLeast"/>
        </w:trPr>
        <w:tc>
          <w:tcPr>
            <w:tcW w:w="7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644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Отказ от брони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% от стоимости брони</w:t>
            </w:r>
          </w:p>
        </w:tc>
      </w:tr>
      <w:tr>
        <w:trPr>
          <w:trHeight w:val="521" w:hRule="atLeast"/>
        </w:trPr>
        <w:tc>
          <w:tcPr>
            <w:tcW w:w="7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Оформление визы</w:t>
            </w:r>
            <w:r>
              <w:rPr>
                <w:rStyle w:val="FootnoteReference"/>
                <w:kern w:val="0"/>
                <w:sz w:val="20"/>
                <w:szCs w:val="20"/>
              </w:rPr>
              <w:footnoteReference w:id="5"/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Оформление и подача документов в посольства и консульства на визу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руб. без НДС</w:t>
            </w:r>
          </w:p>
        </w:tc>
      </w:tr>
      <w:tr>
        <w:trPr>
          <w:trHeight w:val="520" w:hRule="atLeast"/>
        </w:trPr>
        <w:tc>
          <w:tcPr>
            <w:tcW w:w="7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644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Оформление документов в органы власти на загранпаспорт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1 услуга 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руб. без НДС</w:t>
            </w:r>
          </w:p>
        </w:tc>
      </w:tr>
      <w:tr>
        <w:trPr>
          <w:trHeight w:val="340" w:hRule="atLeast"/>
        </w:trPr>
        <w:tc>
          <w:tcPr>
            <w:tcW w:w="7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ВИП зал в аэропортах</w:t>
            </w:r>
            <w:r>
              <w:rPr>
                <w:rStyle w:val="FootnoteReference"/>
                <w:kern w:val="0"/>
                <w:sz w:val="20"/>
                <w:szCs w:val="20"/>
              </w:rPr>
              <w:footnoteReference w:id="6"/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Бронирование</w:t>
            </w:r>
            <w:r>
              <w:rPr>
                <w:kern w:val="0"/>
                <w:sz w:val="20"/>
                <w:szCs w:val="20"/>
              </w:rPr>
              <w:t xml:space="preserve"> ВИП зала в аэропортах на территории РФ, СНГ и за рубежом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% от стоимости</w:t>
            </w:r>
          </w:p>
        </w:tc>
      </w:tr>
      <w:tr>
        <w:trPr>
          <w:trHeight w:val="338" w:hRule="atLeast"/>
        </w:trPr>
        <w:tc>
          <w:tcPr>
            <w:tcW w:w="7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36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Отказ от брони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% от стоимости</w:t>
            </w:r>
          </w:p>
        </w:tc>
      </w:tr>
      <w:tr>
        <w:trPr>
          <w:trHeight w:val="775" w:hRule="atLeast"/>
        </w:trPr>
        <w:tc>
          <w:tcPr>
            <w:tcW w:w="7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Организация корпоративных мероприятий, семинаров, совещаний, конференций (не связанных с обучением)</w:t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eastAsia="en-US"/>
              </w:rPr>
              <w:t>Услуги по организации корпоративных мероприятий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услуга (мероприятие)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% от стоимости</w:t>
            </w:r>
          </w:p>
        </w:tc>
      </w:tr>
      <w:tr>
        <w:trPr>
          <w:trHeight w:val="1267" w:hRule="atLeast"/>
        </w:trPr>
        <w:tc>
          <w:tcPr>
            <w:tcW w:w="7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72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Оплата регистрационного взноса за участие в </w:t>
            </w:r>
            <w:r>
              <w:rPr>
                <w:kern w:val="0"/>
                <w:sz w:val="20"/>
                <w:szCs w:val="20"/>
                <w:lang w:eastAsia="en-US"/>
              </w:rPr>
              <w:t>семинарах, совещаниях, конференциях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</w:rPr>
              <w:t>1 услуга (мероприятие)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142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/>
              </w:rPr>
              <w:t>% от стоимости</w:t>
            </w:r>
          </w:p>
        </w:tc>
      </w:tr>
    </w:tbl>
    <w:p>
      <w:pPr>
        <w:pStyle w:val="Normal"/>
        <w:rPr>
          <w:lang w:val="zh-CN" w:eastAsia="zh-CN"/>
        </w:rPr>
      </w:pPr>
      <w:r>
        <w:rPr>
          <w:lang w:val="zh-CN" w:eastAsia="zh-CN"/>
        </w:rPr>
      </w:r>
    </w:p>
    <w:p>
      <w:pPr>
        <w:pStyle w:val="Normal"/>
        <w:rPr>
          <w:lang w:val="zh-CN" w:eastAsia="zh-CN"/>
        </w:rPr>
      </w:pPr>
      <w:r>
        <w:rPr>
          <w:lang w:val="zh-CN" w:eastAsia="zh-CN"/>
        </w:rPr>
      </w:r>
    </w:p>
    <w:p>
      <w:pPr>
        <w:pStyle w:val="Normal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</w:r>
    </w:p>
    <w:p>
      <w:pPr>
        <w:pStyle w:val="Heading3"/>
        <w:ind w:left="1224" w:hanging="0"/>
        <w:rPr/>
      </w:pPr>
      <w:r>
        <w:rPr/>
        <w:t>2.1.</w:t>
      </w:r>
      <w:r>
        <w:rPr>
          <w:lang w:val="ru-RU"/>
        </w:rPr>
        <w:t>2</w:t>
      </w:r>
      <w:r>
        <w:rPr/>
        <w:t xml:space="preserve">. </w:t>
      </w:r>
      <w:bookmarkStart w:id="26" w:name="_Ref124436286"/>
      <w:bookmarkStart w:id="27" w:name="_Toc75446578"/>
      <w:bookmarkStart w:id="28" w:name="_Toc123106601"/>
      <w:bookmarkStart w:id="29" w:name="_Ref124436284"/>
      <w:bookmarkStart w:id="30" w:name="_Ref124436282"/>
      <w:bookmarkStart w:id="31" w:name="_Toc51339696"/>
      <w:r>
        <w:rPr/>
        <w:t xml:space="preserve">Требования </w:t>
      </w:r>
      <w:bookmarkEnd w:id="31"/>
      <w:r>
        <w:rPr/>
        <w:t xml:space="preserve">к срокам </w:t>
      </w:r>
      <w:bookmarkEnd w:id="26"/>
      <w:bookmarkEnd w:id="27"/>
      <w:bookmarkEnd w:id="28"/>
      <w:bookmarkEnd w:id="29"/>
      <w:bookmarkEnd w:id="30"/>
      <w:r>
        <w:rPr/>
        <w:t xml:space="preserve">оказания услуг </w:t>
      </w:r>
    </w:p>
    <w:p>
      <w:pPr>
        <w:pStyle w:val="Heading1"/>
        <w:rPr>
          <w:sz w:val="24"/>
          <w:szCs w:val="24"/>
        </w:rPr>
      </w:pPr>
      <w:bookmarkStart w:id="32" w:name="_Toc50125127"/>
      <w:bookmarkStart w:id="33" w:name="_Toc123106602"/>
      <w:bookmarkStart w:id="34" w:name="_Toc75446579"/>
      <w:bookmarkStart w:id="35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36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bookmarkEnd w:id="35"/>
      <w:bookmarkEnd w:id="36"/>
      <w:r>
        <w:rPr>
          <w:sz w:val="24"/>
          <w:szCs w:val="24"/>
          <w:lang w:val="ru-RU"/>
        </w:rPr>
        <w:t xml:space="preserve">оказания услуг </w:t>
      </w:r>
    </w:p>
    <w:p>
      <w:pPr>
        <w:pStyle w:val="Normal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</w:r>
    </w:p>
    <w:tbl>
      <w:tblPr>
        <w:tblStyle w:val="6"/>
        <w:tblW w:w="5000" w:type="pct"/>
        <w:jc w:val="left"/>
        <w:tblInd w:w="108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14"/>
        <w:gridCol w:w="3805"/>
        <w:gridCol w:w="1886"/>
        <w:gridCol w:w="3215"/>
      </w:tblGrid>
      <w:tr>
        <w:trPr/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№ </w:t>
            </w:r>
            <w:r>
              <w:rPr>
                <w:kern w:val="0"/>
              </w:rPr>
              <w:t>п/п</w:t>
            </w: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Наименование услуг/ этапа услуг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Требования к началу срока оказания услуг/ этапа услуг</w:t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18"/>
              <w:keepNext w:val="false"/>
              <w:widowControl w:val="false"/>
              <w:spacing w:before="40" w:after="40"/>
              <w:jc w:val="center"/>
              <w:rPr>
                <w:highlight w:val="white"/>
              </w:rPr>
            </w:pPr>
            <w:r>
              <w:rPr>
                <w:b/>
                <w:kern w:val="0"/>
                <w:szCs w:val="22"/>
                <w:shd w:fill="FFFFFF" w:val="clear"/>
              </w:rPr>
              <w:t>3</w:t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18"/>
              <w:keepNext w:val="false"/>
              <w:widowControl w:val="false"/>
              <w:spacing w:before="40" w:after="40"/>
              <w:jc w:val="center"/>
              <w:rPr>
                <w:highlight w:val="white"/>
              </w:rPr>
            </w:pPr>
            <w:r>
              <w:rPr>
                <w:b/>
                <w:kern w:val="0"/>
                <w:szCs w:val="22"/>
                <w:shd w:fill="FFFFFF" w:val="clear"/>
              </w:rPr>
              <w:t>4</w:t>
            </w:r>
          </w:p>
        </w:tc>
      </w:tr>
      <w:tr>
        <w:trPr/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7" w:name="_Ref124436511"/>
            <w:bookmarkStart w:id="38" w:name="_Ref124436511"/>
            <w:bookmarkEnd w:id="38"/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before="0" w:after="0"/>
              <w:ind w:left="0" w:hanging="0"/>
              <w:contextualSpacing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ОКПД 2 79.11.1 Оказание услуг по обеспечению служебных поездок работников Общества по России и за рубежом, в т.ч. оказание комплекса услуг по организации корпоративных мероприятий, совещаний, семинаров (не связанных с обучением)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jc w:val="center"/>
              <w:rPr>
                <w:highlight w:val="white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jc w:val="center"/>
              <w:rPr>
                <w:highlight w:val="white"/>
              </w:rPr>
            </w:pPr>
            <w:r>
              <w:rPr>
                <w:kern w:val="0"/>
                <w:sz w:val="22"/>
                <w:szCs w:val="22"/>
                <w:shd w:fill="FFFFFF" w:val="clear"/>
              </w:rPr>
              <w:t>с 01.07.202</w:t>
            </w:r>
            <w:r>
              <w:rPr>
                <w:kern w:val="0"/>
                <w:sz w:val="22"/>
                <w:szCs w:val="22"/>
                <w:shd w:fill="FFFFFF" w:val="clear"/>
              </w:rPr>
              <w:t>7</w:t>
            </w:r>
            <w:r>
              <w:rPr>
                <w:kern w:val="0"/>
                <w:sz w:val="22"/>
                <w:szCs w:val="22"/>
                <w:shd w:fill="FFFFFF" w:val="clear"/>
              </w:rPr>
              <w:t>г.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jc w:val="center"/>
              <w:rPr>
                <w:highlight w:val="white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276" w:leader="none"/>
                <w:tab w:val="left" w:pos="1418" w:leader="none"/>
                <w:tab w:val="left" w:pos="1560" w:leader="none"/>
              </w:tabs>
              <w:spacing w:before="0" w:after="0"/>
              <w:jc w:val="center"/>
              <w:rPr>
                <w:highlight w:val="white"/>
              </w:rPr>
            </w:pPr>
            <w:r>
              <w:rPr>
                <w:kern w:val="0"/>
                <w:sz w:val="22"/>
                <w:szCs w:val="22"/>
                <w:shd w:fill="FFFFFF" w:val="clear"/>
              </w:rPr>
              <w:t>с 01.07.202</w:t>
            </w:r>
            <w:r>
              <w:rPr>
                <w:kern w:val="0"/>
                <w:sz w:val="22"/>
                <w:szCs w:val="22"/>
                <w:shd w:fill="FFFFFF" w:val="clear"/>
              </w:rPr>
              <w:t>7</w:t>
            </w:r>
            <w:r>
              <w:rPr>
                <w:kern w:val="0"/>
                <w:sz w:val="22"/>
                <w:szCs w:val="22"/>
                <w:shd w:fill="FFFFFF" w:val="clear"/>
              </w:rPr>
              <w:t>г. по 30.06.202</w:t>
            </w:r>
            <w:r>
              <w:rPr>
                <w:kern w:val="0"/>
                <w:sz w:val="22"/>
                <w:szCs w:val="22"/>
                <w:shd w:fill="FFFFFF" w:val="clear"/>
              </w:rPr>
              <w:t>8</w:t>
            </w:r>
            <w:r>
              <w:rPr>
                <w:kern w:val="0"/>
                <w:sz w:val="22"/>
                <w:szCs w:val="22"/>
                <w:shd w:fill="FFFFFF" w:val="clear"/>
              </w:rPr>
              <w:t>г.</w:t>
            </w:r>
          </w:p>
        </w:tc>
      </w:tr>
      <w:tr>
        <w:trPr/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36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1.1.</w:t>
            </w: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Максимальное время ответа на заявку Заказчика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С момента поступления заявки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276" w:leader="none"/>
                <w:tab w:val="left" w:pos="1418" w:leader="none"/>
                <w:tab w:val="left" w:pos="1560" w:leader="none"/>
              </w:tabs>
              <w:spacing w:lineRule="exact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В течение 2 (двух) часов с момента поступления заявки.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276" w:leader="none"/>
                <w:tab w:val="left" w:pos="1418" w:leader="none"/>
                <w:tab w:val="left" w:pos="1560" w:leader="none"/>
              </w:tabs>
              <w:spacing w:lineRule="exact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36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1.2.</w:t>
            </w: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Бронирование, приобретение, выписка и передача Заказчику авиа и ж/д билетов на заявку с отметкой ВИП или СРОЧНО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С момента поступления заявки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В течение 45 (сорока пяти) минут с момента поступления заявки.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36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1.3.</w:t>
            </w: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Бронирование </w:t>
            </w:r>
            <w:r>
              <w:rPr>
                <w:rFonts w:cs="Arial"/>
                <w:kern w:val="0"/>
                <w:sz w:val="22"/>
                <w:szCs w:val="22"/>
              </w:rPr>
              <w:t>авиа и ж/д билетов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С момента поступления заявки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276" w:leader="none"/>
                <w:tab w:val="left" w:pos="1418" w:leader="none"/>
                <w:tab w:val="left" w:pos="1560" w:leader="none"/>
              </w:tabs>
              <w:spacing w:lineRule="exact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В течение 1 (одного) часа с момента поступления заявки.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276" w:leader="none"/>
                <w:tab w:val="left" w:pos="1418" w:leader="none"/>
                <w:tab w:val="left" w:pos="1560" w:leader="none"/>
              </w:tabs>
              <w:spacing w:lineRule="exact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36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1.4.</w:t>
            </w: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Приобретение, выписка и передача Заказчику </w:t>
            </w:r>
            <w:r>
              <w:rPr>
                <w:rFonts w:cs="Arial"/>
                <w:kern w:val="0"/>
                <w:sz w:val="22"/>
                <w:szCs w:val="22"/>
              </w:rPr>
              <w:t xml:space="preserve">авиа и ж/д билетов 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С момента поступления заявки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276" w:leader="none"/>
                <w:tab w:val="left" w:pos="1418" w:leader="none"/>
                <w:tab w:val="left" w:pos="1560" w:leader="none"/>
              </w:tabs>
              <w:spacing w:lineRule="exact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В течение 1 (одного) часа с момента поступления заявки.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276" w:leader="none"/>
                <w:tab w:val="left" w:pos="1418" w:leader="none"/>
                <w:tab w:val="left" w:pos="1560" w:leader="none"/>
              </w:tabs>
              <w:spacing w:lineRule="exact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36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1.5.</w:t>
            </w: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Возврат и обмен</w:t>
            </w:r>
            <w:r>
              <w:rPr>
                <w:rFonts w:cs="Arial"/>
                <w:kern w:val="0"/>
                <w:sz w:val="22"/>
                <w:szCs w:val="22"/>
              </w:rPr>
              <w:t xml:space="preserve"> авиа и ж/д билетов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276" w:leader="none"/>
                <w:tab w:val="left" w:pos="1418" w:leader="none"/>
                <w:tab w:val="left" w:pos="1560" w:leader="none"/>
              </w:tabs>
              <w:spacing w:lineRule="exact" w:line="360" w:before="0" w:after="0"/>
              <w:jc w:val="both"/>
              <w:rPr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С момента подтверждения бронирования заявки Заказчика</w:t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В течение 1 (одного) часа с момента подтверждения бронирования заявки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276" w:leader="none"/>
                <w:tab w:val="left" w:pos="1418" w:leader="none"/>
                <w:tab w:val="left" w:pos="1560" w:leader="none"/>
              </w:tabs>
              <w:spacing w:lineRule="exact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36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1.6.</w:t>
            </w: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Максимальное время ответа Исполнителя на заявку по б</w:t>
            </w:r>
            <w:r>
              <w:rPr>
                <w:rFonts w:cs="Arial"/>
                <w:kern w:val="0"/>
                <w:sz w:val="22"/>
                <w:szCs w:val="22"/>
              </w:rPr>
              <w:t>ронированию проживания в гостинице/отеле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С момента поступления заявки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В течение 24 (двадцати четырех) часов с момента поступления заявки.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36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1.7.</w:t>
            </w: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Приобретение, выписка и передача Заказчику ваучера на </w:t>
            </w:r>
            <w:r>
              <w:rPr>
                <w:rFonts w:cs="Arial"/>
                <w:kern w:val="0"/>
                <w:sz w:val="22"/>
                <w:szCs w:val="22"/>
              </w:rPr>
              <w:t>проживание в гостинице/отеле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С момента подтверждения бронирования заявки Заказчика</w:t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В течение 2 (двух) часов с момента подтверждения бронирования заявки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36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1.8.</w:t>
            </w: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Максимальное время ответа на заявку по о</w:t>
            </w:r>
            <w:r>
              <w:rPr>
                <w:rFonts w:cs="Arial"/>
                <w:kern w:val="0"/>
                <w:sz w:val="22"/>
                <w:szCs w:val="22"/>
              </w:rPr>
              <w:t>казанию визовой поддержки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С момента поступления заявки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В течение 48 (сорока восьми) часов с момента поступления заявки.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36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1.9.</w:t>
            </w: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Оформление виз и визовых приглашений и передача Заказчику документов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С момента поступления заявки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 xml:space="preserve">В течение 15 (пятнадцати), но не более 45 (сорока пяти) календарных дней, с момента поступления заявки. </w:t>
            </w:r>
          </w:p>
        </w:tc>
      </w:tr>
      <w:tr>
        <w:trPr/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36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1.10. </w:t>
            </w: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Бронирование</w:t>
            </w:r>
            <w:r>
              <w:rPr>
                <w:rFonts w:cs="Arial"/>
                <w:kern w:val="0"/>
                <w:sz w:val="22"/>
                <w:szCs w:val="22"/>
              </w:rPr>
              <w:t xml:space="preserve"> трансфера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С момента поступления заявки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В течение 24 (двадцати четырех) часов с момента поступления заявки.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36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1.11.</w:t>
            </w: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Срок ответа Исполнителя при заказе услуг (бронирование гостиниц, ВИП-залов) за пределами Российской Федерации, а также оформления проездных документов для группы (9 и более человек)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С момента поступления заявки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В течение 3 (трех) суток</w:t>
            </w:r>
          </w:p>
        </w:tc>
      </w:tr>
      <w:tr>
        <w:trPr/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36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1.12.</w:t>
            </w: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Срок ответа Исполнителя при заказе услуг по организации чартерных рейсов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С момента поступления заявки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 xml:space="preserve">В течение 2 (двух) суток </w:t>
            </w:r>
            <w:r>
              <w:rPr>
                <w:kern w:val="0"/>
                <w:sz w:val="22"/>
                <w:szCs w:val="22"/>
              </w:rPr>
              <w:t>(с учетом подтверждения Заказчиком выбранного варианта чартерного рейса)</w:t>
            </w:r>
          </w:p>
        </w:tc>
      </w:tr>
    </w:tbl>
    <w:p>
      <w:pPr>
        <w:sectPr>
          <w:footnotePr>
            <w:numFmt w:val="decimal"/>
          </w:footnotePr>
          <w:type w:val="nextPage"/>
          <w:pgSz w:w="11906" w:h="16838"/>
          <w:pgMar w:left="1134" w:right="851" w:gutter="0" w:header="0" w:top="992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3"/>
        <w:ind w:left="1224" w:hanging="0"/>
        <w:rPr/>
      </w:pPr>
      <w:r>
        <w:rPr/>
        <w:t xml:space="preserve">2.2. Требования к </w:t>
      </w:r>
      <w:r>
        <w:rPr>
          <w:lang w:val="ru-RU"/>
        </w:rPr>
        <w:t>качеству услуг</w:t>
      </w:r>
    </w:p>
    <w:p>
      <w:pPr>
        <w:pStyle w:val="Heading1"/>
        <w:rPr>
          <w:sz w:val="24"/>
          <w:szCs w:val="24"/>
        </w:rPr>
      </w:pPr>
      <w:bookmarkStart w:id="39" w:name="_Toc123106603"/>
      <w:bookmarkStart w:id="40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39"/>
      <w:bookmarkEnd w:id="40"/>
      <w:r>
        <w:rPr>
          <w:sz w:val="24"/>
          <w:szCs w:val="24"/>
          <w:lang w:val="ru-RU"/>
        </w:rPr>
        <w:t>качеству услуг</w:t>
      </w:r>
    </w:p>
    <w:p>
      <w:pPr>
        <w:pStyle w:val="Normal"/>
        <w:snapToGrid w:val="false"/>
        <w:spacing w:before="0" w:after="120"/>
        <w:rPr>
          <w:sz w:val="26"/>
          <w:szCs w:val="26"/>
        </w:rPr>
      </w:pPr>
      <w:r>
        <w:rPr>
          <w:b/>
          <w:bCs/>
        </w:rPr>
        <w:t>Наименование услуг: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ОКПД 2 79.11.1</w:t>
      </w:r>
      <w:r>
        <w:rPr>
          <w:bCs/>
          <w:sz w:val="22"/>
          <w:szCs w:val="22"/>
        </w:rPr>
        <w:t xml:space="preserve"> </w:t>
      </w:r>
      <w:r>
        <w:rPr>
          <w:bCs/>
          <w:sz w:val="26"/>
          <w:szCs w:val="26"/>
        </w:rPr>
        <w:t>Оказание услуг по обеспечению служебных поездок работников Общества по России и за рубежом, в т.ч. оказание комплекса услуг по организации корпоративных мероприятий, совещаний, семинаров (не связанных с обучением)</w:t>
      </w:r>
    </w:p>
    <w:tbl>
      <w:tblPr>
        <w:tblStyle w:val="20"/>
        <w:tblW w:w="5000" w:type="pct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2028"/>
        <w:gridCol w:w="8525"/>
        <w:gridCol w:w="1654"/>
        <w:gridCol w:w="1633"/>
      </w:tblGrid>
      <w:tr>
        <w:trPr>
          <w:trHeight w:val="673" w:hRule="atLeast"/>
        </w:trPr>
        <w:tc>
          <w:tcPr>
            <w:tcW w:w="44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 xml:space="preserve">№ </w:t>
            </w:r>
            <w:r>
              <w:rPr>
                <w:b/>
                <w:bCs/>
                <w:kern w:val="0"/>
                <w:sz w:val="22"/>
                <w:szCs w:val="22"/>
              </w:rPr>
              <w:t>п/п</w:t>
            </w:r>
          </w:p>
        </w:tc>
        <w:tc>
          <w:tcPr>
            <w:tcW w:w="202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Наименование параметра</w:t>
            </w:r>
          </w:p>
        </w:tc>
        <w:tc>
          <w:tcPr>
            <w:tcW w:w="8525" w:type="dxa"/>
            <w:vMerge w:val="restart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Требование заказчика</w:t>
            </w:r>
          </w:p>
        </w:tc>
        <w:tc>
          <w:tcPr>
            <w:tcW w:w="32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874" w:hRule="atLeast"/>
          <w:cantSplit w:val="true"/>
        </w:trPr>
        <w:tc>
          <w:tcPr>
            <w:tcW w:w="44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</w:r>
          </w:p>
        </w:tc>
        <w:tc>
          <w:tcPr>
            <w:tcW w:w="8525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</w:r>
          </w:p>
        </w:tc>
        <w:tc>
          <w:tcPr>
            <w:tcW w:w="1654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Согласие 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требованием/ указание характеристик</w:t>
            </w:r>
          </w:p>
        </w:tc>
        <w:tc>
          <w:tcPr>
            <w:tcW w:w="163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Предоставление подтверждающего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документа или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иной способ подтверждения</w:t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0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1654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3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ind w:left="0" w:hanging="360"/>
              <w:contextualSpacing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0553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Требования к оказанию услуг</w:t>
            </w:r>
          </w:p>
        </w:tc>
        <w:tc>
          <w:tcPr>
            <w:tcW w:w="1654" w:type="dxa"/>
            <w:vMerge w:val="restart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63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Предоставление ответа на запрос ТКП по форме Приложения № 1 к настоящим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1.1.</w:t>
            </w:r>
          </w:p>
        </w:tc>
        <w:tc>
          <w:tcPr>
            <w:tcW w:w="10553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Общие требования к оказанию услуг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0" w:after="0"/>
              <w:ind w:left="0" w:hanging="0"/>
              <w:contextualSpacing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02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Состав оказываемых услуг</w:t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Разработка оптимальных маршрутов поездки (подбор наиболее удобных и экономичных (наименее затратных по времени и стоимости) маршрутов следования до места назначения, представление информации о наличии авиа и железнодорожных билетов).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0" w:after="0"/>
              <w:ind w:left="0" w:hanging="0"/>
              <w:contextualSpacing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Бронирование мест, приобретение и передача Заказчику электронных и бумажных авиабилетов на внутренние и международные рейсы российских и иностранных авиакомпаний до места назначения с оформлением всех сопутствующих документов и оплатой всех сборов и платежей.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0" w:after="0"/>
              <w:ind w:left="0" w:hanging="0"/>
              <w:contextualSpacing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Бронирование мест</w:t>
            </w:r>
            <w:r>
              <w:rPr>
                <w:rStyle w:val="FootnoteReference"/>
                <w:kern w:val="0"/>
                <w:sz w:val="22"/>
                <w:szCs w:val="22"/>
              </w:rPr>
              <w:footnoteReference w:id="7"/>
            </w:r>
            <w:r>
              <w:rPr>
                <w:kern w:val="0"/>
                <w:sz w:val="22"/>
                <w:szCs w:val="22"/>
              </w:rPr>
              <w:t>, приобретение и передача Заказчику электронных и бумажных железнодорожных билетов на внутренние и международные направления до места назначения с оформлением всех сопутствующих документов и оплатой всех сборов и платежей.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0" w:after="0"/>
              <w:ind w:left="0" w:hanging="0"/>
              <w:contextualSpacing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Оформление багажной квитанции.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0" w:after="0"/>
              <w:ind w:left="0" w:hanging="0"/>
              <w:contextualSpacing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cs="Arial"/>
                <w:kern w:val="0"/>
                <w:sz w:val="22"/>
                <w:szCs w:val="22"/>
              </w:rPr>
              <w:t>Регистрация на рейс пассажиров со статусом «ВИП обслуживание»</w:t>
            </w:r>
            <w:r>
              <w:rPr>
                <w:rStyle w:val="FootnoteReference"/>
                <w:rFonts w:cs="Arial"/>
                <w:kern w:val="0"/>
                <w:sz w:val="22"/>
                <w:szCs w:val="22"/>
              </w:rPr>
              <w:footnoteReference w:id="8"/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0" w:after="0"/>
              <w:ind w:left="0" w:hanging="0"/>
              <w:contextualSpacing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Возврат и обмен электронных и бумажных авиа- и железнодорожных билетов по требованию Заказчика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0" w:after="0"/>
              <w:ind w:left="0" w:hanging="0"/>
              <w:contextualSpacing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Информирование Заказчика о правилах применения тарифа перевозки и условиях возврата, обмена билетов, если это предусмотрено правилами оформления билета; об особенностях таможенного оформления, правилах безопасности при поездке, предусмотренные действующим законодательством РФ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0" w:after="0"/>
              <w:ind w:left="0" w:hanging="0"/>
              <w:contextualSpacing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Бронирование ВИП залов в аэропортах России и за рубежом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0" w:after="0"/>
              <w:ind w:left="0" w:hanging="0"/>
              <w:contextualSpacing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Бронирование мест, выписка документов (ваучеров), передача документов Заказчику и размещение работников Заказчика в гостиницах (отелях) России и за рубежом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0" w:after="0"/>
              <w:ind w:left="0" w:hanging="0"/>
              <w:contextualSpacing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Бронирование и организация трансфера для работников Заказчика на территории РФ, СНГ и за рубежом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0" w:after="0"/>
              <w:ind w:left="0" w:hanging="0"/>
              <w:contextualSpacing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Оформление и передача документов в уполномоченные органы для оформления заграничных паспортов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0" w:after="0"/>
              <w:ind w:left="0" w:hanging="0"/>
              <w:contextualSpacing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Оплата государственных пошлин и сборов за оформление и выдачу заграничных паспортов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0" w:after="0"/>
              <w:ind w:left="0" w:hanging="0"/>
              <w:contextualSpacing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Оформление и передача документов в посольства и консульства для оформления виз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0" w:after="0"/>
              <w:ind w:left="0" w:hanging="0"/>
              <w:contextualSpacing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Оплата государственных пошлин и сборов за оформление и выдачу въездных виз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0" w:after="0"/>
              <w:ind w:left="0" w:hanging="0"/>
              <w:contextualSpacing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Организация корпоративных мероприятий, семинаров, совещаний, конференций (не связанных с обучением) по заявкам Заказчика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0" w:after="0"/>
              <w:ind w:left="0" w:hanging="0"/>
              <w:contextualSpacing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rStyle w:val="Emphasis"/>
                <w:rFonts w:eastAsia="Calibri"/>
                <w:i w:val="false"/>
                <w:kern w:val="0"/>
                <w:sz w:val="22"/>
                <w:szCs w:val="20"/>
              </w:rPr>
              <w:t>Организация</w:t>
            </w:r>
            <w:r>
              <w:rPr>
                <w:i/>
                <w:kern w:val="0"/>
                <w:sz w:val="22"/>
                <w:szCs w:val="20"/>
              </w:rPr>
              <w:t xml:space="preserve"> </w:t>
            </w:r>
            <w:r>
              <w:rPr>
                <w:kern w:val="0"/>
                <w:sz w:val="22"/>
                <w:szCs w:val="20"/>
              </w:rPr>
              <w:t xml:space="preserve">бронирования и выполнение </w:t>
            </w:r>
            <w:r>
              <w:rPr>
                <w:rStyle w:val="Emphasis"/>
                <w:rFonts w:eastAsia="Calibri"/>
                <w:i w:val="false"/>
                <w:kern w:val="0"/>
                <w:sz w:val="22"/>
                <w:szCs w:val="20"/>
              </w:rPr>
              <w:t>чартерных</w:t>
            </w:r>
            <w:r>
              <w:rPr>
                <w:i/>
                <w:kern w:val="0"/>
                <w:sz w:val="22"/>
                <w:szCs w:val="20"/>
              </w:rPr>
              <w:t xml:space="preserve"> </w:t>
            </w:r>
            <w:r>
              <w:rPr>
                <w:kern w:val="0"/>
                <w:sz w:val="22"/>
                <w:szCs w:val="20"/>
              </w:rPr>
              <w:t>авиаперелетов.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pacing w:before="0" w:after="0"/>
              <w:ind w:left="0" w:hanging="0"/>
              <w:contextualSpacing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0553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Требования к организации услуг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1.2.1.</w:t>
            </w:r>
          </w:p>
        </w:tc>
        <w:tc>
          <w:tcPr>
            <w:tcW w:w="202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Требования к организации Исполнителем услуг</w:t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Исполнитель должен оказывать услуги 24 часа в сутки 7 дней в неделю.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1.2.2.</w:t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Оказание услуг, указанных в настоящих ТТ, происходит на основании письменных заявок, направляемых Заказчиком по электронной почте. Заявка должна быть осуществимой, содержать конкретную информацию: о маршруте, дате и, в отдельных случаях, времени вылета/отправления, номерах рейсов, класс обслуживания пассажира, данных пассажира и телефона для связи с пассажиром и т.д.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1.2.3.</w:t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Приобретение проездных документов и бронирование проживания в гостиницах должно осуществляться Исполнителем по минимальным тарифам, доступным на момент бронирования, а также без превышения лимитов бронирования по каждой категории пользователей (в случае их установления Заказчиком), с предоставлением дополнительной информации Заказчику об отсутствии/наличии дополнительной оплаты за питание и/или дополнительные услуги, а также о необходимости доплаты за провоз багажа.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1.2.4.</w:t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После получения заявки Исполнитель по электронной почте направляет в адрес Заказчика уведомление о принятии её к исполнению с указанием стоимости, тарифах, правилах аннуляции заявки, либо сообщает об отказе принять заявку с указанием обоснования с указанием альтернативных решений (при наличии).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1.2.5.</w:t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Оформление авиа и ж/д билетов производить в класс, указанный в заявке Заказчика.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1.2.6.</w:t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Своевременно сообщать Заказчику о возникновении обстоятельств, способных негативно повлиять на оказание услуг.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1.2.7.</w:t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По запросу Заказчика информировать Заказчика о ходе оказания услуг.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pacing w:before="0" w:after="0"/>
              <w:ind w:left="0" w:hanging="360"/>
              <w:contextualSpacing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0553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Требования к персоналу Исполнителя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1.3.1.</w:t>
            </w:r>
          </w:p>
        </w:tc>
        <w:tc>
          <w:tcPr>
            <w:tcW w:w="202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Требование к предоставлению уполномоченного(ых) работника(ов)</w:t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Исполнитель обязан назначить персонального менеджера/ов для обработки заявок Заказчика.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1.3.2.</w:t>
            </w:r>
          </w:p>
        </w:tc>
        <w:tc>
          <w:tcPr>
            <w:tcW w:w="202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Исполнитель обязан назначить персонального куратора договора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ind w:left="0" w:hanging="360"/>
              <w:contextualSpacing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0553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kern w:val="0"/>
              </w:rPr>
              <w:t>Требования к результатам у</w:t>
            </w:r>
            <w:r>
              <w:rPr>
                <w:b/>
                <w:kern w:val="0"/>
              </w:rPr>
              <w:t>слуг</w:t>
            </w:r>
            <w:r>
              <w:rPr>
                <w:b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2.1.</w:t>
            </w:r>
          </w:p>
        </w:tc>
        <w:tc>
          <w:tcPr>
            <w:tcW w:w="10553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kern w:val="0"/>
                <w:szCs w:val="20"/>
              </w:rPr>
              <w:t>Общие требования к результатам услуг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902" w:hRule="atLeast"/>
        </w:trPr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2.1.1</w:t>
            </w:r>
          </w:p>
        </w:tc>
        <w:tc>
          <w:tcPr>
            <w:tcW w:w="20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kern w:val="0"/>
                <w:sz w:val="22"/>
                <w:szCs w:val="22"/>
              </w:rPr>
              <w:t>Результат оказания услуг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before="0" w:after="0"/>
              <w:ind w:left="0" w:hanging="0"/>
              <w:contextualSpacing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>
              <w:rPr>
                <w:kern w:val="0"/>
                <w:sz w:val="22"/>
                <w:szCs w:val="20"/>
              </w:rPr>
              <w:t>Результатом оказания услуг является своевременно и качественно оказанные услуги по обеспечению служебных поездок работников Общества по России и за рубежом, в т.ч. оказание комплекса услуг по организации корпоративных мероприятий, совещаний, семинаров (не связанных с обучением)</w:t>
            </w:r>
            <w:r>
              <w:rPr>
                <w:rFonts w:eastAsia="Calibri"/>
                <w:kern w:val="0"/>
                <w:sz w:val="22"/>
                <w:szCs w:val="20"/>
              </w:rPr>
              <w:t xml:space="preserve"> </w:t>
            </w:r>
            <w:r>
              <w:rPr>
                <w:kern w:val="0"/>
                <w:sz w:val="22"/>
                <w:szCs w:val="20"/>
              </w:rPr>
              <w:t>в соответствии с разделом 1.1 Таблицы 3 ТТ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before="0" w:after="0"/>
              <w:ind w:left="0" w:hanging="0"/>
              <w:contextualSpacing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before="0" w:after="0"/>
              <w:ind w:left="0" w:hanging="0"/>
              <w:contextualSpacing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615" w:hRule="atLeast"/>
        </w:trPr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2.2.</w:t>
            </w:r>
          </w:p>
        </w:tc>
        <w:tc>
          <w:tcPr>
            <w:tcW w:w="10553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outlineLvl w:val="0"/>
              <w:rPr>
                <w:sz w:val="22"/>
                <w:szCs w:val="22"/>
              </w:rPr>
            </w:pPr>
            <w:r>
              <w:rPr>
                <w:b/>
                <w:kern w:val="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275" w:hRule="atLeast"/>
        </w:trPr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2.1.2</w:t>
            </w:r>
          </w:p>
        </w:tc>
        <w:tc>
          <w:tcPr>
            <w:tcW w:w="20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Передать Заказчику следующие документы</w:t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outlineLvl w:val="0"/>
              <w:rPr>
                <w:sz w:val="22"/>
                <w:szCs w:val="22"/>
              </w:rPr>
            </w:pPr>
            <w:bookmarkStart w:id="41" w:name="_Toc123106606"/>
            <w:bookmarkEnd w:id="41"/>
            <w:r>
              <w:rPr>
                <w:kern w:val="0"/>
                <w:sz w:val="22"/>
                <w:szCs w:val="22"/>
              </w:rPr>
              <w:t>а) счет;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outlineLvl w:val="0"/>
              <w:rPr>
                <w:sz w:val="22"/>
                <w:szCs w:val="22"/>
              </w:rPr>
            </w:pPr>
            <w:bookmarkStart w:id="42" w:name="_Toc123106607"/>
            <w:bookmarkEnd w:id="42"/>
            <w:r>
              <w:rPr>
                <w:kern w:val="0"/>
                <w:sz w:val="22"/>
                <w:szCs w:val="22"/>
              </w:rPr>
              <w:t>б) счёт-фактуру;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outlineLvl w:val="0"/>
              <w:rPr>
                <w:sz w:val="22"/>
                <w:szCs w:val="22"/>
              </w:rPr>
            </w:pPr>
            <w:bookmarkStart w:id="43" w:name="_Toc123106608"/>
            <w:r>
              <w:rPr>
                <w:kern w:val="0"/>
                <w:sz w:val="22"/>
                <w:szCs w:val="22"/>
              </w:rPr>
              <w:t xml:space="preserve">в) </w:t>
            </w:r>
            <w:bookmarkEnd w:id="43"/>
            <w:r>
              <w:rPr>
                <w:kern w:val="0"/>
                <w:sz w:val="22"/>
                <w:szCs w:val="22"/>
              </w:rPr>
              <w:t>акт об оказании услуг;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outlineLvl w:val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г) акт приема-передачи.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ind w:left="0" w:hanging="360"/>
              <w:contextualSpacing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0553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Требования к соблюдению положений нормативной и иной обязательной для Исполнителя документации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3.1.</w:t>
            </w:r>
          </w:p>
        </w:tc>
        <w:tc>
          <w:tcPr>
            <w:tcW w:w="20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Федеральный закон</w:t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0"/>
              </w:rPr>
              <w:t xml:space="preserve">При обработке заявок Заказчика Исполнитель должен соблюдать </w:t>
            </w:r>
            <w:r>
              <w:rPr>
                <w:rFonts w:eastAsia="Calibri"/>
                <w:color w:val="000000"/>
                <w:kern w:val="0"/>
                <w:sz w:val="22"/>
                <w:szCs w:val="20"/>
              </w:rPr>
              <w:t>требования Федерального закона от 27.07.2006 г. № 152- ФЗ «О персональных данных».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ind w:left="0" w:hanging="360"/>
              <w:contextualSpacing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0553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4.1.</w:t>
            </w:r>
          </w:p>
        </w:tc>
        <w:tc>
          <w:tcPr>
            <w:tcW w:w="20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Требования к срокам и документам, передаваемым Заказчику по результатам оказанных услуг</w:t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Исполнитель формирует сводные первичные бухгалтерские документы за Услуги, оказанные за 5 (пять) календарных дней и направляет Заказчику по ЭДО в первый рабочий день по истечении 5 (пяти) календарных дней с даты оказания первой Услуги в отчетном периоде, на проверку и подтверждение: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  <w:tab w:val="left" w:pos="851" w:leader="none"/>
                <w:tab w:val="left" w:pos="993" w:leader="none"/>
              </w:tabs>
              <w:spacing w:before="0" w:after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а) на авиабилеты – сводный акт приема-передачи за 5 календарных дней;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  <w:tab w:val="left" w:pos="851" w:leader="none"/>
                <w:tab w:val="left" w:pos="993" w:leader="none"/>
              </w:tabs>
              <w:spacing w:before="0" w:after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б) на ж/д билеты – сводный акт приема-передачи за 5 календарных дней;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  <w:tab w:val="left" w:pos="851" w:leader="none"/>
                <w:tab w:val="left" w:pos="993" w:leader="none"/>
              </w:tabs>
              <w:spacing w:before="0" w:after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в) при оказании прочих услуг с НДС – сводный акт об оказании услуг за 5 календарных дней;</w:t>
            </w:r>
          </w:p>
          <w:p>
            <w:pPr>
              <w:pStyle w:val="ListParagraph"/>
              <w:widowControl w:val="false"/>
              <w:spacing w:before="0" w:after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г) при оказании прочих услуг без НДС – сводный акт об оказании услуг, за 5 календарных дней;</w:t>
            </w:r>
          </w:p>
          <w:p>
            <w:pPr>
              <w:pStyle w:val="ListParagraph"/>
              <w:widowControl w:val="false"/>
              <w:spacing w:before="0" w:after="0"/>
              <w:ind w:left="0" w:firstLine="709"/>
              <w:contextualSpacing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kern w:val="0"/>
                <w:sz w:val="22"/>
                <w:szCs w:val="22"/>
              </w:rPr>
              <w:t>д)</w:t>
            </w: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на сервисные сборы Исполнителя за оформление авиа и ж/д билетов - сводный акт об оказании услуг за 5 календарных дней;</w:t>
            </w:r>
          </w:p>
          <w:p>
            <w:pPr>
              <w:pStyle w:val="ListParagraph"/>
              <w:widowControl w:val="false"/>
              <w:spacing w:before="0" w:after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е)</w:t>
            </w:r>
            <w:r>
              <w:rPr>
                <w:rFonts w:ascii="Times New Roman CYR" w:hAnsi="Times New Roman CYR"/>
                <w:kern w:val="0"/>
                <w:sz w:val="22"/>
                <w:szCs w:val="22"/>
              </w:rPr>
              <w:t xml:space="preserve"> на сбор УФС за продажу ж/д билетов</w:t>
            </w:r>
            <w:r>
              <w:rPr>
                <w:rFonts w:ascii="Times New Roman CYR" w:hAnsi="Times New Roman CYR"/>
                <w:color w:val="000000"/>
                <w:kern w:val="0"/>
                <w:sz w:val="22"/>
                <w:szCs w:val="22"/>
              </w:rPr>
              <w:t>- сводный акт об оказании услуг за 5 календарных дней</w:t>
            </w:r>
            <w:r>
              <w:rPr>
                <w:rFonts w:ascii="Times New Roman CYR" w:hAnsi="Times New Roman CYR"/>
                <w:kern w:val="0"/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0" w:after="0"/>
              <w:ind w:left="0" w:hanging="360"/>
              <w:contextualSpacing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0553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Прочие (дополнительные) требования к оказанию услуг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0" w:after="0"/>
              <w:ind w:left="0" w:firstLine="142"/>
              <w:contextualSpacing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0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Прочие требования</w:t>
            </w:r>
          </w:p>
        </w:tc>
        <w:tc>
          <w:tcPr>
            <w:tcW w:w="852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Исполнитель гарантирует и несет ответственность за информацию, исходящую с любого почтового ящика электронной почты домена Исполнителя.</w:t>
            </w:r>
          </w:p>
        </w:tc>
        <w:tc>
          <w:tcPr>
            <w:tcW w:w="1654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Heading4"/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Состав заявки на мониторинг цен: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bookmarkStart w:id="44" w:name="_GoBack"/>
      <w:bookmarkEnd w:id="44"/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В составе заявки </w:t>
      </w:r>
      <w:r>
        <w:rPr>
          <w:rFonts w:ascii="Times New Roman" w:hAnsi="Times New Roman"/>
          <w:b w:val="false"/>
          <w:bCs w:val="false"/>
          <w:iCs/>
          <w:sz w:val="24"/>
          <w:szCs w:val="24"/>
          <w:lang w:eastAsia="x-none"/>
        </w:rPr>
        <w:t xml:space="preserve">на </w:t>
      </w:r>
      <w:r>
        <w:rPr>
          <w:rFonts w:ascii="Times New Roman" w:hAnsi="Times New Roman"/>
          <w:b w:val="false"/>
          <w:bCs w:val="false"/>
          <w:iCs/>
          <w:sz w:val="24"/>
          <w:szCs w:val="24"/>
          <w:lang w:val="x-none" w:eastAsia="x-none"/>
        </w:rPr>
        <w:t xml:space="preserve">мониторинг цен необходимо представить </w:t>
      </w:r>
      <w:r>
        <w:rPr>
          <w:rFonts w:ascii="Times New Roman" w:hAnsi="Times New Roman"/>
          <w:b w:val="false"/>
          <w:bCs w:val="false"/>
          <w:iCs/>
          <w:sz w:val="24"/>
          <w:szCs w:val="24"/>
          <w:lang w:eastAsia="x-none"/>
        </w:rPr>
        <w:t xml:space="preserve">Технико-коммерческое предложение по форме приложения № 1 к настоящим Техническим требованиям. </w:t>
      </w:r>
    </w:p>
    <w:p>
      <w:pPr>
        <w:pStyle w:val="Normal"/>
        <w:suppressAutoHyphens w:val="false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uppressAutoHyphens w:val="false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uppressAutoHyphens w:val="false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jc w:val="both"/>
        <w:outlineLvl w:val="0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 xml:space="preserve">Приложение №1 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>к Техническим требованиям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jc w:val="both"/>
        <w:outlineLvl w:val="0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6160" w:hanging="0"/>
        <w:jc w:val="right"/>
        <w:rPr/>
      </w:pPr>
      <w:r>
        <w:rPr/>
      </w:r>
    </w:p>
    <w:tbl>
      <w:tblPr>
        <w:tblW w:w="99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1"/>
      </w:tblGrid>
      <w:tr>
        <w:trPr/>
        <w:tc>
          <w:tcPr>
            <w:tcW w:w="992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Форма «Технико-коммерческое предложение»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начало формы</w:t>
            </w:r>
          </w:p>
        </w:tc>
      </w:tr>
    </w:tbl>
    <w:p>
      <w:pPr>
        <w:pStyle w:val="Normal"/>
        <w:tabs>
          <w:tab w:val="clear" w:pos="708"/>
          <w:tab w:val="left" w:pos="5812" w:leader="none"/>
        </w:tabs>
        <w:jc w:val="center"/>
        <w:rPr>
          <w:i/>
          <w:i/>
        </w:rPr>
      </w:pPr>
      <w:r>
        <w:rPr>
          <w:i/>
        </w:rPr>
        <w:t>На официальном бланке участника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Технико-коммерческое предложение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35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1136"/>
        <w:gridCol w:w="1699"/>
      </w:tblGrid>
      <w:tr>
        <w:trPr/>
        <w:tc>
          <w:tcPr>
            <w:tcW w:w="181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Исходящий №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от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83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lang w:val="en-US"/>
        </w:rPr>
      </w:pPr>
      <w:r>
        <w:rPr>
          <w:b/>
          <w:lang w:val="en-US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95"/>
        <w:gridCol w:w="391"/>
      </w:tblGrid>
      <w:tr>
        <w:trPr/>
        <w:tc>
          <w:tcPr>
            <w:tcW w:w="14286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/>
            </w:pPr>
            <w:r>
              <w:rPr/>
              <w:t>Изучив Технические требования Заказчика в рамках настоящего мониторинга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ОКПД 2 79.11.1 Оказание услуг по обеспечению служебных поездок работников Общества по России и за рубежом, в т.ч. оказание комплекса услуг по организации </w:t>
            </w:r>
            <w:r>
              <w:rPr>
                <w:sz w:val="24"/>
                <w:szCs w:val="24"/>
              </w:rPr>
              <w:t xml:space="preserve">корпоративных мероприятий, совещаний, семинаров (не связанных с обучением) для нужд АО "Ленгидропроект"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lang w:val="en-US"/>
              </w:rPr>
              <w:t>.</w:t>
            </w:r>
          </w:p>
        </w:tc>
      </w:tr>
      <w:tr>
        <w:trPr/>
        <w:tc>
          <w:tcPr>
            <w:tcW w:w="13895" w:type="dxa"/>
            <w:tcBorders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(полное наименование организации с указанием организационно-правой формы и ИНН)</w:t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389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1389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(юридический адрес)</w:t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389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1389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(почтовый адрес)</w:t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389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,</w:t>
            </w:r>
          </w:p>
        </w:tc>
      </w:tr>
    </w:tbl>
    <w:p>
      <w:pPr>
        <w:pStyle w:val="Normal"/>
        <w:spacing w:before="0" w:after="0"/>
        <w:contextualSpacing/>
        <w:jc w:val="center"/>
        <w:rPr/>
      </w:pPr>
      <w:r>
        <w:rPr>
          <w:vertAlign w:val="superscript"/>
        </w:rPr>
        <w:t>(контактные данные номер телефона, e-mail, ФИО контактного лица)</w:t>
      </w:r>
    </w:p>
    <w:p>
      <w:pPr>
        <w:pStyle w:val="Normal"/>
        <w:jc w:val="both"/>
        <w:rPr>
          <w:kern w:val="2"/>
        </w:rPr>
      </w:pPr>
      <w:r>
        <w:rPr/>
        <w:t xml:space="preserve">согласен </w:t>
      </w:r>
      <w:r>
        <w:rPr>
          <w:kern w:val="2"/>
        </w:rPr>
        <w:t>со всеми условиями Технических требований, включая установленные (предложенные Заказчиком) сроки изготовления и поставки Товара, условия оплаты</w:t>
      </w:r>
    </w:p>
    <w:p>
      <w:pPr>
        <w:pStyle w:val="Normal"/>
        <w:jc w:val="both"/>
        <w:rPr/>
      </w:pPr>
      <w:r>
        <w:rPr/>
        <w:t xml:space="preserve"> </w:t>
      </w:r>
      <w:r>
        <w:rPr/>
        <w:t>и сообщаю следующее:</w:t>
      </w:r>
    </w:p>
    <w:p>
      <w:pPr>
        <w:pStyle w:val="Normal"/>
        <w:spacing w:before="0" w:after="0"/>
        <w:contextualSpacing/>
        <w:jc w:val="both"/>
        <w:rPr>
          <w:kern w:val="2"/>
        </w:rPr>
      </w:pPr>
      <w:r>
        <w:rPr>
          <w:kern w:val="2"/>
        </w:rPr>
      </w:r>
    </w:p>
    <w:p>
      <w:pPr>
        <w:pStyle w:val="Normal"/>
        <w:spacing w:before="0" w:after="0"/>
        <w:contextualSpacing/>
        <w:jc w:val="both"/>
        <w:rPr>
          <w:kern w:val="2"/>
        </w:rPr>
      </w:pPr>
      <w:r>
        <w:rPr>
          <w:kern w:val="2"/>
        </w:rPr>
      </w:r>
    </w:p>
    <w:p>
      <w:pPr>
        <w:pStyle w:val="Normal"/>
        <w:shd w:val="clear" w:color="auto" w:fill="FFFFFF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Сводная таблица стоимости продукции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19"/>
        <w:gridCol w:w="3116"/>
        <w:gridCol w:w="4365"/>
        <w:gridCol w:w="1192"/>
        <w:gridCol w:w="1308"/>
        <w:gridCol w:w="1719"/>
        <w:gridCol w:w="1567"/>
      </w:tblGrid>
      <w:tr>
        <w:trPr>
          <w:trHeight w:val="1235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Ед. 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изм-я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за единицу без учета НДС, руб. коп.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Стоимость без учета НДС, руб. коп.</w:t>
            </w:r>
          </w:p>
        </w:tc>
      </w:tr>
      <w:tr>
        <w:trPr>
          <w:trHeight w:val="149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221" w:hRule="atLeast"/>
        </w:trPr>
        <w:tc>
          <w:tcPr>
            <w:tcW w:w="142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ОКПД 2 79.11.1 Оказание услуг по обеспечению служебных поездок работников Общества по России и за рубежом, в т.ч. оказание комплекса услуг по организации корпоративных мероприятий, совещаний, семинаров (не связанных с обучением) для нужд АО "Ленгидропроект"</w:t>
            </w:r>
          </w:p>
        </w:tc>
      </w:tr>
      <w:tr>
        <w:trPr>
          <w:trHeight w:val="404" w:hRule="atLeast"/>
        </w:trPr>
        <w:tc>
          <w:tcPr>
            <w:tcW w:w="1428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Расценки, измеряемые в руб. </w:t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1.1.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 xml:space="preserve">Авиабилет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Бронирование места, приобретение и передача авиабилета Заказчику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билет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1.2.</w:t>
            </w:r>
          </w:p>
        </w:tc>
        <w:tc>
          <w:tcPr>
            <w:tcW w:w="3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/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Внесение изменений в ранее приобретенный авиабилет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билет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1.3.</w:t>
            </w:r>
          </w:p>
        </w:tc>
        <w:tc>
          <w:tcPr>
            <w:tcW w:w="3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Возврат авиабилета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билет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1.4.</w:t>
            </w:r>
          </w:p>
        </w:tc>
        <w:tc>
          <w:tcPr>
            <w:tcW w:w="3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Регистрация на рейс определенных статусом ВИП обслуживания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билет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2.1.</w:t>
            </w:r>
          </w:p>
        </w:tc>
        <w:tc>
          <w:tcPr>
            <w:tcW w:w="311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Железнодорожный билет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Приобретение и передача ж.д. билета Заказчику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билет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2.2.</w:t>
            </w:r>
          </w:p>
        </w:tc>
        <w:tc>
          <w:tcPr>
            <w:tcW w:w="3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Внесение изменений в ранее приобретенный билет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билет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2.3.</w:t>
            </w:r>
          </w:p>
        </w:tc>
        <w:tc>
          <w:tcPr>
            <w:tcW w:w="3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 xml:space="preserve">  </w:t>
            </w:r>
            <w:r>
              <w:rPr/>
              <w:t>Возврат железнодорожного билета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билет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3.1.</w:t>
            </w:r>
          </w:p>
        </w:tc>
        <w:tc>
          <w:tcPr>
            <w:tcW w:w="311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Гостиницы (отели)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Бронирование размещения на территории РФ, СНГ и за рубежом, приобретение и передача документов (ваучеров)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услуга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3.2.</w:t>
            </w:r>
          </w:p>
        </w:tc>
        <w:tc>
          <w:tcPr>
            <w:tcW w:w="3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Отказ от брони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услуга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4.1.</w:t>
            </w:r>
          </w:p>
        </w:tc>
        <w:tc>
          <w:tcPr>
            <w:tcW w:w="311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Оформление визы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Оформление и подача документов в посольства и консульства на визу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услуга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4.2.</w:t>
            </w:r>
          </w:p>
        </w:tc>
        <w:tc>
          <w:tcPr>
            <w:tcW w:w="3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Оформление документов в органы власти на загранпаспорт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 xml:space="preserve">1 услуга 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120"/>
              <w:ind w:left="20" w:hanging="0"/>
              <w:contextualSpacing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>
                <w:b/>
              </w:rPr>
              <w:t>ИТОГО (НМЦ, измеряемая в руб.)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428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>
                <w:b/>
              </w:rPr>
              <w:t xml:space="preserve">Расценки, измеряемые в % </w:t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5.1.</w:t>
            </w:r>
          </w:p>
        </w:tc>
        <w:tc>
          <w:tcPr>
            <w:tcW w:w="311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Трансфер на территории РФ, СНГ и за рубежом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Бронирование и организация трансфера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услуга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5.2.</w:t>
            </w:r>
          </w:p>
        </w:tc>
        <w:tc>
          <w:tcPr>
            <w:tcW w:w="3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Отказ от брони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услуга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6.1.</w:t>
            </w:r>
          </w:p>
        </w:tc>
        <w:tc>
          <w:tcPr>
            <w:tcW w:w="311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Чартерный авиаперелет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Бронирование и организация чартерного авиаперелета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услуга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6.2.</w:t>
            </w:r>
          </w:p>
        </w:tc>
        <w:tc>
          <w:tcPr>
            <w:tcW w:w="3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Отказ от брони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услуга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7.1.</w:t>
            </w:r>
          </w:p>
        </w:tc>
        <w:tc>
          <w:tcPr>
            <w:tcW w:w="311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ВИП зал в аэропортах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Бронирование ВИП зала в аэропортах на территории РФ, СНГ и за рубежом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услуга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7.2.</w:t>
            </w:r>
          </w:p>
        </w:tc>
        <w:tc>
          <w:tcPr>
            <w:tcW w:w="3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Отказ от брони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услуга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8.1.</w:t>
            </w:r>
          </w:p>
        </w:tc>
        <w:tc>
          <w:tcPr>
            <w:tcW w:w="311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Участие в корпоративных мероприятиях, семинарах, совещаниях, конференциях (не связанных с обучением)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Услуги по организации корпоративных мероприятий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услуга (мероприятие)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8.2.</w:t>
            </w:r>
          </w:p>
        </w:tc>
        <w:tc>
          <w:tcPr>
            <w:tcW w:w="3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/>
              <w:t>Оплата регистрационного взноса за участие в семинарах, совещаниях, конференциях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 услуга (мероприятие)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6"/>
                <w:szCs w:val="26"/>
                <w:lang w:val="zh-CN"/>
              </w:rPr>
            </w:pPr>
            <w:r>
              <w:rPr/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85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6"/>
                <w:szCs w:val="26"/>
                <w:lang w:val="zh-CN"/>
              </w:rPr>
            </w:pPr>
            <w:r>
              <w:rPr>
                <w:b/>
              </w:rPr>
              <w:t>ИТОГО (НМЦ, измеряемая в %)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287"/>
      </w:tblGrid>
      <w:tr>
        <w:trPr/>
        <w:tc>
          <w:tcPr>
            <w:tcW w:w="1428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>
        <w:trPr/>
        <w:tc>
          <w:tcPr>
            <w:tcW w:w="14287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</w:r>
          </w:p>
        </w:tc>
      </w:tr>
    </w:tbl>
    <w:p>
      <w:pPr>
        <w:pStyle w:val="Normal"/>
        <w:spacing w:before="0" w:after="0"/>
        <w:contextualSpacing/>
        <w:rPr>
          <w:kern w:val="2"/>
        </w:rPr>
      </w:pPr>
      <w:r>
        <w:rPr/>
      </w:r>
    </w:p>
    <w:tbl>
      <w:tblPr>
        <w:tblW w:w="46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93"/>
        <w:gridCol w:w="2550"/>
      </w:tblGrid>
      <w:tr>
        <w:trPr/>
        <w:tc>
          <w:tcPr>
            <w:tcW w:w="4643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43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(должность)</w:t>
            </w:r>
          </w:p>
        </w:tc>
      </w:tr>
      <w:tr>
        <w:trPr/>
        <w:tc>
          <w:tcPr>
            <w:tcW w:w="209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53" w:hRule="atLeast"/>
        </w:trPr>
        <w:tc>
          <w:tcPr>
            <w:tcW w:w="209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55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  <w:p>
            <w:pPr>
              <w:pStyle w:val="Normal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М..П.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287"/>
      </w:tblGrid>
      <w:tr>
        <w:trPr/>
        <w:tc>
          <w:tcPr>
            <w:tcW w:w="1428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конец формы</w:t>
            </w:r>
          </w:p>
        </w:tc>
      </w:tr>
    </w:tbl>
    <w:p>
      <w:pPr>
        <w:pStyle w:val="Normal"/>
        <w:suppressAutoHyphens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hd w:val="clear" w:color="auto" w:fill="FFFFFF"/>
        <w:spacing w:lineRule="exact" w:line="360"/>
        <w:ind w:firstLine="709"/>
        <w:jc w:val="both"/>
        <w:rPr>
          <w:sz w:val="26"/>
          <w:szCs w:val="26"/>
          <w:lang w:val="zh-CN"/>
        </w:rPr>
      </w:pPr>
      <w:r>
        <w:rPr/>
      </w:r>
    </w:p>
    <w:p>
      <w:pPr>
        <w:pStyle w:val="Normal"/>
        <w:rPr>
          <w:sz w:val="26"/>
          <w:szCs w:val="26"/>
          <w:lang w:val="zh-CN"/>
        </w:rPr>
      </w:pPr>
      <w:r>
        <w:rPr/>
      </w:r>
    </w:p>
    <w:p>
      <w:pPr>
        <w:pStyle w:val="Normal"/>
        <w:widowControl w:val="false"/>
        <w:shd w:val="clear" w:color="auto" w:fill="FFFFFF"/>
        <w:spacing w:lineRule="exact" w:line="360"/>
        <w:ind w:firstLine="709"/>
        <w:jc w:val="both"/>
        <w:rPr>
          <w:sz w:val="26"/>
          <w:szCs w:val="26"/>
          <w:lang w:val="zh-CN"/>
        </w:rPr>
      </w:pPr>
      <w:r>
        <w:rPr/>
      </w:r>
    </w:p>
    <w:p>
      <w:pPr>
        <w:pStyle w:val="Normal"/>
        <w:widowControl w:val="false"/>
        <w:shd w:val="clear" w:color="auto" w:fill="FFFFFF"/>
        <w:spacing w:lineRule="exact" w:line="360"/>
        <w:ind w:firstLine="709"/>
        <w:jc w:val="both"/>
        <w:rPr/>
      </w:pPr>
      <w:r>
        <w:rPr/>
      </w:r>
    </w:p>
    <w:sectPr>
      <w:footnotePr>
        <w:numFmt w:val="decimal"/>
      </w:footnote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aramond">
    <w:charset w:val="01"/>
    <w:family w:val="roman"/>
    <w:pitch w:val="variable"/>
  </w:font>
  <w:font w:name="Helvetica Neue">
    <w:altName w:val="Helvetica"/>
    <w:charset w:val="01"/>
    <w:family w:val="roman"/>
    <w:pitch w:val="variable"/>
  </w:font>
  <w:font w:name="Times New Roman CYR">
    <w:charset w:val="01"/>
    <w:family w:val="roman"/>
    <w:pitch w:val="variable"/>
  </w:font>
  <w:font w:name="Nimbus Roman [UKWN]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FootnoteText"/>
        <w:jc w:val="both"/>
        <w:rPr>
          <w:i/>
          <w:i/>
        </w:rPr>
      </w:pPr>
      <w:r>
        <w:rPr>
          <w:rStyle w:val="Style9"/>
        </w:rPr>
        <w:footnoteRef/>
      </w:r>
      <w:r>
        <w:rPr>
          <w:i/>
        </w:rPr>
        <w:t xml:space="preserve">Учитывая предмет закупки, невозможно определить объем оказываемых услуг. Объем услуг будет определен при исполнении договора. Заказчик не несет ответственности за неполную выборку услуг на предельную цену в соответствии с условиями договора </w:t>
      </w:r>
    </w:p>
  </w:footnote>
  <w:footnote w:id="3">
    <w:p>
      <w:pPr>
        <w:pStyle w:val="FootnoteText"/>
        <w:jc w:val="both"/>
        <w:rPr/>
      </w:pPr>
      <w:r>
        <w:rPr>
          <w:rStyle w:val="Style9"/>
        </w:rPr>
        <w:footnoteRef/>
      </w:r>
      <w:r>
        <w:rPr/>
        <w:t xml:space="preserve"> </w:t>
      </w:r>
      <w:r>
        <w:rPr>
          <w:i/>
          <w:iCs/>
        </w:rPr>
        <w:t xml:space="preserve">При оформлении авиабилета взымается с Заказчика стоимость услуг по информационно-техническому обеспечению (ИТО) за каждый полетный сегмент по тарифам </w:t>
      </w:r>
      <w:bookmarkStart w:id="45" w:name="_GoBack_Копия_1_Копия_1_Копия_1"/>
      <w:bookmarkEnd w:id="45"/>
      <w:r>
        <w:rPr>
          <w:i/>
          <w:iCs/>
        </w:rPr>
        <w:t>АО «ТКП».</w:t>
      </w:r>
    </w:p>
  </w:footnote>
  <w:footnote w:id="4">
    <w:p>
      <w:pPr>
        <w:pStyle w:val="FootnoteText"/>
        <w:jc w:val="both"/>
        <w:rPr/>
      </w:pPr>
      <w:r>
        <w:rPr>
          <w:rStyle w:val="Style9"/>
        </w:rPr>
        <w:footnoteRef/>
      </w:r>
      <w:r>
        <w:rPr>
          <w:rStyle w:val="Style9"/>
        </w:rPr>
        <w:tab/>
      </w:r>
      <w:r>
        <w:rPr/>
        <w:t xml:space="preserve"> </w:t>
      </w:r>
      <w:r>
        <w:rPr>
          <w:i/>
        </w:rPr>
        <w:t>При оформлении электронного и бумажного железнодорожного билета взымается с Заказчика сервисный сбор согласно тарифам системы УФС.</w:t>
      </w:r>
    </w:p>
  </w:footnote>
  <w:footnote w:id="5">
    <w:p>
      <w:pPr>
        <w:pStyle w:val="FootnoteText"/>
        <w:jc w:val="both"/>
        <w:rPr/>
      </w:pPr>
      <w:r>
        <w:rPr>
          <w:rStyle w:val="Style9"/>
        </w:rPr>
        <w:footnoteRef/>
      </w:r>
      <w:r>
        <w:rPr>
          <w:rStyle w:val="Style9"/>
        </w:rPr>
        <w:tab/>
      </w:r>
      <w:r>
        <w:rPr>
          <w:i/>
        </w:rPr>
        <w:t xml:space="preserve"> Госпошлина и прочие сборы за обработку документов на загранпаспорт взымается с Заказчика согласно тарифам посольств/консульств.</w:t>
      </w:r>
    </w:p>
  </w:footnote>
  <w:footnote w:id="6">
    <w:p>
      <w:pPr>
        <w:pStyle w:val="FootnoteText"/>
        <w:jc w:val="both"/>
        <w:rPr/>
      </w:pPr>
      <w:r>
        <w:rPr>
          <w:rStyle w:val="Style9"/>
        </w:rPr>
        <w:footnoteRef/>
      </w:r>
      <w:r>
        <w:rPr>
          <w:rStyle w:val="Style9"/>
        </w:rPr>
        <w:tab/>
      </w:r>
      <w:r>
        <w:rPr>
          <w:i/>
        </w:rPr>
        <w:t xml:space="preserve"> Услуги ВИП зала взымаются с Заказчика согласно тарифам перевозчика.</w:t>
      </w:r>
    </w:p>
  </w:footnote>
  <w:footnote w:id="7">
    <w:p>
      <w:pPr>
        <w:pStyle w:val="FootnoteText"/>
        <w:rPr/>
      </w:pPr>
      <w:r>
        <w:rPr>
          <w:rStyle w:val="Style9"/>
        </w:rPr>
        <w:footnoteRef/>
      </w:r>
      <w:r>
        <w:rPr>
          <w:rStyle w:val="Style9"/>
        </w:rPr>
        <w:tab/>
      </w:r>
      <w:r>
        <w:rPr/>
        <w:t xml:space="preserve"> При наличии технической возможности у Исполнителя</w:t>
      </w:r>
    </w:p>
  </w:footnote>
  <w:footnote w:id="8">
    <w:p>
      <w:pPr>
        <w:pStyle w:val="FootnoteText"/>
        <w:rPr/>
      </w:pPr>
      <w:r>
        <w:rPr>
          <w:rStyle w:val="Style9"/>
        </w:rPr>
        <w:footnoteRef/>
      </w:r>
      <w:r>
        <w:rPr>
          <w:rStyle w:val="Style9"/>
        </w:rPr>
        <w:tab/>
      </w:r>
      <w:r>
        <w:rPr/>
        <w:t xml:space="preserve"> Генеральный директор АО «Ленгидропроект»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0"/>
      <w:numFmt w:val="decimal"/>
      <w:lvlText w:val="%1.%2."/>
      <w:lvlJc w:val="left"/>
      <w:pPr>
        <w:tabs>
          <w:tab w:val="num" w:pos="0"/>
        </w:tabs>
        <w:ind w:left="1294" w:hanging="58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79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9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7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9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84" w:hanging="180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0"/>
      <w:numFmt w:val="decimal"/>
      <w:lvlText w:val="%2"/>
      <w:lvlJc w:val="left"/>
      <w:pPr>
        <w:tabs>
          <w:tab w:val="num" w:pos="0"/>
        </w:tabs>
        <w:ind w:left="501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8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4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6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8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0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2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44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7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440"/>
      </w:pPr>
      <w:rPr/>
    </w:lvl>
  </w:abstractNum>
  <w:abstractNum w:abstractNumId="9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78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宋体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 w:semiHidden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0" w:semiHidden="0" w:qFormat="1"/>
    <w:lsdException w:name="annotation text" w:uiPriority="0" w:qFormat="1"/>
    <w:lsdException w:name="header" w:uiPriority="99"/>
    <w:lsdException w:name="footer" w:uiPriority="99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0" w:qFormat="1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 w:qFormat="1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 w:semiHidden="0" w:unhideWhenUsed="0"/>
    <w:lsdException w:name="Table Subtle 2" w:uiPriority="99"/>
    <w:lsdException w:name="Table Web 1" w:uiPriority="99"/>
    <w:lsdException w:name="Table Web 2" w:uiPriority="99" w:semiHidden="0" w:unhideWhenUsed="0"/>
    <w:lsdException w:name="Table Web 3" w:uiPriority="99" w:semiHidden="0" w:unhideWhenUsed="0"/>
    <w:lsdException w:name="Balloon Text" w:uiPriority="99" w:qFormat="1"/>
    <w:lsdException w:name="Table Grid" w:uiPriority="39" w:semiHidden="0" w:unhideWhenUsed="0" w:qFormat="1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Heading3"/>
    <w:next w:val="Normal"/>
    <w:uiPriority w:val="9"/>
    <w:qFormat/>
    <w:pPr>
      <w:outlineLvl w:val="0"/>
    </w:pPr>
    <w:rPr/>
  </w:style>
  <w:style w:type="paragraph" w:styleId="Heading3">
    <w:name w:val="Heading 3"/>
    <w:basedOn w:val="Normal"/>
    <w:next w:val="Normal"/>
    <w:autoRedefine/>
    <w:uiPriority w:val="9"/>
    <w:qFormat/>
    <w:pPr>
      <w:keepNext w:val="true"/>
      <w:spacing w:before="120" w:after="60"/>
      <w:outlineLvl w:val="2"/>
    </w:pPr>
    <w:rPr>
      <w:rFonts w:eastAsia="Calibri"/>
      <w:b/>
      <w:sz w:val="28"/>
      <w:szCs w:val="28"/>
      <w:lang w:val="zh-CN" w:eastAsia="zh-CN"/>
    </w:rPr>
  </w:style>
  <w:style w:type="paragraph" w:styleId="Heading4">
    <w:name w:val="Heading 4"/>
    <w:basedOn w:val="Heading3"/>
    <w:next w:val="Normal"/>
    <w:uiPriority w:val="9"/>
    <w:qFormat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0"/>
    <w:semiHidden/>
    <w:unhideWhenUsed/>
    <w:qFormat/>
    <w:rPr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character" w:styleId="3" w:customStyle="1">
    <w:name w:val="Заголовок 3 Знак"/>
    <w:basedOn w:val="DefaultParagraphFont"/>
    <w:uiPriority w:val="9"/>
    <w:qFormat/>
    <w:rPr>
      <w:rFonts w:ascii="Times New Roman" w:hAnsi="Times New Roman" w:eastAsia="Calibri" w:cs="Times New Roman"/>
      <w:b/>
      <w:sz w:val="24"/>
      <w:szCs w:val="24"/>
      <w:lang w:val="zh-CN" w:eastAsia="zh-CN"/>
    </w:rPr>
  </w:style>
  <w:style w:type="character" w:styleId="1" w:customStyle="1">
    <w:name w:val="Заголовок 1 Знак"/>
    <w:basedOn w:val="DefaultParagraphFont"/>
    <w:uiPriority w:val="9"/>
    <w:qFormat/>
    <w:rPr>
      <w:rFonts w:ascii="Times New Roman" w:hAnsi="Times New Roman" w:eastAsia="Calibri" w:cs="Times New Roman"/>
      <w:b/>
      <w:sz w:val="28"/>
      <w:szCs w:val="28"/>
      <w:lang w:val="zh-CN" w:eastAsia="zh-CN"/>
    </w:rPr>
  </w:style>
  <w:style w:type="character" w:styleId="4" w:customStyle="1">
    <w:name w:val="Заголовок 4 Знак"/>
    <w:basedOn w:val="DefaultParagraphFont"/>
    <w:uiPriority w:val="9"/>
    <w:qFormat/>
    <w:rPr>
      <w:rFonts w:ascii="Times New Roman" w:hAnsi="Times New Roman" w:eastAsia="Calibri" w:cs="Times New Roman"/>
      <w:b/>
      <w:bCs/>
      <w:sz w:val="24"/>
      <w:szCs w:val="24"/>
      <w:lang w:val="zh-CN" w:eastAsia="zh-CN"/>
    </w:rPr>
  </w:style>
  <w:style w:type="character" w:styleId="Style6" w:customStyle="1">
    <w:name w:val="Абзац списка Знак"/>
    <w:link w:val="ListParagraph"/>
    <w:uiPriority w:val="34"/>
    <w:qFormat/>
    <w:locked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7" w:customStyle="1">
    <w:name w:val="комментарий"/>
    <w:uiPriority w:val="0"/>
    <w:qFormat/>
    <w:rPr>
      <w:i/>
      <w:shd w:fill="FFFF99" w:val="clear"/>
    </w:rPr>
  </w:style>
  <w:style w:type="character" w:styleId="11" w:customStyle="1">
    <w:name w:val="Гиперссылка1"/>
    <w:uiPriority w:val="99"/>
    <w:qFormat/>
    <w:rPr>
      <w:color w:val="0000FF"/>
      <w:u w:val="single"/>
    </w:rPr>
  </w:style>
  <w:style w:type="character" w:styleId="Style8" w:customStyle="1">
    <w:name w:val="Текст сноски Знак"/>
    <w:basedOn w:val="DefaultParagraphFont"/>
    <w:uiPriority w:val="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unhideWhenUsed/>
    <w:qFormat/>
    <w:rPr>
      <w:vertAlign w:val="superscript"/>
    </w:rPr>
  </w:style>
  <w:style w:type="character" w:styleId="12" w:customStyle="1">
    <w:name w:val="Знак сноски1"/>
    <w:uiPriority w:val="0"/>
    <w:qFormat/>
    <w:rPr>
      <w:vertAlign w:val="superscript"/>
    </w:rPr>
  </w:style>
  <w:style w:type="character" w:styleId="Style10" w:customStyle="1">
    <w:name w:val="Текст примечания Знак"/>
    <w:basedOn w:val="DefaultParagraphFont"/>
    <w:link w:val="Annotationtext"/>
    <w:uiPriority w:val="0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Тема примечания Знак"/>
    <w:basedOn w:val="Style10"/>
    <w:link w:val="Annotationsubject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Hgkelc" w:customStyle="1">
    <w:name w:val="hgkelc"/>
    <w:basedOn w:val="DefaultParagraphFont"/>
    <w:uiPriority w:val="0"/>
    <w:qFormat/>
    <w:rPr/>
  </w:style>
  <w:style w:type="character" w:styleId="Style13" w:customStyle="1">
    <w:name w:val="Ссылка указателя"/>
    <w:uiPriority w:val="0"/>
    <w:qFormat/>
    <w:rPr/>
  </w:style>
  <w:style w:type="character" w:styleId="Style14" w:customStyle="1">
    <w:name w:val="Символ концевой сноски"/>
    <w:uiPriority w:val="0"/>
    <w:qFormat/>
    <w:rPr>
      <w:vertAlign w:val="superscript"/>
    </w:rPr>
  </w:style>
  <w:style w:type="character" w:styleId="13" w:customStyle="1">
    <w:name w:val="Знак концевой сноски1"/>
    <w:uiPriority w:val="0"/>
    <w:qFormat/>
    <w:rPr>
      <w:vertAlign w:val="superscript"/>
    </w:rPr>
  </w:style>
  <w:style w:type="character" w:styleId="14" w:customStyle="1">
    <w:name w:val="Номер строки1"/>
    <w:uiPriority w:val="0"/>
    <w:qFormat/>
    <w:rPr/>
  </w:style>
  <w:style w:type="character" w:styleId="Style15" w:customStyle="1">
    <w:name w:val="Символы концевой сноски"/>
    <w:uiPriority w:val="0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Lohit Devanagari"/>
      <w:i/>
      <w:iCs/>
    </w:rPr>
  </w:style>
  <w:style w:type="paragraph" w:styleId="Annotationtext">
    <w:name w:val="annotation text"/>
    <w:basedOn w:val="Normal"/>
    <w:link w:val="Style10"/>
    <w:uiPriority w:val="0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link w:val="Style11"/>
    <w:uiPriority w:val="99"/>
    <w:semiHidden/>
    <w:unhideWhenUsed/>
    <w:qFormat/>
    <w:pPr/>
    <w:rPr>
      <w:b/>
      <w:bCs/>
    </w:rPr>
  </w:style>
  <w:style w:type="paragraph" w:styleId="FootnoteText">
    <w:name w:val="Footnote Text"/>
    <w:basedOn w:val="Normal"/>
    <w:uiPriority w:val="0"/>
    <w:unhideWhenUsed/>
    <w:qFormat/>
    <w:pPr/>
    <w:rPr>
      <w:sz w:val="20"/>
      <w:szCs w:val="20"/>
    </w:rPr>
  </w:style>
  <w:style w:type="paragraph" w:styleId="Indexheading">
    <w:name w:val="index heading"/>
    <w:basedOn w:val="Normal"/>
    <w:uiPriority w:val="0"/>
    <w:qFormat/>
    <w:pPr>
      <w:suppressLineNumbers/>
    </w:pPr>
    <w:rPr>
      <w:rFonts w:cs="Lohit Devanagari"/>
    </w:rPr>
  </w:style>
  <w:style w:type="paragraph" w:styleId="TOC1">
    <w:name w:val="TOC 1"/>
    <w:basedOn w:val="Normal"/>
    <w:next w:val="Normal"/>
    <w:autoRedefine/>
    <w:uiPriority w:val="39"/>
    <w:qFormat/>
    <w:pPr>
      <w:tabs>
        <w:tab w:val="clear" w:pos="708"/>
        <w:tab w:val="right" w:pos="9912" w:leader="dot"/>
      </w:tabs>
      <w:spacing w:before="120" w:after="0"/>
      <w:jc w:val="center"/>
    </w:pPr>
    <w:rPr>
      <w:rFonts w:cs="Calibri Light (Заголовки)"/>
      <w:b/>
      <w:bCs/>
    </w:rPr>
  </w:style>
  <w:style w:type="paragraph" w:styleId="TOC3">
    <w:name w:val="TOC 3"/>
    <w:basedOn w:val="Normal"/>
    <w:next w:val="Normal"/>
    <w:autoRedefine/>
    <w:uiPriority w:val="39"/>
    <w:pPr>
      <w:tabs>
        <w:tab w:val="clear" w:pos="708"/>
        <w:tab w:val="left" w:pos="1100" w:leader="none"/>
        <w:tab w:val="right" w:pos="9912" w:leader="dot"/>
      </w:tabs>
      <w:ind w:left="280" w:hanging="0"/>
    </w:pPr>
    <w:rPr>
      <w:rFonts w:cs="Calibri" w:cstheme="minorHAnsi"/>
      <w:sz w:val="20"/>
      <w:szCs w:val="20"/>
    </w:rPr>
  </w:style>
  <w:style w:type="paragraph" w:styleId="Title">
    <w:name w:val="Title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ListParagraph">
    <w:name w:val="List Paragraph"/>
    <w:basedOn w:val="Normal"/>
    <w:link w:val="Style6"/>
    <w:uiPriority w:val="34"/>
    <w:qFormat/>
    <w:pPr>
      <w:spacing w:before="0" w:after="0"/>
      <w:ind w:left="720" w:hanging="0"/>
      <w:contextualSpacing/>
    </w:pPr>
    <w:rPr/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Lohit Devanagari"/>
      <w:i/>
      <w:iCs/>
    </w:rPr>
  </w:style>
  <w:style w:type="paragraph" w:styleId="Caption111" w:customStyle="1">
    <w:name w:val="caption111"/>
    <w:basedOn w:val="Normal"/>
    <w:uiPriority w:val="0"/>
    <w:qFormat/>
    <w:pPr>
      <w:suppressLineNumbers/>
      <w:spacing w:before="120" w:after="120"/>
    </w:pPr>
    <w:rPr>
      <w:rFonts w:cs="Lohit Devanagari"/>
      <w:i/>
      <w:iCs/>
    </w:rPr>
  </w:style>
  <w:style w:type="paragraph" w:styleId="Style18" w:customStyle="1">
    <w:name w:val="Таблица шапка"/>
    <w:basedOn w:val="Normal"/>
    <w:uiPriority w:val="0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19" w:customStyle="1">
    <w:name w:val="Таблица"/>
    <w:basedOn w:val="Normal"/>
    <w:uiPriority w:val="0"/>
    <w:qFormat/>
    <w:pPr>
      <w:keepNext w:val="true"/>
      <w:spacing w:before="60" w:after="60"/>
      <w:jc w:val="center"/>
    </w:pPr>
    <w:rPr>
      <w:rFonts w:eastAsia="Calibri"/>
      <w:b/>
      <w:lang w:val="zh-CN" w:eastAsia="zh-CN"/>
    </w:rPr>
  </w:style>
  <w:style w:type="paragraph" w:styleId="15" w:customStyle="1">
    <w:name w:val="Обычный (веб)1"/>
    <w:basedOn w:val="Normal"/>
    <w:uiPriority w:val="99"/>
    <w:qFormat/>
    <w:pPr>
      <w:spacing w:beforeAutospacing="1" w:afterAutospacing="1"/>
      <w:ind w:left="1724" w:hanging="0"/>
      <w:jc w:val="both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Style20" w:customStyle="1">
    <w:name w:val="ДТ. Абз"/>
    <w:basedOn w:val="ListParagraph"/>
    <w:uiPriority w:val="0"/>
    <w:qFormat/>
    <w:pPr>
      <w:tabs>
        <w:tab w:val="clear" w:pos="708"/>
        <w:tab w:val="left" w:pos="360" w:leader="none"/>
      </w:tabs>
      <w:spacing w:lineRule="auto" w:line="259" w:before="120" w:after="280"/>
      <w:contextualSpacing/>
    </w:pPr>
    <w:rPr>
      <w:rFonts w:eastAsia="Calibri"/>
      <w:b/>
      <w:szCs w:val="22"/>
      <w:lang w:eastAsia="en-US"/>
    </w:rPr>
  </w:style>
  <w:style w:type="paragraph" w:styleId="2" w:customStyle="1">
    <w:name w:val="ДТ. Абзц 2"/>
    <w:basedOn w:val="Style20"/>
    <w:uiPriority w:val="0"/>
    <w:qFormat/>
    <w:pPr>
      <w:spacing w:before="0" w:after="0"/>
      <w:ind w:left="-1" w:hanging="0"/>
      <w:contextualSpacing/>
      <w:jc w:val="both"/>
    </w:pPr>
    <w:rPr>
      <w:b w:val="false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Standard" w:customStyle="1">
    <w:name w:val="Standard"/>
    <w:uiPriority w:val="0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31" w:customStyle="1">
    <w:name w:val="Нумерованный список ур3"/>
    <w:basedOn w:val="Normal"/>
    <w:uiPriority w:val="0"/>
    <w:qFormat/>
    <w:pPr>
      <w:suppressAutoHyphens w:val="false"/>
      <w:jc w:val="both"/>
    </w:pPr>
    <w:rPr>
      <w:rFonts w:ascii="Garamond" w:hAnsi="Garamond"/>
      <w:szCs w:val="20"/>
    </w:rPr>
  </w:style>
  <w:style w:type="paragraph" w:styleId="41" w:customStyle="1">
    <w:name w:val="Маркированный список 41"/>
    <w:basedOn w:val="Normal"/>
    <w:uiPriority w:val="0"/>
    <w:qFormat/>
    <w:pPr>
      <w:suppressAutoHyphens w:val="false"/>
      <w:spacing w:before="120" w:after="0"/>
      <w:jc w:val="both"/>
    </w:pPr>
    <w:rPr>
      <w:rFonts w:ascii="Garamond" w:hAnsi="Garamond"/>
      <w:szCs w:val="20"/>
    </w:rPr>
  </w:style>
  <w:style w:type="paragraph" w:styleId="21" w:customStyle="1">
    <w:name w:val="Нумерованный список ур2"/>
    <w:basedOn w:val="Normal"/>
    <w:uiPriority w:val="0"/>
    <w:qFormat/>
    <w:pPr>
      <w:suppressAutoHyphens w:val="false"/>
      <w:spacing w:before="120" w:after="0"/>
      <w:jc w:val="both"/>
    </w:pPr>
    <w:rPr>
      <w:rFonts w:ascii="Garamond" w:hAnsi="Garamond"/>
      <w:szCs w:val="20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table" w:default="1" w:styleId="6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Table Grid"/>
    <w:basedOn w:val="6"/>
    <w:uiPriority w:val="39"/>
    <w:qFormat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panovaTV@lhp.ru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3ABF2-F681-480E-BEB9-4C841E0E1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AlterOffice/2025.3.0.0$Linux_X86_64 LibreOffice_project/4ba31b6a4271509a884f95065d0a726e9cb2bdbb</Application>
  <AppVersion>15.0000</AppVersion>
  <Pages>13</Pages>
  <Words>2569</Words>
  <Characters>16403</Characters>
  <CharactersWithSpaces>18607</CharactersWithSpaces>
  <Paragraphs>442</Paragraphs>
  <Company>ОАО Ленгидропроект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2026-02-24T09:04:00Z</dcterms:created>
  <dc:creator>Крестьянова Александра Николаевна</dc:creator>
  <dc:description/>
  <dc:language>ru-RU</dc:language>
  <cp:lastModifiedBy>seligerskaiagiu</cp:lastModifiedBy>
  <cp:lastPrinted>2025-04-09T11:09:00Z</cp:lastPrinted>
  <dcterms:modified xsi:type="dcterms:W3CDTF">2026-06-23T16:52:00Z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2583CC5B95974C1AB0F816B1349DF59A_12</vt:lpwstr>
  </property>
  <property fmtid="{D5CDD505-2E9C-101B-9397-08002B2CF9AE}" pid="3" name="KSOProductBuildVer">
    <vt:lpwstr>1049-12.2.0.23196</vt:lpwstr>
  </property>
</Properties>
</file>