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53" w:rsidRDefault="00F11453" w:rsidP="00F11453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:rsidR="00F11453" w:rsidRDefault="00F11453" w:rsidP="00F11453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</w:p>
    <w:p w:rsidR="00F11453" w:rsidRDefault="00F11453" w:rsidP="00F11453">
      <w:pPr>
        <w:ind w:left="6096"/>
        <w:jc w:val="both"/>
        <w:rPr>
          <w:rStyle w:val="docdata"/>
          <w:color w:val="000000"/>
        </w:rPr>
      </w:pPr>
      <w:r>
        <w:rPr>
          <w:rStyle w:val="docdata"/>
          <w:color w:val="000000"/>
        </w:rPr>
        <w:t xml:space="preserve">Дальневосточного филиала </w:t>
      </w:r>
    </w:p>
    <w:p w:rsidR="00F11453" w:rsidRDefault="00F11453" w:rsidP="00F11453">
      <w:pPr>
        <w:ind w:left="6096"/>
        <w:jc w:val="both"/>
        <w:rPr>
          <w:rStyle w:val="docdata"/>
          <w:color w:val="000000"/>
        </w:rPr>
      </w:pPr>
      <w:r>
        <w:rPr>
          <w:rStyle w:val="docdata"/>
          <w:color w:val="000000"/>
        </w:rPr>
        <w:t>АО «ТК РусГидро»</w:t>
      </w:r>
    </w:p>
    <w:p w:rsidR="00F11453" w:rsidRDefault="00F11453" w:rsidP="00F11453">
      <w:pPr>
        <w:ind w:left="6096"/>
        <w:jc w:val="both"/>
        <w:rPr>
          <w:sz w:val="26"/>
          <w:szCs w:val="26"/>
        </w:rPr>
      </w:pPr>
    </w:p>
    <w:p w:rsidR="00F11453" w:rsidRDefault="00F11453" w:rsidP="00F11453">
      <w:pPr>
        <w:ind w:left="6096"/>
        <w:jc w:val="both"/>
        <w:rPr>
          <w:sz w:val="26"/>
          <w:szCs w:val="26"/>
        </w:rPr>
      </w:pPr>
    </w:p>
    <w:p w:rsidR="00F11453" w:rsidRDefault="00F11453" w:rsidP="00F11453">
      <w:pPr>
        <w:keepNext/>
        <w:keepLines/>
        <w:ind w:left="6096"/>
        <w:jc w:val="both"/>
        <w:rPr>
          <w:bCs/>
          <w:sz w:val="26"/>
          <w:szCs w:val="26"/>
        </w:rPr>
      </w:pPr>
    </w:p>
    <w:p w:rsidR="00F11453" w:rsidRDefault="00F11453" w:rsidP="00F11453">
      <w:pPr>
        <w:keepNext/>
        <w:keepLines/>
        <w:ind w:left="609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__________________В.Ю. Золотарев</w:t>
      </w:r>
    </w:p>
    <w:p w:rsidR="00F11453" w:rsidRDefault="00F11453" w:rsidP="00F11453">
      <w:pPr>
        <w:keepNext/>
        <w:keepLines/>
        <w:ind w:left="6096"/>
        <w:jc w:val="both"/>
        <w:rPr>
          <w:bCs/>
          <w:sz w:val="26"/>
          <w:szCs w:val="26"/>
        </w:rPr>
      </w:pPr>
    </w:p>
    <w:p w:rsidR="00D678B3" w:rsidRDefault="00F11453" w:rsidP="00F11453">
      <w:pPr>
        <w:keepNext/>
        <w:keepLines/>
        <w:ind w:left="6096" w:hanging="567"/>
        <w:jc w:val="center"/>
        <w:rPr>
          <w:rFonts w:eastAsia="Calibri"/>
          <w:b/>
          <w:sz w:val="26"/>
          <w:szCs w:val="26"/>
        </w:rPr>
      </w:pPr>
      <w:r>
        <w:rPr>
          <w:bCs/>
          <w:sz w:val="26"/>
          <w:szCs w:val="26"/>
        </w:rPr>
        <w:t>«____» ________________2026</w:t>
      </w:r>
    </w:p>
    <w:p w:rsidR="00D678B3" w:rsidRDefault="00D678B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678B3" w:rsidRDefault="00D678B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678B3" w:rsidRDefault="00D678B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678B3" w:rsidRDefault="00D678B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678B3" w:rsidRDefault="00D678B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678B3" w:rsidRDefault="00D678B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678B3" w:rsidRDefault="00D678B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678B3" w:rsidRDefault="00D678B3">
      <w:pPr>
        <w:keepNext/>
        <w:keepLines/>
        <w:rPr>
          <w:sz w:val="26"/>
          <w:szCs w:val="26"/>
        </w:rPr>
      </w:pPr>
      <w:bookmarkStart w:id="0" w:name="_Toc1375545841"/>
      <w:bookmarkStart w:id="1" w:name="_Toc1398562871"/>
      <w:bookmarkStart w:id="2" w:name="_Toc1416967041"/>
      <w:bookmarkEnd w:id="0"/>
      <w:bookmarkEnd w:id="1"/>
      <w:bookmarkEnd w:id="2"/>
    </w:p>
    <w:p w:rsidR="00D678B3" w:rsidRDefault="00477453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D678B3" w:rsidRDefault="00D678B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678B3" w:rsidRDefault="00D678B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678B3" w:rsidRDefault="00697C2C">
      <w:pPr>
        <w:jc w:val="center"/>
        <w:rPr>
          <w:rFonts w:eastAsia="Calibri"/>
          <w:b/>
          <w:sz w:val="26"/>
          <w:szCs w:val="26"/>
        </w:rPr>
      </w:pPr>
      <w:r w:rsidRPr="00697C2C">
        <w:rPr>
          <w:rFonts w:eastAsia="Calibri"/>
          <w:b/>
          <w:sz w:val="26"/>
          <w:szCs w:val="26"/>
        </w:rPr>
        <w:t>ОКПД</w:t>
      </w:r>
      <w:r w:rsidR="000A35AE">
        <w:rPr>
          <w:rFonts w:eastAsia="Calibri"/>
          <w:b/>
          <w:sz w:val="26"/>
          <w:szCs w:val="26"/>
        </w:rPr>
        <w:t xml:space="preserve"> </w:t>
      </w:r>
      <w:r w:rsidRPr="00697C2C">
        <w:rPr>
          <w:rFonts w:eastAsia="Calibri"/>
          <w:b/>
          <w:sz w:val="26"/>
          <w:szCs w:val="26"/>
        </w:rPr>
        <w:t xml:space="preserve">2 </w:t>
      </w:r>
      <w:r w:rsidR="000A35AE" w:rsidRPr="000A35AE">
        <w:rPr>
          <w:rFonts w:eastAsia="Calibri"/>
          <w:b/>
          <w:sz w:val="26"/>
          <w:szCs w:val="26"/>
        </w:rPr>
        <w:t>49.39.</w:t>
      </w:r>
      <w:r w:rsidR="00563D05">
        <w:rPr>
          <w:rFonts w:eastAsia="Calibri"/>
          <w:b/>
          <w:sz w:val="26"/>
          <w:szCs w:val="26"/>
        </w:rPr>
        <w:t>31</w:t>
      </w:r>
      <w:r w:rsidR="000A35AE" w:rsidRPr="000A35AE">
        <w:rPr>
          <w:rFonts w:eastAsia="Calibri"/>
          <w:b/>
          <w:sz w:val="26"/>
          <w:szCs w:val="26"/>
        </w:rPr>
        <w:t xml:space="preserve"> Услуги по </w:t>
      </w:r>
      <w:r w:rsidR="00563D05">
        <w:rPr>
          <w:rFonts w:eastAsia="Calibri"/>
          <w:b/>
          <w:sz w:val="26"/>
          <w:szCs w:val="26"/>
        </w:rPr>
        <w:t xml:space="preserve">аренде пассажирских </w:t>
      </w:r>
      <w:r w:rsidR="00563D05" w:rsidRPr="00563D05">
        <w:rPr>
          <w:rFonts w:eastAsia="Calibri"/>
          <w:b/>
          <w:sz w:val="26"/>
          <w:szCs w:val="26"/>
        </w:rPr>
        <w:t xml:space="preserve">автобусов с водителем </w:t>
      </w:r>
      <w:r w:rsidR="000A35AE" w:rsidRPr="000A35AE">
        <w:rPr>
          <w:rFonts w:eastAsia="Calibri"/>
          <w:b/>
          <w:sz w:val="26"/>
          <w:szCs w:val="26"/>
        </w:rPr>
        <w:t>для нужд Дальневосточного филиала АО «ТК РусГидро»</w:t>
      </w:r>
    </w:p>
    <w:p w:rsidR="00D678B3" w:rsidRDefault="00D678B3">
      <w:pPr>
        <w:jc w:val="center"/>
        <w:rPr>
          <w:rFonts w:eastAsia="Calibri"/>
          <w:b/>
          <w:sz w:val="26"/>
          <w:szCs w:val="26"/>
        </w:rPr>
      </w:pPr>
    </w:p>
    <w:p w:rsidR="00D678B3" w:rsidRDefault="00477453">
      <w:pPr>
        <w:jc w:val="center"/>
        <w:rPr>
          <w:rFonts w:eastAsia="Calibri"/>
          <w:b/>
          <w:color w:val="000000"/>
          <w:sz w:val="26"/>
          <w:szCs w:val="26"/>
          <w:shd w:val="clear" w:color="auto" w:fill="FFFFFF"/>
        </w:rPr>
      </w:pPr>
      <w:r w:rsidRPr="00E1771C">
        <w:rPr>
          <w:rFonts w:eastAsia="Calibri"/>
          <w:b/>
          <w:sz w:val="26"/>
          <w:szCs w:val="26"/>
        </w:rPr>
        <w:t xml:space="preserve">Лот </w:t>
      </w:r>
      <w:r w:rsidR="000A35AE">
        <w:rPr>
          <w:rFonts w:eastAsia="Calibri"/>
          <w:b/>
          <w:sz w:val="26"/>
          <w:szCs w:val="26"/>
        </w:rPr>
        <w:t>--------</w:t>
      </w:r>
    </w:p>
    <w:p w:rsidR="00D678B3" w:rsidRDefault="00D678B3">
      <w:pPr>
        <w:jc w:val="center"/>
        <w:rPr>
          <w:rFonts w:eastAsia="Calibri"/>
          <w:b/>
          <w:sz w:val="26"/>
          <w:szCs w:val="26"/>
          <w:shd w:val="clear" w:color="auto" w:fill="FFFF00"/>
        </w:rPr>
      </w:pPr>
    </w:p>
    <w:p w:rsidR="00D678B3" w:rsidRDefault="00D678B3">
      <w:pPr>
        <w:keepNext/>
        <w:keepLines/>
        <w:jc w:val="both"/>
        <w:rPr>
          <w:sz w:val="26"/>
          <w:szCs w:val="26"/>
        </w:rPr>
      </w:pPr>
    </w:p>
    <w:p w:rsidR="00D678B3" w:rsidRDefault="00477453">
      <w:pPr>
        <w:rPr>
          <w:sz w:val="26"/>
          <w:szCs w:val="26"/>
        </w:rPr>
      </w:pPr>
      <w:r>
        <w:br w:type="page"/>
      </w:r>
    </w:p>
    <w:p w:rsidR="00D678B3" w:rsidRDefault="00477453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="Times New Roman"/>
          <w:b w:val="0"/>
          <w:bCs w:val="0"/>
          <w:sz w:val="28"/>
          <w:szCs w:val="28"/>
        </w:rPr>
        <w:id w:val="-668173909"/>
        <w:docPartObj>
          <w:docPartGallery w:val="Table of Contents"/>
          <w:docPartUnique/>
        </w:docPartObj>
      </w:sdtPr>
      <w:sdtEndPr/>
      <w:sdtContent>
        <w:p w:rsidR="00D678B3" w:rsidRDefault="00477453" w:rsidP="00492D81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150444132">
            <w:r>
              <w:rPr>
                <w:rStyle w:val="affc"/>
                <w:rFonts w:eastAsia="Calibri"/>
                <w:noProof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  <w:noProof/>
              </w:rPr>
              <w:t>Общие сведения</w:t>
            </w:r>
            <w:r w:rsidR="00492D81">
              <w:rPr>
                <w:rStyle w:val="affc"/>
                <w:rFonts w:eastAsia="Calibri"/>
                <w:noProof/>
              </w:rPr>
              <w:t xml:space="preserve">                                                                                                                               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>PAGEREF _Toc150444132 \h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55B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78B3" w:rsidRDefault="00F01432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0444133">
            <w:r w:rsidR="00477453">
              <w:rPr>
                <w:rStyle w:val="affc"/>
                <w:rFonts w:eastAsia="Calibri"/>
                <w:iCs/>
                <w:noProof/>
                <w:webHidden/>
              </w:rPr>
              <w:t>1.1.</w:t>
            </w:r>
            <w:r w:rsidR="00477453">
              <w:rPr>
                <w:rStyle w:val="affc"/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77453">
              <w:rPr>
                <w:rStyle w:val="affc"/>
                <w:rFonts w:eastAsia="Calibri"/>
                <w:noProof/>
              </w:rPr>
              <w:t>Обозначения и сокращения</w:t>
            </w:r>
            <w:r w:rsidR="00492D81">
              <w:rPr>
                <w:rStyle w:val="affc"/>
                <w:rFonts w:eastAsia="Calibri"/>
                <w:noProof/>
              </w:rPr>
              <w:t xml:space="preserve">                                                                                                                                    </w:t>
            </w:r>
            <w:r w:rsidR="00477453">
              <w:rPr>
                <w:noProof/>
                <w:webHidden/>
              </w:rPr>
              <w:fldChar w:fldCharType="begin"/>
            </w:r>
            <w:r w:rsidR="00477453">
              <w:rPr>
                <w:noProof/>
                <w:webHidden/>
              </w:rPr>
              <w:instrText>PAGEREF _Toc150444133 \h</w:instrText>
            </w:r>
            <w:r w:rsidR="00477453">
              <w:rPr>
                <w:noProof/>
                <w:webHidden/>
              </w:rPr>
            </w:r>
            <w:r w:rsidR="00477453">
              <w:rPr>
                <w:noProof/>
                <w:webHidden/>
              </w:rPr>
              <w:fldChar w:fldCharType="separate"/>
            </w:r>
            <w:r w:rsidR="00D855BF">
              <w:rPr>
                <w:noProof/>
                <w:webHidden/>
              </w:rPr>
              <w:t>3</w:t>
            </w:r>
            <w:r w:rsidR="00477453">
              <w:rPr>
                <w:noProof/>
                <w:webHidden/>
              </w:rPr>
              <w:fldChar w:fldCharType="end"/>
            </w:r>
          </w:hyperlink>
        </w:p>
        <w:p w:rsidR="00D678B3" w:rsidRDefault="00F01432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0444134">
            <w:r w:rsidR="00477453">
              <w:rPr>
                <w:rStyle w:val="affc"/>
                <w:rFonts w:eastAsia="Calibri"/>
                <w:iCs/>
                <w:noProof/>
                <w:webHidden/>
              </w:rPr>
              <w:t>1.2.</w:t>
            </w:r>
            <w:r w:rsidR="00477453">
              <w:rPr>
                <w:rStyle w:val="affc"/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77453">
              <w:rPr>
                <w:rStyle w:val="affc"/>
                <w:rFonts w:eastAsia="Calibri"/>
                <w:noProof/>
              </w:rPr>
              <w:t>Наименование закупаемой продукции</w:t>
            </w:r>
            <w:r w:rsidR="00492D81">
              <w:rPr>
                <w:rStyle w:val="affc"/>
                <w:rFonts w:eastAsia="Calibri"/>
                <w:noProof/>
              </w:rPr>
              <w:t xml:space="preserve">                                                                                                                  </w:t>
            </w:r>
            <w:r w:rsidR="00477453">
              <w:rPr>
                <w:noProof/>
                <w:webHidden/>
              </w:rPr>
              <w:fldChar w:fldCharType="begin"/>
            </w:r>
            <w:r w:rsidR="00477453">
              <w:rPr>
                <w:noProof/>
                <w:webHidden/>
              </w:rPr>
              <w:instrText>PAGEREF _Toc150444134 \h</w:instrText>
            </w:r>
            <w:r w:rsidR="00477453">
              <w:rPr>
                <w:noProof/>
                <w:webHidden/>
              </w:rPr>
            </w:r>
            <w:r w:rsidR="00477453">
              <w:rPr>
                <w:noProof/>
                <w:webHidden/>
              </w:rPr>
              <w:fldChar w:fldCharType="separate"/>
            </w:r>
            <w:r w:rsidR="00D855BF">
              <w:rPr>
                <w:noProof/>
                <w:webHidden/>
              </w:rPr>
              <w:t>3</w:t>
            </w:r>
            <w:r w:rsidR="00477453">
              <w:rPr>
                <w:noProof/>
                <w:webHidden/>
              </w:rPr>
              <w:fldChar w:fldCharType="end"/>
            </w:r>
          </w:hyperlink>
        </w:p>
        <w:p w:rsidR="00D678B3" w:rsidRDefault="00F01432">
          <w:pPr>
            <w:pStyle w:val="42"/>
            <w:rPr>
              <w:noProof/>
            </w:rPr>
          </w:pPr>
          <w:hyperlink w:anchor="_Toc150444135">
            <w:r w:rsidR="00477453">
              <w:rPr>
                <w:rStyle w:val="affc"/>
                <w:rFonts w:eastAsia="Calibri"/>
                <w:iCs/>
                <w:noProof/>
                <w:webHidden/>
              </w:rPr>
              <w:t>1.3.</w:t>
            </w:r>
            <w:r w:rsidR="00477453">
              <w:rPr>
                <w:rStyle w:val="affc"/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77453">
              <w:rPr>
                <w:rStyle w:val="affc"/>
                <w:rFonts w:eastAsia="Calibri"/>
                <w:noProof/>
              </w:rPr>
              <w:t>Цель оказания услуг</w:t>
            </w:r>
            <w:r w:rsidR="00492D81">
              <w:rPr>
                <w:rStyle w:val="affc"/>
                <w:rFonts w:eastAsia="Calibri"/>
                <w:noProof/>
              </w:rPr>
              <w:t xml:space="preserve">                                                                                                                                                </w:t>
            </w:r>
            <w:r w:rsidR="00477453">
              <w:rPr>
                <w:noProof/>
                <w:webHidden/>
              </w:rPr>
              <w:fldChar w:fldCharType="begin"/>
            </w:r>
            <w:r w:rsidR="00477453">
              <w:rPr>
                <w:noProof/>
                <w:webHidden/>
              </w:rPr>
              <w:instrText>PAGEREF _Toc150444135 \h</w:instrText>
            </w:r>
            <w:r w:rsidR="00477453">
              <w:rPr>
                <w:noProof/>
                <w:webHidden/>
              </w:rPr>
            </w:r>
            <w:r w:rsidR="00477453">
              <w:rPr>
                <w:noProof/>
                <w:webHidden/>
              </w:rPr>
              <w:fldChar w:fldCharType="separate"/>
            </w:r>
            <w:r w:rsidR="00D855BF">
              <w:rPr>
                <w:noProof/>
                <w:webHidden/>
              </w:rPr>
              <w:t>3</w:t>
            </w:r>
            <w:r w:rsidR="00477453">
              <w:rPr>
                <w:noProof/>
                <w:webHidden/>
              </w:rPr>
              <w:fldChar w:fldCharType="end"/>
            </w:r>
          </w:hyperlink>
        </w:p>
        <w:p w:rsidR="00D855BF" w:rsidRPr="00D855BF" w:rsidRDefault="00D855BF" w:rsidP="00D855BF">
          <w:pPr>
            <w:pStyle w:val="42"/>
            <w:rPr>
              <w:rStyle w:val="affc"/>
              <w:rFonts w:eastAsia="Calibri"/>
              <w:noProof/>
            </w:rPr>
          </w:pPr>
          <w:r w:rsidRPr="00D855BF">
            <w:rPr>
              <w:rStyle w:val="affc"/>
              <w:rFonts w:eastAsia="Calibri"/>
              <w:noProof/>
            </w:rPr>
            <w:t>1.4. Существующее положение</w:t>
          </w:r>
          <w:r>
            <w:rPr>
              <w:rStyle w:val="affc"/>
              <w:rFonts w:eastAsia="Calibri"/>
              <w:noProof/>
            </w:rPr>
            <w:t xml:space="preserve">                                                                                                                                         3</w:t>
          </w:r>
        </w:p>
        <w:p w:rsidR="00D678B3" w:rsidRDefault="00F01432" w:rsidP="00492D81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0444137">
            <w:r w:rsidR="00477453">
              <w:rPr>
                <w:rStyle w:val="affc"/>
                <w:rFonts w:eastAsia="Calibri"/>
                <w:noProof/>
                <w:webHidden/>
              </w:rPr>
              <w:t>Таблица 1. Перечень объектов заказчика</w:t>
            </w:r>
            <w:r w:rsidR="00492D81">
              <w:rPr>
                <w:rStyle w:val="affc"/>
                <w:rFonts w:eastAsia="Calibri"/>
                <w:noProof/>
                <w:webHidden/>
              </w:rPr>
              <w:t xml:space="preserve">                                                                                             </w:t>
            </w:r>
            <w:r w:rsidR="00477453">
              <w:rPr>
                <w:noProof/>
                <w:webHidden/>
              </w:rPr>
              <w:fldChar w:fldCharType="begin"/>
            </w:r>
            <w:r w:rsidR="00477453">
              <w:rPr>
                <w:noProof/>
                <w:webHidden/>
              </w:rPr>
              <w:instrText>PAGEREF _Toc150444137 \h</w:instrText>
            </w:r>
            <w:r w:rsidR="00477453">
              <w:rPr>
                <w:noProof/>
                <w:webHidden/>
              </w:rPr>
            </w:r>
            <w:r w:rsidR="00477453">
              <w:rPr>
                <w:noProof/>
                <w:webHidden/>
              </w:rPr>
              <w:fldChar w:fldCharType="separate"/>
            </w:r>
            <w:r w:rsidR="00D855BF">
              <w:rPr>
                <w:noProof/>
                <w:webHidden/>
              </w:rPr>
              <w:t>3</w:t>
            </w:r>
            <w:r w:rsidR="00477453">
              <w:rPr>
                <w:noProof/>
                <w:webHidden/>
              </w:rPr>
              <w:fldChar w:fldCharType="end"/>
            </w:r>
          </w:hyperlink>
        </w:p>
        <w:p w:rsidR="00D678B3" w:rsidRDefault="00F01432" w:rsidP="00492D81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0444138">
            <w:r w:rsidR="00477453">
              <w:rPr>
                <w:rStyle w:val="affc"/>
                <w:rFonts w:eastAsia="Calibri"/>
                <w:noProof/>
                <w:webHidden/>
              </w:rPr>
              <w:t>2.</w:t>
            </w:r>
            <w:r w:rsidR="00477453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77453">
              <w:rPr>
                <w:rStyle w:val="affc"/>
                <w:rFonts w:eastAsia="Calibri"/>
                <w:iCs/>
                <w:noProof/>
              </w:rPr>
              <w:t>Требования к продукции</w:t>
            </w:r>
            <w:r w:rsidR="00492D81">
              <w:rPr>
                <w:rStyle w:val="affc"/>
                <w:rFonts w:eastAsia="Calibri"/>
                <w:iCs/>
                <w:noProof/>
              </w:rPr>
              <w:t xml:space="preserve">                                                                                                                 </w:t>
            </w:r>
            <w:r w:rsidR="00D855BF">
              <w:rPr>
                <w:noProof/>
                <w:webHidden/>
              </w:rPr>
              <w:t>4</w:t>
            </w:r>
          </w:hyperlink>
        </w:p>
        <w:p w:rsidR="00D678B3" w:rsidRDefault="00F01432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0444139">
            <w:r w:rsidR="00477453">
              <w:rPr>
                <w:rStyle w:val="affc"/>
                <w:rFonts w:eastAsia="Calibri"/>
                <w:iCs/>
                <w:noProof/>
                <w:webHidden/>
              </w:rPr>
              <w:t>2.1.</w:t>
            </w:r>
            <w:r w:rsidR="00477453">
              <w:rPr>
                <w:rStyle w:val="affc"/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77453">
              <w:rPr>
                <w:rStyle w:val="affc"/>
                <w:rFonts w:eastAsia="Calibri"/>
                <w:noProof/>
              </w:rPr>
              <w:t>Требования к объемам и срокам оказания услуг</w:t>
            </w:r>
            <w:r w:rsidR="00492D81">
              <w:rPr>
                <w:rStyle w:val="affc"/>
                <w:rFonts w:eastAsia="Calibri"/>
                <w:noProof/>
              </w:rPr>
              <w:t xml:space="preserve">                                                                                                  </w:t>
            </w:r>
            <w:r w:rsidR="00D855BF">
              <w:rPr>
                <w:noProof/>
                <w:webHidden/>
              </w:rPr>
              <w:t>4</w:t>
            </w:r>
          </w:hyperlink>
        </w:p>
        <w:p w:rsidR="00D678B3" w:rsidRDefault="00F01432">
          <w:pPr>
            <w:pStyle w:val="37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0444140">
            <w:r w:rsidR="00477453">
              <w:rPr>
                <w:rStyle w:val="affc"/>
                <w:rFonts w:eastAsia="Calibri"/>
                <w:noProof/>
                <w:webHidden/>
              </w:rPr>
              <w:t>2.1.1.</w:t>
            </w:r>
            <w:r w:rsidR="00477453">
              <w:rPr>
                <w:rStyle w:val="affc"/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77453">
              <w:rPr>
                <w:rStyle w:val="affc"/>
                <w:rFonts w:eastAsia="Calibri"/>
                <w:noProof/>
              </w:rPr>
              <w:t>Требования к перечню и объему услуг</w:t>
            </w:r>
            <w:r w:rsidR="00492D81">
              <w:rPr>
                <w:rStyle w:val="affc"/>
                <w:rFonts w:eastAsia="Calibri"/>
                <w:noProof/>
              </w:rPr>
              <w:t xml:space="preserve">                                                                                                                 </w:t>
            </w:r>
            <w:r w:rsidR="00D855BF">
              <w:rPr>
                <w:noProof/>
                <w:webHidden/>
              </w:rPr>
              <w:t>4</w:t>
            </w:r>
          </w:hyperlink>
        </w:p>
        <w:p w:rsidR="00D678B3" w:rsidRDefault="00F01432" w:rsidP="00492D81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0444141">
            <w:r w:rsidR="00477453">
              <w:rPr>
                <w:rStyle w:val="affc"/>
                <w:rFonts w:eastAsia="Calibri"/>
                <w:noProof/>
                <w:webHidden/>
              </w:rPr>
              <w:t>Таблица 2. Перечень и объем оказываемых услуг</w:t>
            </w:r>
            <w:r w:rsidR="00492D81">
              <w:rPr>
                <w:rStyle w:val="affc"/>
                <w:rFonts w:eastAsia="Calibri"/>
                <w:noProof/>
                <w:webHidden/>
              </w:rPr>
              <w:t xml:space="preserve">                                                                              </w:t>
            </w:r>
            <w:r w:rsidR="00D855BF">
              <w:rPr>
                <w:noProof/>
                <w:webHidden/>
              </w:rPr>
              <w:t>4</w:t>
            </w:r>
          </w:hyperlink>
        </w:p>
        <w:p w:rsidR="00D678B3" w:rsidRDefault="00F01432">
          <w:pPr>
            <w:pStyle w:val="37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0444142">
            <w:r w:rsidR="00477453">
              <w:rPr>
                <w:rStyle w:val="affc"/>
                <w:rFonts w:eastAsia="Calibri"/>
                <w:noProof/>
                <w:webHidden/>
              </w:rPr>
              <w:t>2.1.2.</w:t>
            </w:r>
            <w:r w:rsidR="00477453">
              <w:rPr>
                <w:rStyle w:val="affc"/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77453">
              <w:rPr>
                <w:rStyle w:val="affc"/>
                <w:rFonts w:eastAsia="Calibri"/>
                <w:noProof/>
              </w:rPr>
              <w:t>Требования к срокам оказания услуг</w:t>
            </w:r>
            <w:r w:rsidR="00492D81">
              <w:rPr>
                <w:rStyle w:val="affc"/>
                <w:rFonts w:eastAsia="Calibri"/>
                <w:noProof/>
              </w:rPr>
              <w:t xml:space="preserve">                                                                                                                    </w:t>
            </w:r>
            <w:r w:rsidR="00E200BF">
              <w:rPr>
                <w:noProof/>
                <w:webHidden/>
              </w:rPr>
              <w:t>5</w:t>
            </w:r>
          </w:hyperlink>
        </w:p>
        <w:p w:rsidR="00D678B3" w:rsidRDefault="00F01432" w:rsidP="00492D81">
          <w:pPr>
            <w:pStyle w:val="17"/>
            <w:rPr>
              <w:noProof/>
            </w:rPr>
          </w:pPr>
          <w:hyperlink w:anchor="_Toc150444143">
            <w:r w:rsidR="00477453">
              <w:rPr>
                <w:rStyle w:val="affc"/>
                <w:rFonts w:eastAsia="Calibri"/>
                <w:noProof/>
                <w:webHidden/>
              </w:rPr>
              <w:t>Таблица 3. Требования к срокам оказания услуг</w:t>
            </w:r>
            <w:r w:rsidR="00492D81">
              <w:rPr>
                <w:rStyle w:val="affc"/>
                <w:rFonts w:eastAsia="Calibri"/>
                <w:noProof/>
                <w:webHidden/>
              </w:rPr>
              <w:t xml:space="preserve">                                                                                </w:t>
            </w:r>
            <w:r w:rsidR="00E200BF">
              <w:rPr>
                <w:noProof/>
                <w:webHidden/>
              </w:rPr>
              <w:t>5</w:t>
            </w:r>
          </w:hyperlink>
        </w:p>
        <w:p w:rsidR="00492D81" w:rsidRPr="00492D81" w:rsidRDefault="00492D81" w:rsidP="00492D81">
          <w:pPr>
            <w:pStyle w:val="42"/>
            <w:rPr>
              <w:rStyle w:val="affc"/>
              <w:rFonts w:eastAsia="Calibri"/>
              <w:noProof/>
            </w:rPr>
          </w:pPr>
          <w:r w:rsidRPr="00492D81">
            <w:rPr>
              <w:rStyle w:val="affc"/>
              <w:rFonts w:eastAsia="Calibri"/>
              <w:noProof/>
              <w:webHidden/>
            </w:rPr>
            <w:t>2.2.</w:t>
          </w:r>
          <w:r w:rsidRPr="00492D81">
            <w:rPr>
              <w:rStyle w:val="affc"/>
              <w:rFonts w:eastAsia="Calibri"/>
              <w:noProof/>
            </w:rPr>
            <w:tab/>
            <w:t xml:space="preserve">Требования к качеству услуг </w:t>
          </w:r>
          <w:r>
            <w:rPr>
              <w:rStyle w:val="affc"/>
              <w:rFonts w:eastAsia="Calibri"/>
              <w:noProof/>
            </w:rPr>
            <w:t xml:space="preserve">                                                                                                                                </w:t>
          </w:r>
          <w:r w:rsidRPr="00492D81">
            <w:rPr>
              <w:rStyle w:val="affc"/>
              <w:rFonts w:eastAsia="Calibri"/>
              <w:noProof/>
            </w:rPr>
            <w:t xml:space="preserve"> </w:t>
          </w:r>
          <w:r w:rsidR="00E200BF">
            <w:rPr>
              <w:rStyle w:val="affc"/>
              <w:rFonts w:eastAsia="Calibri"/>
              <w:noProof/>
            </w:rPr>
            <w:t>6</w:t>
          </w:r>
        </w:p>
        <w:p w:rsidR="00D678B3" w:rsidRDefault="00F01432" w:rsidP="00492D81">
          <w:pPr>
            <w:pStyle w:val="1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0444145">
            <w:r w:rsidR="00477453">
              <w:rPr>
                <w:rStyle w:val="affc"/>
                <w:rFonts w:eastAsia="Calibri"/>
                <w:noProof/>
                <w:webHidden/>
              </w:rPr>
              <w:t>Таблица 4. Требования к качеству услуг</w:t>
            </w:r>
          </w:hyperlink>
          <w:r w:rsidR="00492D81">
            <w:rPr>
              <w:rStyle w:val="affc"/>
              <w:noProof/>
            </w:rPr>
            <w:t xml:space="preserve">                                                                                              </w:t>
          </w:r>
          <w:r w:rsidR="00E200BF">
            <w:rPr>
              <w:noProof/>
            </w:rPr>
            <w:t>6</w:t>
          </w:r>
        </w:p>
        <w:p w:rsidR="00492D81" w:rsidRDefault="00F01432" w:rsidP="00492D81">
          <w:pPr>
            <w:pStyle w:val="17"/>
            <w:rPr>
              <w:noProof/>
            </w:rPr>
          </w:pPr>
          <w:hyperlink w:anchor="_Toc150444156">
            <w:r w:rsidR="00477453">
              <w:rPr>
                <w:rStyle w:val="affc"/>
                <w:rFonts w:eastAsia="Calibri"/>
                <w:noProof/>
                <w:webHidden/>
              </w:rPr>
              <w:t>3.</w:t>
            </w:r>
            <w:r w:rsidR="00477453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</w:hyperlink>
          <w:r w:rsidR="00492D81" w:rsidRPr="00492D81">
            <w:rPr>
              <w:rStyle w:val="affc"/>
              <w:rFonts w:eastAsia="Calibri"/>
              <w:noProof/>
            </w:rPr>
            <w:t xml:space="preserve">Требования к документации по ценообразованию на этапе закупки   </w:t>
          </w:r>
          <w:r w:rsidR="00492D81">
            <w:rPr>
              <w:rStyle w:val="affc"/>
              <w:rFonts w:eastAsia="Calibri"/>
              <w:noProof/>
            </w:rPr>
            <w:t xml:space="preserve">                            </w:t>
          </w:r>
          <w:r w:rsidR="00492D81" w:rsidRPr="00492D81">
            <w:rPr>
              <w:rStyle w:val="affc"/>
              <w:rFonts w:eastAsia="Calibri"/>
              <w:noProof/>
            </w:rPr>
            <w:t xml:space="preserve">   </w:t>
          </w:r>
          <w:r w:rsidR="005A491F">
            <w:t>11</w:t>
          </w:r>
        </w:p>
        <w:p w:rsidR="00E4332C" w:rsidRDefault="00492D81" w:rsidP="00492D81">
          <w:pPr>
            <w:pStyle w:val="17"/>
          </w:pPr>
          <w:r>
            <w:rPr>
              <w:noProof/>
            </w:rPr>
            <w:t xml:space="preserve">4. Требования к документации по ценообразованию на этапе заключения (исполнения договора)                                                                                                                                                    </w:t>
          </w:r>
          <w:r w:rsidR="00477453">
            <w:rPr>
              <w:noProof/>
            </w:rPr>
            <w:t>1</w:t>
          </w:r>
          <w:r w:rsidR="00E4332C">
            <w:rPr>
              <w:noProof/>
            </w:rPr>
            <w:t>1</w:t>
          </w:r>
          <w:r w:rsidR="00477453">
            <w:fldChar w:fldCharType="end"/>
          </w:r>
        </w:p>
        <w:p w:rsidR="00E4332C" w:rsidRDefault="00E4332C" w:rsidP="00E4332C">
          <w:pPr>
            <w:pStyle w:val="17"/>
            <w:rPr>
              <w:noProof/>
            </w:rPr>
          </w:pPr>
          <w:r>
            <w:rPr>
              <w:rFonts w:eastAsiaTheme="minorEastAsia"/>
            </w:rPr>
            <w:t xml:space="preserve">5. </w:t>
          </w:r>
          <w:r>
            <w:rPr>
              <w:rStyle w:val="affc"/>
              <w:rFonts w:eastAsia="Calibri"/>
              <w:noProof/>
            </w:rPr>
            <w:t xml:space="preserve">Приложения                                                                                                        </w:t>
          </w:r>
          <w:r w:rsidRPr="00492D81">
            <w:rPr>
              <w:rStyle w:val="affc"/>
              <w:rFonts w:eastAsia="Calibri"/>
              <w:noProof/>
            </w:rPr>
            <w:t xml:space="preserve">   </w:t>
          </w:r>
          <w:r>
            <w:rPr>
              <w:rStyle w:val="affc"/>
              <w:rFonts w:eastAsia="Calibri"/>
              <w:noProof/>
            </w:rPr>
            <w:t xml:space="preserve">                            </w:t>
          </w:r>
          <w:r w:rsidRPr="00492D81">
            <w:rPr>
              <w:rStyle w:val="affc"/>
              <w:rFonts w:eastAsia="Calibri"/>
              <w:noProof/>
            </w:rPr>
            <w:t xml:space="preserve">   </w:t>
          </w:r>
          <w:r>
            <w:t>11</w:t>
          </w:r>
        </w:p>
        <w:p w:rsidR="00D678B3" w:rsidRPr="00E4332C" w:rsidRDefault="00F01432" w:rsidP="00E4332C">
          <w:pPr>
            <w:rPr>
              <w:rFonts w:eastAsiaTheme="minorEastAsia"/>
            </w:rPr>
          </w:pPr>
        </w:p>
      </w:sdtContent>
    </w:sdt>
    <w:p w:rsidR="00D678B3" w:rsidRDefault="00D678B3" w:rsidP="00492D81">
      <w:pPr>
        <w:pStyle w:val="17"/>
        <w:rPr>
          <w:rFonts w:eastAsiaTheme="minorEastAsia"/>
        </w:rPr>
      </w:pPr>
    </w:p>
    <w:p w:rsidR="00D678B3" w:rsidRDefault="00D678B3">
      <w:pPr>
        <w:pStyle w:val="22"/>
        <w:tabs>
          <w:tab w:val="clear" w:pos="0"/>
        </w:tabs>
        <w:ind w:left="0"/>
        <w:rPr>
          <w:b w:val="0"/>
          <w:i/>
        </w:rPr>
      </w:pPr>
    </w:p>
    <w:p w:rsidR="00D678B3" w:rsidRDefault="00D678B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 w:rsidP="00492D81">
      <w:pPr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D678B3">
      <w:pPr>
        <w:jc w:val="center"/>
        <w:rPr>
          <w:rFonts w:eastAsia="Calibri"/>
          <w:b/>
          <w:i/>
          <w:sz w:val="24"/>
          <w:szCs w:val="24"/>
        </w:rPr>
      </w:pPr>
    </w:p>
    <w:p w:rsidR="00D678B3" w:rsidRDefault="00477453">
      <w:pPr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D678B3" w:rsidRDefault="00477453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3" w:name="_Toc150444132"/>
      <w:r>
        <w:rPr>
          <w:lang w:val="ru-RU"/>
        </w:rPr>
        <w:lastRenderedPageBreak/>
        <w:t>Общие сведения</w:t>
      </w:r>
      <w:bookmarkEnd w:id="3"/>
    </w:p>
    <w:p w:rsidR="00D678B3" w:rsidRDefault="00477453" w:rsidP="00697C2C">
      <w:pPr>
        <w:pStyle w:val="4"/>
        <w:numPr>
          <w:ilvl w:val="1"/>
          <w:numId w:val="3"/>
        </w:numPr>
        <w:ind w:left="567" w:firstLine="142"/>
      </w:pPr>
      <w:bookmarkStart w:id="4" w:name="_Toc46743505"/>
      <w:bookmarkStart w:id="5" w:name="_Toc130396882"/>
      <w:bookmarkStart w:id="6" w:name="_Toc150444133"/>
      <w:r>
        <w:t>Обозначения и сокращения</w:t>
      </w:r>
      <w:bookmarkEnd w:id="4"/>
      <w:bookmarkEnd w:id="5"/>
      <w:bookmarkEnd w:id="6"/>
    </w:p>
    <w:tbl>
      <w:tblPr>
        <w:tblW w:w="9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8008"/>
      </w:tblGrid>
      <w:tr w:rsidR="00A703E7" w:rsidTr="009C148E">
        <w:trPr>
          <w:cantSplit/>
          <w:jc w:val="center"/>
        </w:trPr>
        <w:tc>
          <w:tcPr>
            <w:tcW w:w="1775" w:type="dxa"/>
            <w:shd w:val="clear" w:color="auto" w:fill="auto"/>
          </w:tcPr>
          <w:p w:rsidR="00A703E7" w:rsidRDefault="00A703E7" w:rsidP="00F248D3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auto"/>
              </w:rPr>
              <w:t>ТР ТС</w:t>
            </w:r>
          </w:p>
        </w:tc>
        <w:tc>
          <w:tcPr>
            <w:tcW w:w="8008" w:type="dxa"/>
            <w:shd w:val="clear" w:color="auto" w:fill="auto"/>
          </w:tcPr>
          <w:p w:rsidR="00A703E7" w:rsidRDefault="00A703E7" w:rsidP="00F248D3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auto"/>
              </w:rPr>
              <w:t>Технический регламент таможенного союза</w:t>
            </w:r>
          </w:p>
        </w:tc>
      </w:tr>
      <w:tr w:rsidR="00A703E7" w:rsidTr="00563D05">
        <w:trPr>
          <w:cantSplit/>
          <w:trHeight w:val="583"/>
          <w:jc w:val="center"/>
        </w:trPr>
        <w:tc>
          <w:tcPr>
            <w:tcW w:w="1775" w:type="dxa"/>
            <w:shd w:val="clear" w:color="auto" w:fill="auto"/>
          </w:tcPr>
          <w:p w:rsidR="00A703E7" w:rsidRDefault="00A703E7" w:rsidP="00F248D3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Cs/>
                <w:sz w:val="24"/>
                <w:szCs w:val="24"/>
              </w:rPr>
              <w:t>ОСАГО</w:t>
            </w:r>
          </w:p>
        </w:tc>
        <w:tc>
          <w:tcPr>
            <w:tcW w:w="8008" w:type="dxa"/>
            <w:shd w:val="clear" w:color="auto" w:fill="auto"/>
          </w:tcPr>
          <w:p w:rsidR="00A703E7" w:rsidRDefault="00A703E7" w:rsidP="00F248D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auto"/>
              </w:rPr>
              <w:t>Обязательное страхование гражданской ответственности владельцев транспортных средств</w:t>
            </w:r>
          </w:p>
        </w:tc>
      </w:tr>
      <w:tr w:rsidR="009C148E" w:rsidTr="009C148E">
        <w:trPr>
          <w:cantSplit/>
          <w:jc w:val="center"/>
        </w:trPr>
        <w:tc>
          <w:tcPr>
            <w:tcW w:w="1775" w:type="dxa"/>
            <w:shd w:val="clear" w:color="auto" w:fill="auto"/>
          </w:tcPr>
          <w:p w:rsidR="009C148E" w:rsidRPr="009C148E" w:rsidRDefault="009C148E" w:rsidP="009C148E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9C148E">
              <w:rPr>
                <w:bCs/>
                <w:sz w:val="24"/>
                <w:szCs w:val="24"/>
              </w:rPr>
              <w:t>ТЗ</w:t>
            </w:r>
          </w:p>
        </w:tc>
        <w:tc>
          <w:tcPr>
            <w:tcW w:w="8008" w:type="dxa"/>
            <w:shd w:val="clear" w:color="auto" w:fill="auto"/>
          </w:tcPr>
          <w:p w:rsidR="009C148E" w:rsidRPr="009C148E" w:rsidRDefault="009C148E" w:rsidP="009C148E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9C148E">
              <w:rPr>
                <w:bCs/>
                <w:sz w:val="24"/>
                <w:szCs w:val="24"/>
              </w:rPr>
              <w:t>Техническое задание</w:t>
            </w:r>
          </w:p>
        </w:tc>
      </w:tr>
      <w:tr w:rsidR="009C148E" w:rsidTr="009C148E">
        <w:trPr>
          <w:cantSplit/>
          <w:jc w:val="center"/>
        </w:trPr>
        <w:tc>
          <w:tcPr>
            <w:tcW w:w="1775" w:type="dxa"/>
            <w:shd w:val="clear" w:color="auto" w:fill="auto"/>
          </w:tcPr>
          <w:p w:rsidR="009C148E" w:rsidRPr="009C148E" w:rsidRDefault="009C148E" w:rsidP="009C148E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9C148E"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8008" w:type="dxa"/>
            <w:shd w:val="clear" w:color="auto" w:fill="auto"/>
          </w:tcPr>
          <w:p w:rsidR="009C148E" w:rsidRPr="009C148E" w:rsidRDefault="009C148E" w:rsidP="009C148E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9C148E"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</w:tbl>
    <w:p w:rsidR="00D678B3" w:rsidRDefault="00D678B3">
      <w:pPr>
        <w:rPr>
          <w:rStyle w:val="aff1"/>
          <w:b w:val="0"/>
          <w:bCs/>
          <w:iCs/>
          <w:sz w:val="26"/>
          <w:szCs w:val="26"/>
        </w:rPr>
      </w:pPr>
    </w:p>
    <w:p w:rsidR="00D678B3" w:rsidRPr="00697C2C" w:rsidRDefault="00477453">
      <w:pPr>
        <w:pStyle w:val="4"/>
        <w:numPr>
          <w:ilvl w:val="1"/>
          <w:numId w:val="3"/>
        </w:numPr>
        <w:ind w:left="1141"/>
      </w:pPr>
      <w:bookmarkStart w:id="7" w:name="_Toc46743506"/>
      <w:bookmarkStart w:id="8" w:name="_Toc150444134"/>
      <w:bookmarkStart w:id="9" w:name="_Toc130396883"/>
      <w:r w:rsidRPr="00697C2C">
        <w:t>Наименование закупаемой продукции</w:t>
      </w:r>
      <w:bookmarkEnd w:id="7"/>
      <w:bookmarkEnd w:id="8"/>
      <w:bookmarkEnd w:id="9"/>
    </w:p>
    <w:p w:rsidR="00D678B3" w:rsidRPr="00E1771C" w:rsidRDefault="009C148E" w:rsidP="00697C2C">
      <w:pPr>
        <w:ind w:firstLine="709"/>
        <w:jc w:val="both"/>
        <w:rPr>
          <w:sz w:val="26"/>
          <w:szCs w:val="26"/>
        </w:rPr>
      </w:pPr>
      <w:r w:rsidRPr="009C148E">
        <w:rPr>
          <w:rFonts w:eastAsia="Calibri"/>
          <w:sz w:val="26"/>
          <w:szCs w:val="26"/>
          <w:lang w:eastAsia="x-none"/>
        </w:rPr>
        <w:t>ОКПД 2</w:t>
      </w:r>
      <w:r w:rsidR="00563D05">
        <w:rPr>
          <w:rFonts w:eastAsia="Calibri"/>
          <w:sz w:val="26"/>
          <w:szCs w:val="26"/>
          <w:lang w:eastAsia="x-none"/>
        </w:rPr>
        <w:t>:</w:t>
      </w:r>
      <w:r w:rsidRPr="009C148E">
        <w:rPr>
          <w:rFonts w:eastAsia="Calibri"/>
          <w:sz w:val="26"/>
          <w:szCs w:val="26"/>
          <w:lang w:eastAsia="x-none"/>
        </w:rPr>
        <w:t xml:space="preserve"> </w:t>
      </w:r>
      <w:bookmarkStart w:id="10" w:name="_Toc46743507"/>
      <w:r w:rsidR="00563D05" w:rsidRPr="00563D05">
        <w:rPr>
          <w:rFonts w:eastAsia="Calibri"/>
          <w:sz w:val="26"/>
          <w:szCs w:val="26"/>
          <w:lang w:eastAsia="x-none"/>
        </w:rPr>
        <w:t>49.39.31 Услуги по аренде пассажирских автобусов с водителем для нужд Дальневосточного филиала АО «ТК РусГидро»</w:t>
      </w:r>
    </w:p>
    <w:p w:rsidR="00D678B3" w:rsidRDefault="00477453" w:rsidP="00697C2C">
      <w:pPr>
        <w:pStyle w:val="4"/>
        <w:numPr>
          <w:ilvl w:val="1"/>
          <w:numId w:val="3"/>
        </w:numPr>
        <w:ind w:left="1140" w:hanging="431"/>
        <w:rPr>
          <w:i/>
          <w:shd w:val="clear" w:color="auto" w:fill="FFFF99"/>
        </w:rPr>
      </w:pPr>
      <w:bookmarkStart w:id="11" w:name="_Toc130396884"/>
      <w:bookmarkStart w:id="12" w:name="_Toc150444135"/>
      <w:r>
        <w:t xml:space="preserve">Цель </w:t>
      </w:r>
      <w:bookmarkEnd w:id="10"/>
      <w:r>
        <w:t>оказания услуг</w:t>
      </w:r>
      <w:bookmarkEnd w:id="11"/>
      <w:bookmarkEnd w:id="12"/>
      <w:r>
        <w:t xml:space="preserve"> </w:t>
      </w:r>
    </w:p>
    <w:p w:rsidR="00D678B3" w:rsidRDefault="00A703E7" w:rsidP="00697C2C">
      <w:pPr>
        <w:pStyle w:val="4"/>
        <w:widowControl w:val="0"/>
        <w:tabs>
          <w:tab w:val="clear" w:pos="0"/>
        </w:tabs>
        <w:spacing w:after="0"/>
        <w:ind w:left="0" w:firstLine="709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О</w:t>
      </w:r>
      <w:r w:rsidR="00477453">
        <w:rPr>
          <w:b w:val="0"/>
          <w:sz w:val="26"/>
          <w:szCs w:val="26"/>
          <w:lang w:val="ru-RU"/>
        </w:rPr>
        <w:t xml:space="preserve">казание услуг </w:t>
      </w:r>
      <w:bookmarkStart w:id="13" w:name="_Toc46743508"/>
      <w:r w:rsidR="009C148E" w:rsidRPr="009C148E">
        <w:rPr>
          <w:b w:val="0"/>
          <w:sz w:val="26"/>
          <w:szCs w:val="26"/>
          <w:lang w:val="ru-RU"/>
        </w:rPr>
        <w:t xml:space="preserve">по доставке сотрудников </w:t>
      </w:r>
      <w:r w:rsidR="00CD75FA">
        <w:rPr>
          <w:b w:val="0"/>
          <w:sz w:val="26"/>
          <w:szCs w:val="26"/>
          <w:lang w:val="ru-RU"/>
        </w:rPr>
        <w:t xml:space="preserve">АО «Хабаровская ремонтно-монтажная компания» (АО «ХРМК») </w:t>
      </w:r>
      <w:r w:rsidR="009C148E" w:rsidRPr="009C148E">
        <w:rPr>
          <w:b w:val="0"/>
          <w:sz w:val="26"/>
          <w:szCs w:val="26"/>
          <w:lang w:val="ru-RU"/>
        </w:rPr>
        <w:t xml:space="preserve">в </w:t>
      </w:r>
      <w:r w:rsidR="00CD75FA">
        <w:rPr>
          <w:b w:val="0"/>
          <w:sz w:val="26"/>
          <w:szCs w:val="26"/>
          <w:lang w:val="ru-RU"/>
        </w:rPr>
        <w:t>городе Хабаровске.</w:t>
      </w:r>
    </w:p>
    <w:p w:rsidR="00A703E7" w:rsidRDefault="00A703E7" w:rsidP="00697C2C">
      <w:pPr>
        <w:widowControl w:val="0"/>
        <w:spacing w:before="120" w:after="60"/>
        <w:ind w:firstLine="709"/>
        <w:jc w:val="both"/>
      </w:pPr>
      <w:r>
        <w:rPr>
          <w:b/>
          <w:bCs/>
          <w:sz w:val="26"/>
          <w:szCs w:val="26"/>
        </w:rPr>
        <w:t xml:space="preserve">1.4. </w:t>
      </w:r>
      <w:r w:rsidRPr="00697C2C">
        <w:rPr>
          <w:b/>
          <w:bCs/>
          <w:sz w:val="24"/>
          <w:szCs w:val="24"/>
        </w:rPr>
        <w:t>Существующее положение</w:t>
      </w:r>
    </w:p>
    <w:p w:rsidR="00A703E7" w:rsidRPr="00A703E7" w:rsidRDefault="009C148E" w:rsidP="00697C2C">
      <w:pPr>
        <w:ind w:firstLine="709"/>
        <w:jc w:val="both"/>
        <w:rPr>
          <w:lang w:eastAsia="x-none"/>
        </w:rPr>
      </w:pPr>
      <w:r w:rsidRPr="009C148E">
        <w:rPr>
          <w:sz w:val="26"/>
          <w:szCs w:val="26"/>
        </w:rPr>
        <w:t xml:space="preserve">Закупка проводится с целью исполнения обязательств АО «ТК РусГидро» перед АО </w:t>
      </w:r>
      <w:r w:rsidRPr="00CD75FA">
        <w:rPr>
          <w:b/>
          <w:sz w:val="26"/>
          <w:szCs w:val="26"/>
        </w:rPr>
        <w:t>«</w:t>
      </w:r>
      <w:r w:rsidR="00CD75FA" w:rsidRPr="00CD75FA">
        <w:rPr>
          <w:b/>
          <w:sz w:val="26"/>
          <w:szCs w:val="26"/>
        </w:rPr>
        <w:t>ХРМК</w:t>
      </w:r>
      <w:r w:rsidRPr="00CD75FA">
        <w:rPr>
          <w:b/>
          <w:sz w:val="26"/>
          <w:szCs w:val="26"/>
        </w:rPr>
        <w:t>»</w:t>
      </w:r>
      <w:r w:rsidRPr="009C14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договору </w:t>
      </w:r>
      <w:r w:rsidRPr="009C148E">
        <w:rPr>
          <w:sz w:val="26"/>
          <w:szCs w:val="26"/>
        </w:rPr>
        <w:t xml:space="preserve">№ </w:t>
      </w:r>
      <w:r w:rsidR="00CD75FA">
        <w:rPr>
          <w:sz w:val="26"/>
          <w:szCs w:val="26"/>
        </w:rPr>
        <w:t>У-Хаб-1202-04.3-25 от 25.11.2025</w:t>
      </w:r>
      <w:r>
        <w:rPr>
          <w:sz w:val="26"/>
          <w:szCs w:val="26"/>
        </w:rPr>
        <w:t xml:space="preserve"> </w:t>
      </w:r>
      <w:r w:rsidRPr="009C148E">
        <w:rPr>
          <w:sz w:val="26"/>
          <w:szCs w:val="26"/>
        </w:rPr>
        <w:t xml:space="preserve">на оказание услуг </w:t>
      </w:r>
      <w:r w:rsidR="00CD75FA">
        <w:rPr>
          <w:sz w:val="26"/>
          <w:szCs w:val="26"/>
        </w:rPr>
        <w:t xml:space="preserve">перевозке персонала </w:t>
      </w:r>
      <w:r w:rsidR="00CD75FA" w:rsidRPr="00CD75FA">
        <w:rPr>
          <w:sz w:val="26"/>
          <w:szCs w:val="26"/>
        </w:rPr>
        <w:t>АО «ХРМК»</w:t>
      </w:r>
      <w:r w:rsidR="00CD75FA">
        <w:rPr>
          <w:sz w:val="26"/>
          <w:szCs w:val="26"/>
        </w:rPr>
        <w:t xml:space="preserve"> в городе Хабаровске</w:t>
      </w:r>
    </w:p>
    <w:p w:rsidR="00D678B3" w:rsidRDefault="0047745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4" w:name="_Toc150444137"/>
      <w:bookmarkEnd w:id="13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4"/>
    </w:p>
    <w:tbl>
      <w:tblPr>
        <w:tblW w:w="1013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3402"/>
        <w:gridCol w:w="2551"/>
        <w:gridCol w:w="3331"/>
      </w:tblGrid>
      <w:tr w:rsidR="00E721E4" w:rsidTr="00FE14EE">
        <w:trPr>
          <w:trHeight w:val="11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E4" w:rsidRDefault="00E721E4" w:rsidP="00FE14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721E4" w:rsidRDefault="00E721E4" w:rsidP="00FE14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E4" w:rsidRDefault="00E721E4" w:rsidP="00FE14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E721E4" w:rsidRDefault="00E721E4" w:rsidP="00FE14E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E4" w:rsidRDefault="00E721E4" w:rsidP="00FE14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E4" w:rsidRDefault="00E721E4" w:rsidP="00FE14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</w:tr>
      <w:tr w:rsidR="00E721E4" w:rsidTr="00FE14EE">
        <w:trPr>
          <w:trHeight w:val="2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E4" w:rsidRDefault="00E721E4" w:rsidP="00FE14E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E4" w:rsidRDefault="00E721E4" w:rsidP="00FE14E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E4" w:rsidRDefault="00E721E4" w:rsidP="00FE14E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E4" w:rsidRDefault="00E721E4" w:rsidP="00FE14E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721E4" w:rsidTr="00FE14EE">
        <w:trPr>
          <w:trHeight w:val="20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E4" w:rsidRDefault="00E721E4" w:rsidP="00FE14EE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1E4" w:rsidRDefault="00CD75FA" w:rsidP="00FE14EE">
            <w:pPr>
              <w:widowControl w:val="0"/>
              <w:rPr>
                <w:iCs/>
                <w:sz w:val="24"/>
                <w:szCs w:val="24"/>
              </w:rPr>
            </w:pPr>
            <w:r w:rsidRPr="00CD75FA">
              <w:rPr>
                <w:iCs/>
                <w:sz w:val="24"/>
                <w:szCs w:val="24"/>
              </w:rPr>
              <w:t>ОКПД 2: 49.39.31 Услуги по аренде пассажирских автобусов с водителем для нужд Дальневосточного филиала АО «ТК РусГидро»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1E4" w:rsidRPr="00477453" w:rsidRDefault="009D3587" w:rsidP="00FE14EE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г. Хабаровск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E4" w:rsidRPr="009D3587" w:rsidRDefault="009D3587" w:rsidP="009D358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D3587">
              <w:rPr>
                <w:iCs/>
                <w:sz w:val="24"/>
                <w:szCs w:val="24"/>
              </w:rPr>
              <w:t>АО «Хабаровская ремонтно-монтажная компания» город Хабаровск</w:t>
            </w:r>
          </w:p>
        </w:tc>
      </w:tr>
    </w:tbl>
    <w:p w:rsidR="00E721E4" w:rsidRDefault="00E721E4" w:rsidP="00E721E4">
      <w:pPr>
        <w:rPr>
          <w:lang w:eastAsia="x-none"/>
        </w:rPr>
      </w:pPr>
    </w:p>
    <w:p w:rsidR="00E721E4" w:rsidRPr="00E721E4" w:rsidRDefault="00E721E4" w:rsidP="00E721E4">
      <w:pPr>
        <w:widowControl w:val="0"/>
        <w:spacing w:before="120" w:after="60"/>
        <w:ind w:firstLine="709"/>
        <w:jc w:val="both"/>
        <w:rPr>
          <w:b/>
          <w:bCs/>
          <w:sz w:val="24"/>
          <w:szCs w:val="24"/>
        </w:rPr>
      </w:pPr>
      <w:r w:rsidRPr="00E721E4">
        <w:rPr>
          <w:b/>
          <w:bCs/>
          <w:sz w:val="24"/>
          <w:szCs w:val="24"/>
        </w:rPr>
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</w:p>
    <w:p w:rsidR="00E721E4" w:rsidRDefault="00E721E4" w:rsidP="00E721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721E4">
        <w:rPr>
          <w:sz w:val="26"/>
          <w:szCs w:val="26"/>
        </w:rPr>
        <w:t xml:space="preserve">Затраты по заправке </w:t>
      </w:r>
      <w:r w:rsidR="00563D05">
        <w:rPr>
          <w:sz w:val="26"/>
          <w:szCs w:val="26"/>
        </w:rPr>
        <w:t>ТС</w:t>
      </w:r>
      <w:r w:rsidRPr="00E721E4">
        <w:rPr>
          <w:sz w:val="26"/>
          <w:szCs w:val="26"/>
        </w:rPr>
        <w:t xml:space="preserve"> необходимым количеством топлива несет Исполнитель.</w:t>
      </w:r>
    </w:p>
    <w:p w:rsidR="009D3587" w:rsidRDefault="00E721E4" w:rsidP="009D35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D3587" w:rsidRPr="009D3587">
        <w:rPr>
          <w:sz w:val="26"/>
          <w:szCs w:val="26"/>
        </w:rPr>
        <w:t>Исполнитель должен иметь</w:t>
      </w:r>
      <w:r w:rsidR="009D3587">
        <w:rPr>
          <w:sz w:val="26"/>
          <w:szCs w:val="26"/>
        </w:rPr>
        <w:t xml:space="preserve"> </w:t>
      </w:r>
      <w:r w:rsidR="009D3587" w:rsidRPr="009D3587">
        <w:rPr>
          <w:sz w:val="26"/>
          <w:szCs w:val="26"/>
        </w:rPr>
        <w:t>резерв транспортных средств, для организации бесперебойного оказания услуг на время</w:t>
      </w:r>
      <w:r w:rsidR="009D3587">
        <w:rPr>
          <w:sz w:val="26"/>
          <w:szCs w:val="26"/>
        </w:rPr>
        <w:t xml:space="preserve"> </w:t>
      </w:r>
      <w:r w:rsidR="009D3587" w:rsidRPr="009D3587">
        <w:rPr>
          <w:sz w:val="26"/>
          <w:szCs w:val="26"/>
        </w:rPr>
        <w:t>нахождения транспортных средств в ремонте, на техническом обслуживании. Исполнитель</w:t>
      </w:r>
      <w:r w:rsidR="009D3587">
        <w:rPr>
          <w:sz w:val="26"/>
          <w:szCs w:val="26"/>
        </w:rPr>
        <w:t xml:space="preserve"> </w:t>
      </w:r>
      <w:r w:rsidR="009D3587" w:rsidRPr="009D3587">
        <w:rPr>
          <w:sz w:val="26"/>
          <w:szCs w:val="26"/>
        </w:rPr>
        <w:t>может привлекать к оказанию Услуг третьих лиц только с предварительного письменного</w:t>
      </w:r>
      <w:r w:rsidR="009D3587">
        <w:rPr>
          <w:sz w:val="26"/>
          <w:szCs w:val="26"/>
        </w:rPr>
        <w:t xml:space="preserve"> </w:t>
      </w:r>
      <w:r w:rsidR="009D3587" w:rsidRPr="009D3587">
        <w:rPr>
          <w:sz w:val="26"/>
          <w:szCs w:val="26"/>
        </w:rPr>
        <w:t>согласия Заказчика.</w:t>
      </w:r>
    </w:p>
    <w:p w:rsidR="00E721E4" w:rsidRDefault="009D3587" w:rsidP="009D35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D3587">
        <w:rPr>
          <w:sz w:val="26"/>
          <w:szCs w:val="26"/>
        </w:rPr>
        <w:t>Автобусы должны быть оборудованы тахографами, а также системами спутникового мониторинга «Глонасс/ GpS».</w:t>
      </w:r>
    </w:p>
    <w:p w:rsidR="00E721E4" w:rsidRPr="00E721E4" w:rsidRDefault="00E721E4" w:rsidP="00E721E4">
      <w:pPr>
        <w:widowControl w:val="0"/>
        <w:spacing w:before="120" w:after="60"/>
        <w:ind w:firstLine="709"/>
        <w:jc w:val="both"/>
        <w:rPr>
          <w:b/>
          <w:bCs/>
          <w:sz w:val="24"/>
          <w:szCs w:val="24"/>
        </w:rPr>
      </w:pPr>
      <w:r w:rsidRPr="00E721E4">
        <w:rPr>
          <w:b/>
          <w:bCs/>
          <w:sz w:val="24"/>
          <w:szCs w:val="24"/>
        </w:rPr>
        <w:lastRenderedPageBreak/>
        <w:t>1.6. Иные требования и сведения общего характера</w:t>
      </w:r>
    </w:p>
    <w:p w:rsidR="00E721E4" w:rsidRDefault="00E721E4" w:rsidP="00E721E4">
      <w:pPr>
        <w:ind w:firstLine="709"/>
        <w:jc w:val="both"/>
        <w:rPr>
          <w:sz w:val="26"/>
          <w:szCs w:val="26"/>
        </w:rPr>
      </w:pPr>
      <w:r w:rsidRPr="00E721E4">
        <w:rPr>
          <w:sz w:val="26"/>
          <w:szCs w:val="26"/>
        </w:rPr>
        <w:t xml:space="preserve">Планируется использовать </w:t>
      </w:r>
      <w:r w:rsidR="00563D05">
        <w:rPr>
          <w:sz w:val="26"/>
          <w:szCs w:val="26"/>
        </w:rPr>
        <w:t>ТС</w:t>
      </w:r>
      <w:r w:rsidRPr="00E721E4">
        <w:rPr>
          <w:sz w:val="26"/>
          <w:szCs w:val="26"/>
        </w:rPr>
        <w:t xml:space="preserve"> </w:t>
      </w:r>
      <w:r w:rsidR="009D3587">
        <w:rPr>
          <w:sz w:val="26"/>
          <w:szCs w:val="26"/>
        </w:rPr>
        <w:t>5-</w:t>
      </w:r>
      <w:r>
        <w:rPr>
          <w:sz w:val="26"/>
          <w:szCs w:val="26"/>
        </w:rPr>
        <w:t xml:space="preserve">6 </w:t>
      </w:r>
      <w:r w:rsidRPr="00E721E4">
        <w:rPr>
          <w:sz w:val="26"/>
          <w:szCs w:val="26"/>
        </w:rPr>
        <w:t xml:space="preserve">дней в неделю по </w:t>
      </w:r>
      <w:r w:rsidR="009D3587">
        <w:rPr>
          <w:sz w:val="26"/>
          <w:szCs w:val="26"/>
        </w:rPr>
        <w:t>1,5-2</w:t>
      </w:r>
      <w:r w:rsidRPr="00E721E4">
        <w:rPr>
          <w:sz w:val="26"/>
          <w:szCs w:val="26"/>
        </w:rPr>
        <w:t xml:space="preserve"> часа </w:t>
      </w:r>
      <w:r w:rsidR="009D3587">
        <w:rPr>
          <w:sz w:val="26"/>
          <w:szCs w:val="26"/>
        </w:rPr>
        <w:t>утром и вечером</w:t>
      </w:r>
      <w:r w:rsidRPr="00E721E4">
        <w:rPr>
          <w:sz w:val="26"/>
          <w:szCs w:val="26"/>
        </w:rPr>
        <w:t xml:space="preserve">. </w:t>
      </w:r>
    </w:p>
    <w:p w:rsidR="009D3587" w:rsidRPr="00E721E4" w:rsidRDefault="00F01432" w:rsidP="00E721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 </w:t>
      </w:r>
      <w:r w:rsidR="009D3587">
        <w:rPr>
          <w:sz w:val="26"/>
          <w:szCs w:val="26"/>
        </w:rPr>
        <w:t>предусмотреть абонентскую плату в месяц</w:t>
      </w:r>
      <w:r>
        <w:rPr>
          <w:sz w:val="26"/>
          <w:szCs w:val="26"/>
        </w:rPr>
        <w:t xml:space="preserve"> за 1 ед. по каждому маршруту</w:t>
      </w:r>
      <w:r w:rsidR="009D3587">
        <w:rPr>
          <w:sz w:val="26"/>
          <w:szCs w:val="26"/>
        </w:rPr>
        <w:t>.</w:t>
      </w:r>
    </w:p>
    <w:p w:rsidR="00E721E4" w:rsidRPr="00E721E4" w:rsidRDefault="00E721E4" w:rsidP="00E721E4">
      <w:pPr>
        <w:rPr>
          <w:lang w:eastAsia="x-none"/>
        </w:rPr>
      </w:pPr>
    </w:p>
    <w:p w:rsidR="00D678B3" w:rsidRDefault="00477453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5" w:name="_Toc150444138"/>
      <w:bookmarkStart w:id="16" w:name="_Toc51339693"/>
      <w:bookmarkStart w:id="17" w:name="_GoBack"/>
      <w:bookmarkEnd w:id="17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5"/>
      <w:bookmarkEnd w:id="16"/>
    </w:p>
    <w:p w:rsidR="00D678B3" w:rsidRDefault="00477453">
      <w:pPr>
        <w:pStyle w:val="4"/>
        <w:numPr>
          <w:ilvl w:val="1"/>
          <w:numId w:val="3"/>
        </w:numPr>
        <w:ind w:left="1141"/>
      </w:pPr>
      <w:bookmarkStart w:id="18" w:name="_Toc130396890"/>
      <w:bookmarkStart w:id="19" w:name="_Toc150444139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  <w:bookmarkEnd w:id="19"/>
    </w:p>
    <w:p w:rsidR="00D678B3" w:rsidRDefault="00477453">
      <w:pPr>
        <w:pStyle w:val="31"/>
        <w:numPr>
          <w:ilvl w:val="2"/>
          <w:numId w:val="3"/>
        </w:numPr>
        <w:rPr>
          <w:lang w:val="ru-RU"/>
        </w:rPr>
      </w:pPr>
      <w:bookmarkStart w:id="20" w:name="_Toc130396891"/>
      <w:bookmarkStart w:id="21" w:name="_Toc150444140"/>
      <w:r>
        <w:rPr>
          <w:lang w:val="ru-RU"/>
        </w:rPr>
        <w:t>Требования к перечню и объему услуг</w:t>
      </w:r>
      <w:bookmarkEnd w:id="20"/>
      <w:bookmarkEnd w:id="21"/>
    </w:p>
    <w:p w:rsidR="00D678B3" w:rsidRDefault="0047745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2" w:name="_Toc51339695"/>
      <w:bookmarkStart w:id="23" w:name="_Toc150444141"/>
      <w:bookmarkStart w:id="24" w:name="_Toc5464370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2"/>
      <w:r>
        <w:rPr>
          <w:sz w:val="24"/>
          <w:szCs w:val="24"/>
          <w:lang w:val="ru-RU"/>
        </w:rPr>
        <w:t>и объем оказываемых услуг</w:t>
      </w:r>
      <w:bookmarkEnd w:id="23"/>
      <w:bookmarkEnd w:id="24"/>
    </w:p>
    <w:tbl>
      <w:tblPr>
        <w:tblW w:w="10181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1087"/>
        <w:gridCol w:w="5888"/>
        <w:gridCol w:w="1559"/>
        <w:gridCol w:w="1647"/>
      </w:tblGrid>
      <w:tr w:rsidR="00E721E4" w:rsidTr="006A3C8E">
        <w:trPr>
          <w:trHeight w:val="792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1E4" w:rsidRDefault="00E721E4" w:rsidP="00E721E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721E4" w:rsidRDefault="00E721E4" w:rsidP="00E721E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1E4" w:rsidRDefault="00E721E4" w:rsidP="00E721E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1E4" w:rsidRPr="00E721E4" w:rsidRDefault="00E721E4" w:rsidP="00E721E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E721E4">
              <w:rPr>
                <w:sz w:val="24"/>
                <w:szCs w:val="24"/>
              </w:rPr>
              <w:t>Кол</w:t>
            </w:r>
            <w:r w:rsidR="006A3C8E">
              <w:rPr>
                <w:sz w:val="24"/>
                <w:szCs w:val="24"/>
              </w:rPr>
              <w:t>-</w:t>
            </w:r>
            <w:r w:rsidRPr="00E721E4">
              <w:rPr>
                <w:sz w:val="24"/>
                <w:szCs w:val="24"/>
              </w:rPr>
              <w:t xml:space="preserve">во </w:t>
            </w:r>
          </w:p>
          <w:p w:rsidR="00E721E4" w:rsidRPr="00E721E4" w:rsidRDefault="00E721E4" w:rsidP="006A3C8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E721E4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C8E" w:rsidRDefault="006A3C8E" w:rsidP="00E721E4">
            <w:pPr>
              <w:keepNext/>
              <w:widowControl w:val="0"/>
              <w:ind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721E4" w:rsidRPr="00E721E4">
              <w:rPr>
                <w:sz w:val="24"/>
                <w:szCs w:val="24"/>
              </w:rPr>
              <w:t xml:space="preserve">ол-во </w:t>
            </w:r>
          </w:p>
          <w:p w:rsidR="00E721E4" w:rsidRPr="00E721E4" w:rsidRDefault="009D3587" w:rsidP="00E721E4">
            <w:pPr>
              <w:keepNext/>
              <w:widowControl w:val="0"/>
              <w:ind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месяцев</w:t>
            </w:r>
          </w:p>
        </w:tc>
      </w:tr>
      <w:tr w:rsidR="001819D9" w:rsidTr="006A3C8E">
        <w:trPr>
          <w:trHeight w:val="259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9D9" w:rsidRDefault="001819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9D9" w:rsidRDefault="001819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9D9" w:rsidRDefault="001819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9D9" w:rsidRPr="001819D9" w:rsidRDefault="001819D9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1819D9" w:rsidTr="006A3C8E">
        <w:trPr>
          <w:trHeight w:val="397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9D9" w:rsidRPr="001819D9" w:rsidRDefault="001819D9" w:rsidP="001819D9">
            <w:pPr>
              <w:widowControl w:val="0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9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9D9" w:rsidRDefault="00E721E4" w:rsidP="001819D9">
            <w:pPr>
              <w:widowControl w:val="0"/>
              <w:jc w:val="both"/>
              <w:rPr>
                <w:i/>
                <w:sz w:val="24"/>
                <w:szCs w:val="24"/>
              </w:rPr>
            </w:pPr>
            <w:r w:rsidRPr="00E721E4">
              <w:rPr>
                <w:iCs/>
                <w:sz w:val="24"/>
                <w:szCs w:val="24"/>
              </w:rPr>
              <w:t>Транспортные услуги</w:t>
            </w:r>
          </w:p>
        </w:tc>
      </w:tr>
      <w:tr w:rsidR="00E4332C" w:rsidTr="006A3C8E">
        <w:trPr>
          <w:trHeight w:val="586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32C" w:rsidRPr="001819D9" w:rsidRDefault="00E4332C" w:rsidP="00E4332C">
            <w:pPr>
              <w:jc w:val="center"/>
              <w:rPr>
                <w:sz w:val="24"/>
                <w:szCs w:val="24"/>
                <w:lang w:val="en-US"/>
              </w:rPr>
            </w:pPr>
            <w:r w:rsidRPr="001819D9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32C" w:rsidRPr="001819D9" w:rsidRDefault="00E721E4" w:rsidP="009D3587">
            <w:pPr>
              <w:rPr>
                <w:sz w:val="24"/>
                <w:szCs w:val="24"/>
              </w:rPr>
            </w:pPr>
            <w:r w:rsidRPr="00E721E4">
              <w:rPr>
                <w:sz w:val="24"/>
                <w:szCs w:val="24"/>
              </w:rPr>
              <w:t xml:space="preserve">Пассажирский автобус с экипажем (количество посадочных мест не менее </w:t>
            </w:r>
            <w:r w:rsidR="009D3587">
              <w:rPr>
                <w:sz w:val="24"/>
                <w:szCs w:val="24"/>
              </w:rPr>
              <w:t>35</w:t>
            </w:r>
            <w:r w:rsidRPr="00E721E4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32C" w:rsidRPr="001819D9" w:rsidRDefault="009D3587" w:rsidP="00E7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2C" w:rsidRPr="00E4332C" w:rsidRDefault="00F01432" w:rsidP="00E721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D678B3" w:rsidRDefault="00477453">
      <w:pPr>
        <w:pStyle w:val="31"/>
        <w:numPr>
          <w:ilvl w:val="2"/>
          <w:numId w:val="3"/>
        </w:numPr>
        <w:rPr>
          <w:lang w:val="ru-RU"/>
        </w:rPr>
      </w:pPr>
      <w:bookmarkStart w:id="25" w:name="_Toc51339696"/>
      <w:bookmarkStart w:id="26" w:name="_Toc130396892"/>
      <w:bookmarkStart w:id="27" w:name="_Toc150444142"/>
      <w:r>
        <w:rPr>
          <w:lang w:val="ru-RU"/>
        </w:rPr>
        <w:t xml:space="preserve">Требования </w:t>
      </w:r>
      <w:bookmarkEnd w:id="25"/>
      <w:r>
        <w:rPr>
          <w:lang w:val="ru-RU"/>
        </w:rPr>
        <w:t>к срокам оказания услуг</w:t>
      </w:r>
      <w:bookmarkEnd w:id="26"/>
      <w:bookmarkEnd w:id="27"/>
    </w:p>
    <w:p w:rsidR="00D678B3" w:rsidRDefault="0047745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8" w:name="_Toc50125127"/>
      <w:bookmarkStart w:id="29" w:name="_Toc51339697"/>
      <w:bookmarkStart w:id="30" w:name="_Toc15044414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8"/>
      <w:bookmarkEnd w:id="29"/>
      <w:bookmarkEnd w:id="31"/>
      <w:r>
        <w:rPr>
          <w:sz w:val="24"/>
          <w:szCs w:val="24"/>
          <w:lang w:val="ru-RU"/>
        </w:rPr>
        <w:t>оказания услуг</w:t>
      </w:r>
      <w:bookmarkEnd w:id="30"/>
    </w:p>
    <w:tbl>
      <w:tblPr>
        <w:tblW w:w="1019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4747"/>
        <w:gridCol w:w="2551"/>
        <w:gridCol w:w="2119"/>
      </w:tblGrid>
      <w:tr w:rsidR="001819D9" w:rsidTr="001819D9">
        <w:trPr>
          <w:trHeight w:val="1115"/>
        </w:trPr>
        <w:tc>
          <w:tcPr>
            <w:tcW w:w="777" w:type="dxa"/>
            <w:shd w:val="clear" w:color="auto" w:fill="auto"/>
            <w:vAlign w:val="center"/>
          </w:tcPr>
          <w:p w:rsidR="001819D9" w:rsidRDefault="001819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747" w:type="dxa"/>
            <w:shd w:val="clear" w:color="auto" w:fill="auto"/>
            <w:vAlign w:val="center"/>
          </w:tcPr>
          <w:p w:rsidR="001819D9" w:rsidRDefault="001819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1" w:type="dxa"/>
          </w:tcPr>
          <w:p w:rsidR="001819D9" w:rsidRDefault="001819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19" w:type="dxa"/>
            <w:vAlign w:val="center"/>
          </w:tcPr>
          <w:p w:rsidR="001819D9" w:rsidRDefault="001819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1819D9" w:rsidTr="001819D9">
        <w:trPr>
          <w:trHeight w:val="340"/>
        </w:trPr>
        <w:tc>
          <w:tcPr>
            <w:tcW w:w="777" w:type="dxa"/>
            <w:shd w:val="clear" w:color="auto" w:fill="auto"/>
          </w:tcPr>
          <w:p w:rsidR="001819D9" w:rsidRDefault="001819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47" w:type="dxa"/>
            <w:shd w:val="clear" w:color="auto" w:fill="auto"/>
          </w:tcPr>
          <w:p w:rsidR="001819D9" w:rsidRDefault="001819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819D9" w:rsidRDefault="001819D9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1819D9" w:rsidRDefault="001819D9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819D9" w:rsidTr="006A3C8E">
        <w:trPr>
          <w:trHeight w:val="1804"/>
        </w:trPr>
        <w:tc>
          <w:tcPr>
            <w:tcW w:w="777" w:type="dxa"/>
            <w:shd w:val="clear" w:color="auto" w:fill="auto"/>
          </w:tcPr>
          <w:p w:rsidR="001819D9" w:rsidRDefault="001819D9" w:rsidP="001819D9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747" w:type="dxa"/>
            <w:shd w:val="clear" w:color="auto" w:fill="auto"/>
          </w:tcPr>
          <w:p w:rsidR="001819D9" w:rsidRDefault="00563D05" w:rsidP="00F01432">
            <w:pPr>
              <w:widowControl w:val="0"/>
              <w:rPr>
                <w:i/>
                <w:sz w:val="24"/>
                <w:szCs w:val="24"/>
              </w:rPr>
            </w:pPr>
            <w:r w:rsidRPr="00563D05">
              <w:rPr>
                <w:i/>
                <w:sz w:val="24"/>
                <w:szCs w:val="24"/>
              </w:rPr>
              <w:t>ОКПД 2: 49.39.31 Услуги по аренде пассажирских автобусов с водителем для нужд Дальневосточного филиала АО «ТК РусГидро»</w:t>
            </w:r>
          </w:p>
        </w:tc>
        <w:tc>
          <w:tcPr>
            <w:tcW w:w="2551" w:type="dxa"/>
          </w:tcPr>
          <w:p w:rsidR="001819D9" w:rsidRPr="001819D9" w:rsidRDefault="001819D9" w:rsidP="00F50347">
            <w:pPr>
              <w:widowControl w:val="0"/>
              <w:rPr>
                <w:i/>
                <w:sz w:val="24"/>
                <w:szCs w:val="24"/>
              </w:rPr>
            </w:pPr>
            <w:r w:rsidRPr="001819D9">
              <w:rPr>
                <w:i/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2119" w:type="dxa"/>
          </w:tcPr>
          <w:p w:rsidR="001819D9" w:rsidRPr="001819D9" w:rsidRDefault="001819D9" w:rsidP="001819D9">
            <w:pPr>
              <w:widowControl w:val="0"/>
              <w:rPr>
                <w:i/>
                <w:sz w:val="24"/>
                <w:szCs w:val="24"/>
              </w:rPr>
            </w:pPr>
            <w:r w:rsidRPr="001819D9">
              <w:rPr>
                <w:i/>
                <w:sz w:val="24"/>
                <w:szCs w:val="24"/>
              </w:rPr>
              <w:t>до 31.12.2026 г</w:t>
            </w:r>
          </w:p>
        </w:tc>
      </w:tr>
    </w:tbl>
    <w:p w:rsidR="00D678B3" w:rsidRDefault="00D678B3">
      <w:pPr>
        <w:sectPr w:rsidR="00D678B3">
          <w:headerReference w:type="even" r:id="rId8"/>
          <w:headerReference w:type="default" r:id="rId9"/>
          <w:headerReference w:type="first" r:id="rId10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81"/>
        </w:sectPr>
      </w:pPr>
    </w:p>
    <w:p w:rsidR="00D678B3" w:rsidRDefault="00477453">
      <w:pPr>
        <w:pStyle w:val="4"/>
        <w:numPr>
          <w:ilvl w:val="1"/>
          <w:numId w:val="3"/>
        </w:numPr>
        <w:ind w:left="1141"/>
        <w:rPr>
          <w:lang w:val="ru-RU"/>
        </w:rPr>
      </w:pPr>
      <w:bookmarkStart w:id="32" w:name="_Toc130396894"/>
      <w:bookmarkStart w:id="33" w:name="_Toc150444144"/>
      <w:r>
        <w:rPr>
          <w:lang w:val="ru-RU"/>
        </w:rPr>
        <w:lastRenderedPageBreak/>
        <w:t xml:space="preserve">Требования </w:t>
      </w:r>
      <w:r>
        <w:t xml:space="preserve">к </w:t>
      </w:r>
      <w:r>
        <w:rPr>
          <w:lang w:val="ru-RU"/>
        </w:rPr>
        <w:t>качеству услуг</w:t>
      </w:r>
      <w:bookmarkEnd w:id="32"/>
      <w:bookmarkEnd w:id="33"/>
    </w:p>
    <w:p w:rsidR="00D678B3" w:rsidRDefault="0047745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4" w:name="_Toc15044414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bookmarkEnd w:id="34"/>
      <w:r>
        <w:rPr>
          <w:sz w:val="24"/>
          <w:szCs w:val="24"/>
        </w:rPr>
        <w:t xml:space="preserve"> </w:t>
      </w:r>
    </w:p>
    <w:p w:rsidR="00D678B3" w:rsidRDefault="00477453">
      <w:pPr>
        <w:jc w:val="both"/>
        <w:rPr>
          <w:sz w:val="26"/>
          <w:szCs w:val="26"/>
        </w:rPr>
      </w:pPr>
      <w:r>
        <w:rPr>
          <w:b/>
          <w:bCs/>
          <w:sz w:val="24"/>
          <w:szCs w:val="24"/>
        </w:rPr>
        <w:t>Наименование услуг/этапа услуг (позиция №</w:t>
      </w:r>
      <w:r w:rsidR="00E71CFB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1</w:t>
      </w:r>
      <w:r w:rsidR="006A3C8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Таблицы 2):</w:t>
      </w:r>
      <w:r>
        <w:rPr>
          <w:iCs/>
          <w:color w:val="000000"/>
          <w:sz w:val="24"/>
          <w:szCs w:val="24"/>
        </w:rPr>
        <w:t xml:space="preserve"> </w:t>
      </w:r>
      <w:r w:rsidR="00563D05" w:rsidRPr="00563D05">
        <w:rPr>
          <w:iCs/>
          <w:color w:val="000000"/>
          <w:sz w:val="24"/>
          <w:szCs w:val="24"/>
        </w:rPr>
        <w:t>ОКПД 2: 49.39.31 Услуги по аренде пассажирских автобусов с водителем для нужд Дальневосточного филиала АО «ТК РусГидро»</w:t>
      </w:r>
    </w:p>
    <w:tbl>
      <w:tblPr>
        <w:tblStyle w:val="affff8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9923"/>
        <w:gridCol w:w="2268"/>
      </w:tblGrid>
      <w:tr w:rsidR="00BF12DC" w:rsidRPr="00A70821" w:rsidTr="008E4C6C">
        <w:trPr>
          <w:trHeight w:val="1666"/>
        </w:trPr>
        <w:tc>
          <w:tcPr>
            <w:tcW w:w="993" w:type="dxa"/>
            <w:vAlign w:val="center"/>
          </w:tcPr>
          <w:p w:rsidR="00BF12DC" w:rsidRPr="00A70821" w:rsidRDefault="00BF12D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A7082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Align w:val="center"/>
          </w:tcPr>
          <w:p w:rsidR="00BF12DC" w:rsidRPr="00A70821" w:rsidRDefault="00BF12D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A70821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9923" w:type="dxa"/>
            <w:vAlign w:val="center"/>
          </w:tcPr>
          <w:p w:rsidR="00BF12DC" w:rsidRPr="00A70821" w:rsidRDefault="00BF12D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A70821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2268" w:type="dxa"/>
            <w:vAlign w:val="center"/>
          </w:tcPr>
          <w:p w:rsidR="00BF12DC" w:rsidRPr="00A70821" w:rsidRDefault="00BF12DC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A70821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BF12DC" w:rsidRPr="00A70821" w:rsidTr="008E4C6C">
        <w:tc>
          <w:tcPr>
            <w:tcW w:w="993" w:type="dxa"/>
            <w:vAlign w:val="center"/>
          </w:tcPr>
          <w:p w:rsidR="00BF12DC" w:rsidRPr="00A70821" w:rsidRDefault="00BF12D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7082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BF12DC" w:rsidRPr="00A70821" w:rsidRDefault="00BF12D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708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3" w:type="dxa"/>
            <w:vAlign w:val="center"/>
          </w:tcPr>
          <w:p w:rsidR="00BF12DC" w:rsidRPr="00A70821" w:rsidRDefault="00BF12D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708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BF12DC" w:rsidRPr="00A70821" w:rsidRDefault="00BF12D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7082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F12DC" w:rsidRPr="00A70821" w:rsidTr="00BF12DC">
        <w:tc>
          <w:tcPr>
            <w:tcW w:w="993" w:type="dxa"/>
            <w:vAlign w:val="center"/>
          </w:tcPr>
          <w:p w:rsidR="00BF12DC" w:rsidRPr="00A70821" w:rsidRDefault="00BF12DC">
            <w:pPr>
              <w:widowControl w:val="0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  <w:vAlign w:val="center"/>
          </w:tcPr>
          <w:p w:rsidR="00BF12DC" w:rsidRPr="00A70821" w:rsidRDefault="00BF12DC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70821"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268" w:type="dxa"/>
            <w:vMerge w:val="restart"/>
          </w:tcPr>
          <w:p w:rsidR="00BF12DC" w:rsidRPr="00BF12DC" w:rsidRDefault="00E4332C" w:rsidP="00A703E7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  <w:tr w:rsidR="00BF12DC" w:rsidRPr="00A70821" w:rsidTr="00BF12DC">
        <w:tc>
          <w:tcPr>
            <w:tcW w:w="993" w:type="dxa"/>
            <w:vAlign w:val="center"/>
          </w:tcPr>
          <w:p w:rsidR="00BF12DC" w:rsidRPr="00A70821" w:rsidRDefault="00BF12D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A70821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11765" w:type="dxa"/>
            <w:gridSpan w:val="2"/>
            <w:vAlign w:val="center"/>
          </w:tcPr>
          <w:p w:rsidR="00BF12DC" w:rsidRPr="00A70821" w:rsidRDefault="00BF12DC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70821"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268" w:type="dxa"/>
            <w:vMerge/>
          </w:tcPr>
          <w:p w:rsidR="00BF12DC" w:rsidRPr="00A70821" w:rsidRDefault="00BF12DC" w:rsidP="00A703E7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1F22E6" w:rsidRPr="00A70821" w:rsidTr="008E4C6C">
        <w:tc>
          <w:tcPr>
            <w:tcW w:w="993" w:type="dxa"/>
          </w:tcPr>
          <w:p w:rsidR="001F22E6" w:rsidRPr="00A70821" w:rsidRDefault="001F22E6" w:rsidP="001F22E6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F22E6" w:rsidRPr="00A70821" w:rsidRDefault="001F22E6" w:rsidP="001F22E6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A7082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Соответствие требованиям законодательства РФ</w:t>
            </w:r>
          </w:p>
        </w:tc>
        <w:tc>
          <w:tcPr>
            <w:tcW w:w="9923" w:type="dxa"/>
            <w:shd w:val="clear" w:color="auto" w:fill="auto"/>
          </w:tcPr>
          <w:p w:rsidR="001F22E6" w:rsidRPr="00A70821" w:rsidRDefault="001F22E6" w:rsidP="00C20DA8">
            <w:pPr>
              <w:widowControl w:val="0"/>
              <w:jc w:val="both"/>
              <w:rPr>
                <w:sz w:val="24"/>
                <w:szCs w:val="24"/>
              </w:rPr>
            </w:pPr>
            <w:r w:rsidRPr="00A70821">
              <w:rPr>
                <w:sz w:val="24"/>
                <w:szCs w:val="24"/>
              </w:rPr>
              <w:t xml:space="preserve">Услуги должны быть оказаны в соответствии с Федеральным законом от 08.11.2007 № 259-ФЗ  «Устав автомобильного транспорта и городского наземного электрического транспорта» (последняя редакция), </w:t>
            </w:r>
            <w:r w:rsidRPr="00A70821">
              <w:rPr>
                <w:bCs/>
                <w:sz w:val="24"/>
                <w:szCs w:val="24"/>
              </w:rPr>
              <w:t xml:space="preserve">Федеральным законом от 10.12.1995 </w:t>
            </w:r>
            <w:r w:rsidR="00C20DA8">
              <w:rPr>
                <w:bCs/>
                <w:sz w:val="24"/>
                <w:szCs w:val="24"/>
              </w:rPr>
              <w:t>№</w:t>
            </w:r>
            <w:r w:rsidRPr="00A70821">
              <w:rPr>
                <w:bCs/>
                <w:sz w:val="24"/>
                <w:szCs w:val="24"/>
              </w:rPr>
              <w:t xml:space="preserve"> 196-ФЗ «О безопасности дорожного движения».</w:t>
            </w:r>
          </w:p>
        </w:tc>
        <w:tc>
          <w:tcPr>
            <w:tcW w:w="2268" w:type="dxa"/>
            <w:vMerge/>
            <w:shd w:val="clear" w:color="auto" w:fill="auto"/>
          </w:tcPr>
          <w:p w:rsidR="001F22E6" w:rsidRPr="00A70821" w:rsidRDefault="001F22E6" w:rsidP="001F22E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F12DC" w:rsidRPr="00A70821" w:rsidTr="008E4C6C">
        <w:trPr>
          <w:trHeight w:val="714"/>
        </w:trPr>
        <w:tc>
          <w:tcPr>
            <w:tcW w:w="993" w:type="dxa"/>
          </w:tcPr>
          <w:p w:rsidR="00BF12DC" w:rsidRPr="00A70821" w:rsidRDefault="00BF12DC" w:rsidP="00A703E7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12DC" w:rsidRPr="00A70821" w:rsidRDefault="006A3C8E" w:rsidP="00A7082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Маршрут следования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F01432" w:rsidRPr="00F01432" w:rsidRDefault="00F01432" w:rsidP="00F01432">
            <w:pPr>
              <w:widowControl w:val="0"/>
              <w:shd w:val="clear" w:color="auto" w:fill="FFFFFF"/>
              <w:contextualSpacing/>
              <w:jc w:val="both"/>
              <w:rPr>
                <w:iCs/>
                <w:color w:val="000000"/>
                <w:sz w:val="24"/>
                <w:szCs w:val="24"/>
              </w:rPr>
            </w:pPr>
            <w:r w:rsidRPr="00F01432">
              <w:rPr>
                <w:iCs/>
                <w:color w:val="000000"/>
                <w:sz w:val="24"/>
                <w:szCs w:val="24"/>
              </w:rPr>
              <w:t>Маршрут 1: Южный м-он – ТЭЦ-3 (ул. Суворова - ул. Краснореченская – Большая – Овощесовхоз - Ореховая сопка – Березовка – ТЭЦ-3)</w:t>
            </w:r>
            <w:r>
              <w:rPr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iCs/>
                <w:color w:val="000000"/>
                <w:sz w:val="24"/>
                <w:szCs w:val="24"/>
              </w:rPr>
              <w:t>Вечером в том же порядке и обратно.</w:t>
            </w:r>
          </w:p>
          <w:p w:rsidR="00BF12DC" w:rsidRPr="00F01432" w:rsidRDefault="00F01432" w:rsidP="00F50347">
            <w:pPr>
              <w:widowControl w:val="0"/>
              <w:shd w:val="clear" w:color="auto" w:fill="FFFFFF"/>
              <w:contextualSpacing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Маршрут 2: Северный м-он</w:t>
            </w:r>
            <w:r w:rsidRPr="00F01432">
              <w:rPr>
                <w:iCs/>
                <w:color w:val="000000"/>
                <w:sz w:val="24"/>
                <w:szCs w:val="24"/>
              </w:rPr>
              <w:t xml:space="preserve"> - ТЭЦ-1 (39 магазин – Победа – Тихоокеанская – Речной порт – ул. Ленина – ул. Урицкого).</w:t>
            </w:r>
            <w:r>
              <w:rPr>
                <w:iCs/>
                <w:color w:val="000000"/>
                <w:sz w:val="24"/>
                <w:szCs w:val="24"/>
              </w:rPr>
              <w:t xml:space="preserve"> Вечером в том же порядке и обратно.</w:t>
            </w:r>
          </w:p>
        </w:tc>
        <w:tc>
          <w:tcPr>
            <w:tcW w:w="2268" w:type="dxa"/>
            <w:vMerge/>
            <w:shd w:val="clear" w:color="auto" w:fill="auto"/>
          </w:tcPr>
          <w:p w:rsidR="00BF12DC" w:rsidRPr="00A70821" w:rsidRDefault="00BF12DC" w:rsidP="00A703E7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F12DC" w:rsidRPr="00A70821" w:rsidTr="00BF12DC">
        <w:tc>
          <w:tcPr>
            <w:tcW w:w="993" w:type="dxa"/>
          </w:tcPr>
          <w:p w:rsidR="00BF12DC" w:rsidRPr="00A70821" w:rsidRDefault="00BF12DC">
            <w:pPr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  <w:shd w:val="clear" w:color="auto" w:fill="auto"/>
          </w:tcPr>
          <w:p w:rsidR="00BF12DC" w:rsidRPr="00A70821" w:rsidRDefault="00BF12DC" w:rsidP="00A7082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70821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268" w:type="dxa"/>
            <w:vMerge/>
            <w:shd w:val="clear" w:color="auto" w:fill="auto"/>
          </w:tcPr>
          <w:p w:rsidR="00BF12DC" w:rsidRPr="00A70821" w:rsidRDefault="00BF12D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F12DC" w:rsidRPr="00A70821" w:rsidTr="000D3BCA">
        <w:tc>
          <w:tcPr>
            <w:tcW w:w="993" w:type="dxa"/>
            <w:tcBorders>
              <w:top w:val="nil"/>
            </w:tcBorders>
          </w:tcPr>
          <w:p w:rsidR="00BF12DC" w:rsidRPr="00A70821" w:rsidRDefault="00BF12DC" w:rsidP="00A703E7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  <w:tcBorders>
              <w:top w:val="nil"/>
            </w:tcBorders>
            <w:shd w:val="clear" w:color="auto" w:fill="auto"/>
          </w:tcPr>
          <w:p w:rsidR="001F22E6" w:rsidRPr="001F22E6" w:rsidRDefault="00563D05" w:rsidP="001F22E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Вместе с ТС </w:t>
            </w:r>
            <w:r w:rsidR="001F22E6" w:rsidRPr="001F22E6">
              <w:rPr>
                <w:sz w:val="24"/>
                <w:szCs w:val="24"/>
              </w:rPr>
              <w:t xml:space="preserve">по запросу Заказчика, Арендодателем предоставляются документы (данные): </w:t>
            </w:r>
          </w:p>
          <w:p w:rsidR="001F22E6" w:rsidRPr="001F22E6" w:rsidRDefault="001F22E6" w:rsidP="001F22E6">
            <w:pPr>
              <w:widowControl w:val="0"/>
              <w:jc w:val="both"/>
              <w:rPr>
                <w:sz w:val="24"/>
                <w:szCs w:val="24"/>
              </w:rPr>
            </w:pPr>
            <w:r w:rsidRPr="001F22E6">
              <w:rPr>
                <w:sz w:val="24"/>
                <w:szCs w:val="24"/>
              </w:rPr>
              <w:t>- подтверждающие своевременное прохождение технического обслуживания</w:t>
            </w:r>
            <w:r w:rsidR="00563D05">
              <w:rPr>
                <w:sz w:val="24"/>
                <w:szCs w:val="24"/>
              </w:rPr>
              <w:t xml:space="preserve"> </w:t>
            </w:r>
            <w:r w:rsidRPr="001F22E6">
              <w:rPr>
                <w:sz w:val="24"/>
                <w:szCs w:val="24"/>
              </w:rPr>
              <w:t xml:space="preserve">(копии сервисной книжки, ремонтного листа, акта ЧТО, ПТО, выписка из паспорта при наличии и т.п.); </w:t>
            </w:r>
          </w:p>
          <w:p w:rsidR="001F22E6" w:rsidRPr="001F22E6" w:rsidRDefault="001F22E6" w:rsidP="001F22E6">
            <w:pPr>
              <w:widowControl w:val="0"/>
              <w:jc w:val="both"/>
              <w:rPr>
                <w:sz w:val="24"/>
                <w:szCs w:val="24"/>
              </w:rPr>
            </w:pPr>
            <w:r w:rsidRPr="001F22E6">
              <w:rPr>
                <w:sz w:val="24"/>
                <w:szCs w:val="24"/>
              </w:rPr>
              <w:t>- подтверждающие соответствие заявленным требованиям (копия ПСТ, СОР, технического паспорта по наличию и т.п.);</w:t>
            </w:r>
          </w:p>
          <w:p w:rsidR="001F22E6" w:rsidRPr="001F22E6" w:rsidRDefault="001F22E6" w:rsidP="001F22E6">
            <w:pPr>
              <w:widowControl w:val="0"/>
              <w:jc w:val="both"/>
              <w:rPr>
                <w:sz w:val="24"/>
                <w:szCs w:val="24"/>
              </w:rPr>
            </w:pPr>
            <w:r w:rsidRPr="001F22E6">
              <w:rPr>
                <w:sz w:val="24"/>
                <w:szCs w:val="24"/>
              </w:rPr>
              <w:t>- подтверждающие необходимую квалификацию водителя (копию квалификационного удостоверения, водительского удостоверения, свидетельства о прохождении обучения и т.п.);</w:t>
            </w:r>
          </w:p>
          <w:p w:rsidR="001F22E6" w:rsidRPr="001F22E6" w:rsidRDefault="001F22E6" w:rsidP="001F22E6">
            <w:pPr>
              <w:widowControl w:val="0"/>
              <w:jc w:val="both"/>
              <w:rPr>
                <w:sz w:val="24"/>
                <w:szCs w:val="24"/>
              </w:rPr>
            </w:pPr>
            <w:r w:rsidRPr="001F22E6">
              <w:rPr>
                <w:sz w:val="24"/>
                <w:szCs w:val="24"/>
              </w:rPr>
              <w:t xml:space="preserve">- подтверждающие прохождение обучения по охране труда, технике безопасности и пожарной безопасности, а также прохождение инструктажей (копия удостоверения, протокола, свидетельства, журналов ОТ, ПБ, БДД и т.п.); </w:t>
            </w:r>
          </w:p>
          <w:p w:rsidR="00BF12DC" w:rsidRPr="00A70821" w:rsidRDefault="001F22E6" w:rsidP="001F22E6">
            <w:pPr>
              <w:widowControl w:val="0"/>
              <w:jc w:val="both"/>
              <w:rPr>
                <w:sz w:val="24"/>
                <w:szCs w:val="24"/>
              </w:rPr>
            </w:pPr>
            <w:r w:rsidRPr="001F22E6">
              <w:rPr>
                <w:sz w:val="24"/>
                <w:szCs w:val="24"/>
              </w:rPr>
              <w:t>- логин, пароль от личного кабинета системы мониторинга ТС</w:t>
            </w:r>
          </w:p>
        </w:tc>
        <w:tc>
          <w:tcPr>
            <w:tcW w:w="2268" w:type="dxa"/>
            <w:vMerge/>
            <w:shd w:val="clear" w:color="auto" w:fill="auto"/>
          </w:tcPr>
          <w:p w:rsidR="00BF12DC" w:rsidRPr="00A70821" w:rsidRDefault="00BF12DC" w:rsidP="00A703E7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F12DC" w:rsidRPr="00A70821" w:rsidTr="00BF12DC">
        <w:trPr>
          <w:trHeight w:val="481"/>
        </w:trPr>
        <w:tc>
          <w:tcPr>
            <w:tcW w:w="993" w:type="dxa"/>
          </w:tcPr>
          <w:p w:rsidR="00BF12DC" w:rsidRPr="00A70821" w:rsidRDefault="00BF12DC">
            <w:pPr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  <w:vAlign w:val="center"/>
          </w:tcPr>
          <w:p w:rsidR="00BF12DC" w:rsidRPr="00A70821" w:rsidRDefault="00BF12DC" w:rsidP="00A7082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70821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268" w:type="dxa"/>
            <w:vMerge/>
          </w:tcPr>
          <w:p w:rsidR="00BF12DC" w:rsidRPr="00A70821" w:rsidRDefault="00BF12D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F12DC" w:rsidRPr="00A70821" w:rsidTr="00E3451B"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F12DC" w:rsidRPr="00A70821" w:rsidRDefault="00BF12DC" w:rsidP="009C288D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BF12DC" w:rsidRPr="00A70821" w:rsidRDefault="001F22E6" w:rsidP="001F22E6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1F22E6">
              <w:rPr>
                <w:sz w:val="24"/>
                <w:szCs w:val="24"/>
              </w:rPr>
              <w:t>Порядок оказан</w:t>
            </w:r>
            <w:r>
              <w:rPr>
                <w:sz w:val="24"/>
                <w:szCs w:val="24"/>
              </w:rPr>
              <w:t xml:space="preserve">ия </w:t>
            </w:r>
            <w:r w:rsidRPr="001F22E6">
              <w:rPr>
                <w:sz w:val="24"/>
                <w:szCs w:val="24"/>
              </w:rPr>
              <w:t xml:space="preserve">услуг </w:t>
            </w:r>
            <w:r>
              <w:rPr>
                <w:sz w:val="24"/>
                <w:szCs w:val="24"/>
              </w:rPr>
              <w:t xml:space="preserve">установлен </w:t>
            </w:r>
            <w:r w:rsidRPr="001F22E6">
              <w:rPr>
                <w:sz w:val="24"/>
                <w:szCs w:val="24"/>
              </w:rPr>
              <w:t>проектом договора.</w:t>
            </w:r>
          </w:p>
        </w:tc>
        <w:tc>
          <w:tcPr>
            <w:tcW w:w="2268" w:type="dxa"/>
            <w:vMerge/>
          </w:tcPr>
          <w:p w:rsidR="00BF12DC" w:rsidRPr="00A70821" w:rsidRDefault="00BF12DC" w:rsidP="009C288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F12DC" w:rsidRPr="00A70821" w:rsidTr="00E3451B">
        <w:trPr>
          <w:trHeight w:val="449"/>
        </w:trPr>
        <w:tc>
          <w:tcPr>
            <w:tcW w:w="993" w:type="dxa"/>
            <w:tcBorders>
              <w:top w:val="single" w:sz="4" w:space="0" w:color="auto"/>
            </w:tcBorders>
          </w:tcPr>
          <w:p w:rsidR="00BF12DC" w:rsidRPr="00A70821" w:rsidRDefault="00BF12DC" w:rsidP="009C288D">
            <w:pPr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  <w:tcBorders>
              <w:top w:val="single" w:sz="4" w:space="0" w:color="auto"/>
            </w:tcBorders>
            <w:vAlign w:val="center"/>
          </w:tcPr>
          <w:p w:rsidR="00BF12DC" w:rsidRPr="00A70821" w:rsidRDefault="00BF12DC" w:rsidP="00A7082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70821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68" w:type="dxa"/>
            <w:vMerge/>
          </w:tcPr>
          <w:p w:rsidR="00BF12DC" w:rsidRPr="00A70821" w:rsidRDefault="00BF12DC" w:rsidP="009C288D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F12DC" w:rsidRPr="00A70821" w:rsidTr="00BF12DC">
        <w:tc>
          <w:tcPr>
            <w:tcW w:w="993" w:type="dxa"/>
          </w:tcPr>
          <w:p w:rsidR="00BF12DC" w:rsidRPr="00A70821" w:rsidRDefault="00BF12DC" w:rsidP="009C288D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</w:tcPr>
          <w:p w:rsidR="00BF12DC" w:rsidRPr="00A70821" w:rsidRDefault="00BF12DC" w:rsidP="00A7082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70821">
              <w:rPr>
                <w:sz w:val="24"/>
                <w:szCs w:val="24"/>
              </w:rPr>
              <w:t xml:space="preserve">Исполнитель </w:t>
            </w:r>
            <w:r w:rsidR="00CF1764">
              <w:rPr>
                <w:sz w:val="24"/>
                <w:szCs w:val="24"/>
              </w:rPr>
              <w:t>для оказания услуг предоставляет п</w:t>
            </w:r>
            <w:r w:rsidR="00CF1764" w:rsidRPr="00CF1764">
              <w:rPr>
                <w:sz w:val="24"/>
                <w:szCs w:val="24"/>
              </w:rPr>
              <w:t>ассажирски</w:t>
            </w:r>
            <w:r w:rsidR="00CF1764">
              <w:rPr>
                <w:sz w:val="24"/>
                <w:szCs w:val="24"/>
              </w:rPr>
              <w:t>е</w:t>
            </w:r>
            <w:r w:rsidR="00CF1764" w:rsidRPr="00CF1764">
              <w:rPr>
                <w:sz w:val="24"/>
                <w:szCs w:val="24"/>
              </w:rPr>
              <w:t xml:space="preserve"> автобус</w:t>
            </w:r>
            <w:r w:rsidR="00CF1764">
              <w:rPr>
                <w:sz w:val="24"/>
                <w:szCs w:val="24"/>
              </w:rPr>
              <w:t>ы с к</w:t>
            </w:r>
            <w:r w:rsidR="00CF1764" w:rsidRPr="00CF1764">
              <w:rPr>
                <w:sz w:val="24"/>
                <w:szCs w:val="24"/>
              </w:rPr>
              <w:t>оличество</w:t>
            </w:r>
            <w:r w:rsidR="00CF1764">
              <w:rPr>
                <w:sz w:val="24"/>
                <w:szCs w:val="24"/>
              </w:rPr>
              <w:t>м</w:t>
            </w:r>
            <w:r w:rsidR="00F01432">
              <w:rPr>
                <w:sz w:val="24"/>
                <w:szCs w:val="24"/>
              </w:rPr>
              <w:t xml:space="preserve"> посадочных мест не менее 35</w:t>
            </w:r>
            <w:r w:rsidR="00CF1764">
              <w:rPr>
                <w:sz w:val="24"/>
                <w:szCs w:val="24"/>
              </w:rPr>
              <w:t>;</w:t>
            </w:r>
          </w:p>
        </w:tc>
        <w:tc>
          <w:tcPr>
            <w:tcW w:w="2268" w:type="dxa"/>
            <w:vMerge/>
          </w:tcPr>
          <w:p w:rsidR="00BF12DC" w:rsidRPr="00A70821" w:rsidRDefault="00BF12DC" w:rsidP="009C288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F12DC" w:rsidRPr="00A70821" w:rsidTr="008E4C6C">
        <w:trPr>
          <w:trHeight w:val="561"/>
        </w:trPr>
        <w:tc>
          <w:tcPr>
            <w:tcW w:w="993" w:type="dxa"/>
            <w:tcBorders>
              <w:top w:val="nil"/>
            </w:tcBorders>
          </w:tcPr>
          <w:p w:rsidR="00BF12DC" w:rsidRPr="00A70821" w:rsidRDefault="00BF12DC" w:rsidP="009C288D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  <w:tcBorders>
              <w:top w:val="nil"/>
            </w:tcBorders>
          </w:tcPr>
          <w:p w:rsidR="00BF12DC" w:rsidRPr="00A70821" w:rsidRDefault="00CF1764" w:rsidP="008E4C6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CF1764">
              <w:rPr>
                <w:sz w:val="24"/>
                <w:szCs w:val="24"/>
              </w:rPr>
              <w:t xml:space="preserve">ТС должны быть укомплектованы знаком аварийной остановки и огнетушителем. </w:t>
            </w:r>
          </w:p>
        </w:tc>
        <w:tc>
          <w:tcPr>
            <w:tcW w:w="2268" w:type="dxa"/>
            <w:vMerge/>
          </w:tcPr>
          <w:p w:rsidR="00BF12DC" w:rsidRPr="00A70821" w:rsidRDefault="00BF12DC" w:rsidP="009C288D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20DA8" w:rsidRPr="00A70821" w:rsidTr="00C20DA8">
        <w:trPr>
          <w:trHeight w:val="1194"/>
        </w:trPr>
        <w:tc>
          <w:tcPr>
            <w:tcW w:w="993" w:type="dxa"/>
            <w:tcBorders>
              <w:top w:val="nil"/>
            </w:tcBorders>
          </w:tcPr>
          <w:p w:rsidR="00C20DA8" w:rsidRPr="00A70821" w:rsidRDefault="00C20DA8" w:rsidP="00C20DA8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</w:tcPr>
          <w:p w:rsidR="00C20DA8" w:rsidRDefault="00E3451B" w:rsidP="00C20DA8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ТС</w:t>
            </w:r>
            <w:r w:rsidR="00C20DA8">
              <w:rPr>
                <w:iCs/>
                <w:sz w:val="24"/>
                <w:szCs w:val="24"/>
              </w:rPr>
              <w:t>, предоставляемые</w:t>
            </w:r>
            <w:r w:rsidR="00C20DA8" w:rsidRPr="0049392A">
              <w:rPr>
                <w:iCs/>
                <w:sz w:val="24"/>
                <w:szCs w:val="24"/>
              </w:rPr>
              <w:t xml:space="preserve"> Заказчику</w:t>
            </w:r>
            <w:r w:rsidR="00C20DA8">
              <w:rPr>
                <w:iCs/>
                <w:sz w:val="24"/>
                <w:szCs w:val="24"/>
              </w:rPr>
              <w:t>,</w:t>
            </w:r>
            <w:r w:rsidR="00C20DA8" w:rsidRPr="0049392A">
              <w:rPr>
                <w:iCs/>
                <w:sz w:val="24"/>
                <w:szCs w:val="24"/>
              </w:rPr>
              <w:t xml:space="preserve"> </w:t>
            </w:r>
            <w:r w:rsidR="00C20DA8">
              <w:rPr>
                <w:iCs/>
                <w:sz w:val="24"/>
                <w:szCs w:val="24"/>
              </w:rPr>
              <w:t xml:space="preserve">должны быть оборудованы </w:t>
            </w:r>
            <w:r w:rsidR="00C20DA8" w:rsidRPr="0049392A">
              <w:rPr>
                <w:iCs/>
                <w:sz w:val="24"/>
                <w:szCs w:val="24"/>
              </w:rPr>
              <w:t>системами передачи данных и/или автоматизированной системой мониторинга (АСМ), обеспечивающи</w:t>
            </w:r>
            <w:r w:rsidR="00C20DA8">
              <w:rPr>
                <w:iCs/>
                <w:sz w:val="24"/>
                <w:szCs w:val="24"/>
              </w:rPr>
              <w:t>ми</w:t>
            </w:r>
            <w:r w:rsidR="00C20DA8" w:rsidRPr="0049392A">
              <w:rPr>
                <w:iCs/>
                <w:sz w:val="24"/>
                <w:szCs w:val="24"/>
              </w:rPr>
              <w:t xml:space="preserve"> сбор и обработку в электронном виде данных с транспортных средств </w:t>
            </w:r>
            <w:r w:rsidR="00C20DA8">
              <w:rPr>
                <w:iCs/>
                <w:sz w:val="24"/>
                <w:szCs w:val="24"/>
              </w:rPr>
              <w:t>с</w:t>
            </w:r>
            <w:r w:rsidR="00C20DA8" w:rsidRPr="0049392A">
              <w:rPr>
                <w:iCs/>
                <w:sz w:val="24"/>
                <w:szCs w:val="24"/>
              </w:rPr>
              <w:t xml:space="preserve"> предоставлени</w:t>
            </w:r>
            <w:r w:rsidR="00C20DA8">
              <w:rPr>
                <w:iCs/>
                <w:sz w:val="24"/>
                <w:szCs w:val="24"/>
              </w:rPr>
              <w:t>ем</w:t>
            </w:r>
            <w:r w:rsidR="00C20DA8" w:rsidRPr="0049392A">
              <w:rPr>
                <w:iCs/>
                <w:sz w:val="24"/>
                <w:szCs w:val="24"/>
              </w:rPr>
              <w:t xml:space="preserve"> доступа Заказчику к этим данным с целью контроля перемещения</w:t>
            </w:r>
          </w:p>
        </w:tc>
        <w:tc>
          <w:tcPr>
            <w:tcW w:w="2268" w:type="dxa"/>
            <w:vMerge/>
          </w:tcPr>
          <w:p w:rsidR="00C20DA8" w:rsidRPr="00A70821" w:rsidRDefault="00C20DA8" w:rsidP="00C20DA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20DA8" w:rsidRPr="00A70821" w:rsidTr="008E4C6C">
        <w:trPr>
          <w:trHeight w:val="487"/>
        </w:trPr>
        <w:tc>
          <w:tcPr>
            <w:tcW w:w="993" w:type="dxa"/>
          </w:tcPr>
          <w:p w:rsidR="00C20DA8" w:rsidRPr="00A70821" w:rsidRDefault="00C20DA8" w:rsidP="00C20DA8">
            <w:pPr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</w:tcPr>
          <w:p w:rsidR="00C20DA8" w:rsidRPr="00A70821" w:rsidRDefault="00C20DA8" w:rsidP="00C20DA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70821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268" w:type="dxa"/>
            <w:vMerge/>
          </w:tcPr>
          <w:p w:rsidR="00C20DA8" w:rsidRPr="00A70821" w:rsidRDefault="00C20DA8" w:rsidP="00C20DA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20DA8" w:rsidRPr="00A70821" w:rsidTr="008E4C6C">
        <w:tc>
          <w:tcPr>
            <w:tcW w:w="993" w:type="dxa"/>
          </w:tcPr>
          <w:p w:rsidR="00C20DA8" w:rsidRPr="00A70821" w:rsidRDefault="00C20DA8" w:rsidP="00C20DA8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0DA8" w:rsidRPr="00A70821" w:rsidRDefault="00C20DA8" w:rsidP="00C20DA8">
            <w:pPr>
              <w:widowControl w:val="0"/>
              <w:jc w:val="both"/>
              <w:rPr>
                <w:sz w:val="24"/>
                <w:szCs w:val="24"/>
              </w:rPr>
            </w:pPr>
            <w:r w:rsidRPr="00A70821">
              <w:rPr>
                <w:sz w:val="24"/>
                <w:szCs w:val="24"/>
              </w:rPr>
              <w:t>Ежедневное прохождение медицинского осмотра</w:t>
            </w:r>
          </w:p>
        </w:tc>
        <w:tc>
          <w:tcPr>
            <w:tcW w:w="9923" w:type="dxa"/>
          </w:tcPr>
          <w:p w:rsidR="00C20DA8" w:rsidRPr="00A70821" w:rsidRDefault="00C20DA8" w:rsidP="00C20DA8">
            <w:pPr>
              <w:widowControl w:val="0"/>
              <w:jc w:val="both"/>
              <w:rPr>
                <w:sz w:val="24"/>
                <w:szCs w:val="24"/>
              </w:rPr>
            </w:pPr>
            <w:r w:rsidRPr="00A70821">
              <w:rPr>
                <w:sz w:val="24"/>
                <w:szCs w:val="24"/>
              </w:rPr>
              <w:t>Прохождение водительским составом ежедневного предрейсового и послерейсового медицинского осмотра перед выездом, с обязательной отметкой в путевых листах</w:t>
            </w:r>
          </w:p>
        </w:tc>
        <w:tc>
          <w:tcPr>
            <w:tcW w:w="2268" w:type="dxa"/>
            <w:vMerge/>
          </w:tcPr>
          <w:p w:rsidR="00C20DA8" w:rsidRPr="00A70821" w:rsidRDefault="00C20DA8" w:rsidP="00C20DA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20DA8" w:rsidRPr="00A70821" w:rsidTr="008E4C6C">
        <w:trPr>
          <w:trHeight w:val="321"/>
        </w:trPr>
        <w:tc>
          <w:tcPr>
            <w:tcW w:w="993" w:type="dxa"/>
          </w:tcPr>
          <w:p w:rsidR="00C20DA8" w:rsidRPr="00A70821" w:rsidRDefault="00C20DA8" w:rsidP="00C20DA8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0DA8" w:rsidRPr="00A70821" w:rsidRDefault="00C20DA8" w:rsidP="00C20DA8">
            <w:pPr>
              <w:widowControl w:val="0"/>
              <w:jc w:val="both"/>
              <w:rPr>
                <w:sz w:val="24"/>
                <w:szCs w:val="24"/>
              </w:rPr>
            </w:pPr>
            <w:r w:rsidRPr="00A70821">
              <w:rPr>
                <w:sz w:val="24"/>
                <w:szCs w:val="24"/>
              </w:rPr>
              <w:t>Водительский стаж</w:t>
            </w:r>
          </w:p>
        </w:tc>
        <w:tc>
          <w:tcPr>
            <w:tcW w:w="9923" w:type="dxa"/>
          </w:tcPr>
          <w:p w:rsidR="00C20DA8" w:rsidRPr="00A70821" w:rsidRDefault="00C20DA8" w:rsidP="00C20DA8">
            <w:pPr>
              <w:widowControl w:val="0"/>
              <w:jc w:val="both"/>
              <w:rPr>
                <w:sz w:val="24"/>
                <w:szCs w:val="24"/>
              </w:rPr>
            </w:pPr>
            <w:r w:rsidRPr="00A70821">
              <w:rPr>
                <w:sz w:val="24"/>
                <w:szCs w:val="24"/>
              </w:rPr>
              <w:t>Не менее 3 лет</w:t>
            </w:r>
            <w:r>
              <w:rPr>
                <w:sz w:val="24"/>
                <w:szCs w:val="24"/>
              </w:rPr>
              <w:t xml:space="preserve"> (м</w:t>
            </w:r>
            <w:r w:rsidRPr="00A70821">
              <w:rPr>
                <w:sz w:val="24"/>
                <w:szCs w:val="24"/>
              </w:rPr>
              <w:t>инимальный возраст работника не менее 21 года, отсутствие медицинских противопоказаний к управлению ТС данной категории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C20DA8" w:rsidRPr="00A70821" w:rsidRDefault="00C20DA8" w:rsidP="00C20DA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20DA8" w:rsidRPr="00A70821" w:rsidTr="008E4C6C">
        <w:trPr>
          <w:trHeight w:val="1791"/>
        </w:trPr>
        <w:tc>
          <w:tcPr>
            <w:tcW w:w="993" w:type="dxa"/>
          </w:tcPr>
          <w:p w:rsidR="00C20DA8" w:rsidRPr="00A70821" w:rsidRDefault="00C20DA8" w:rsidP="00C20DA8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0DA8" w:rsidRPr="00A70821" w:rsidRDefault="00C20DA8" w:rsidP="00C20DA8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A70821">
              <w:rPr>
                <w:iCs/>
                <w:sz w:val="24"/>
                <w:szCs w:val="24"/>
              </w:rPr>
              <w:t>Наличие опыта, необходимых категорий и квалификацией</w:t>
            </w:r>
          </w:p>
        </w:tc>
        <w:tc>
          <w:tcPr>
            <w:tcW w:w="9923" w:type="dxa"/>
          </w:tcPr>
          <w:p w:rsidR="00C20DA8" w:rsidRPr="00A70821" w:rsidRDefault="00C20DA8" w:rsidP="00C20DA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Водители</w:t>
            </w:r>
            <w:r w:rsidRPr="00A70821">
              <w:rPr>
                <w:sz w:val="24"/>
                <w:szCs w:val="24"/>
              </w:rPr>
              <w:t xml:space="preserve"> должны иметь категорию, квалификацию, опыт и иные профессиональные характеристики, соответствующие требованиям положений и инструкций по обеспечению безопасности дорожного движения, действующим на автомобильном транспорте</w:t>
            </w:r>
            <w:r w:rsidR="00E3451B">
              <w:rPr>
                <w:sz w:val="24"/>
                <w:szCs w:val="24"/>
              </w:rPr>
              <w:t>.</w:t>
            </w:r>
          </w:p>
          <w:p w:rsidR="00C20DA8" w:rsidRPr="00A70821" w:rsidRDefault="00C20DA8" w:rsidP="00C20DA8">
            <w:pPr>
              <w:widowControl w:val="0"/>
              <w:jc w:val="both"/>
              <w:rPr>
                <w:sz w:val="24"/>
                <w:szCs w:val="24"/>
              </w:rPr>
            </w:pPr>
            <w:r w:rsidRPr="00A70821">
              <w:rPr>
                <w:sz w:val="24"/>
                <w:szCs w:val="24"/>
              </w:rPr>
              <w:t>- Сотрудники исполнителя должны соблюдать правила действующего внутреннего распорядка, контрольно-пропускной режим на объекте, правила охраны труда и техники безопасности, пожарной безопасности, требований по охране окружающей среды.</w:t>
            </w:r>
          </w:p>
        </w:tc>
        <w:tc>
          <w:tcPr>
            <w:tcW w:w="2268" w:type="dxa"/>
            <w:vMerge/>
          </w:tcPr>
          <w:p w:rsidR="00C20DA8" w:rsidRPr="00A70821" w:rsidRDefault="00C20DA8" w:rsidP="00C20DA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20DA8" w:rsidRPr="00A70821" w:rsidTr="00BF12DC">
        <w:trPr>
          <w:trHeight w:val="434"/>
        </w:trPr>
        <w:tc>
          <w:tcPr>
            <w:tcW w:w="993" w:type="dxa"/>
          </w:tcPr>
          <w:p w:rsidR="00C20DA8" w:rsidRPr="00A70821" w:rsidRDefault="00C20DA8" w:rsidP="00C20DA8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  <w:vAlign w:val="center"/>
          </w:tcPr>
          <w:p w:rsidR="00C20DA8" w:rsidRPr="00A70821" w:rsidRDefault="00C20DA8" w:rsidP="00C20DA8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A70821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A70821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268" w:type="dxa"/>
            <w:vMerge/>
          </w:tcPr>
          <w:p w:rsidR="00C20DA8" w:rsidRPr="00A70821" w:rsidRDefault="00C20DA8" w:rsidP="00C20DA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20DA8" w:rsidRPr="00A70821" w:rsidTr="00BF12DC">
        <w:trPr>
          <w:trHeight w:val="413"/>
        </w:trPr>
        <w:tc>
          <w:tcPr>
            <w:tcW w:w="993" w:type="dxa"/>
          </w:tcPr>
          <w:p w:rsidR="00C20DA8" w:rsidRPr="00A70821" w:rsidRDefault="00C20DA8" w:rsidP="00C20DA8">
            <w:pPr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  <w:vAlign w:val="center"/>
          </w:tcPr>
          <w:p w:rsidR="00C20DA8" w:rsidRPr="00A70821" w:rsidRDefault="00C20DA8" w:rsidP="00C20DA8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A70821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268" w:type="dxa"/>
            <w:vMerge/>
          </w:tcPr>
          <w:p w:rsidR="00C20DA8" w:rsidRPr="00A70821" w:rsidRDefault="00C20DA8" w:rsidP="00C20DA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20DA8" w:rsidRPr="00A70821" w:rsidTr="00BF12DC">
        <w:tc>
          <w:tcPr>
            <w:tcW w:w="993" w:type="dxa"/>
          </w:tcPr>
          <w:p w:rsidR="00C20DA8" w:rsidRPr="00A70821" w:rsidRDefault="00C20DA8" w:rsidP="00C20DA8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</w:tcPr>
          <w:p w:rsidR="00C20DA8" w:rsidRPr="00A70821" w:rsidRDefault="008E4C6C" w:rsidP="008E4C6C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E4C6C">
              <w:rPr>
                <w:sz w:val="24"/>
                <w:szCs w:val="24"/>
              </w:rPr>
              <w:t>ТС предоставляются с экипажем в технически исправном состоянии, соответствующем заявленным требованиям. Предоставляемые ТС не должны иметь недостатков и неисправностей, при наличии которых в соответствии с нормативными правовыми актами эксплуатация ТС запрещена. ТС должны быть не участвовавшие в ДТП. ТС не должны быть заложены или арестованы, а также не должны являться предметом исков третьих лиц.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Merge/>
          </w:tcPr>
          <w:p w:rsidR="00C20DA8" w:rsidRPr="00A70821" w:rsidRDefault="00C20DA8" w:rsidP="00C20DA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20DA8" w:rsidRPr="00A70821" w:rsidTr="008E4C6C">
        <w:trPr>
          <w:trHeight w:val="417"/>
        </w:trPr>
        <w:tc>
          <w:tcPr>
            <w:tcW w:w="993" w:type="dxa"/>
            <w:vAlign w:val="center"/>
          </w:tcPr>
          <w:p w:rsidR="00C20DA8" w:rsidRPr="00A70821" w:rsidRDefault="00C20DA8" w:rsidP="00C20DA8">
            <w:pPr>
              <w:widowControl w:val="0"/>
              <w:numPr>
                <w:ilvl w:val="1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  <w:vAlign w:val="center"/>
          </w:tcPr>
          <w:p w:rsidR="00C20DA8" w:rsidRPr="00A70821" w:rsidRDefault="00C20DA8" w:rsidP="00C20DA8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A70821">
              <w:rPr>
                <w:b/>
                <w:bCs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68" w:type="dxa"/>
            <w:vMerge/>
          </w:tcPr>
          <w:p w:rsidR="00C20DA8" w:rsidRPr="00A70821" w:rsidRDefault="00C20DA8" w:rsidP="00C20DA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E4C6C" w:rsidRPr="00A70821" w:rsidTr="008E4C6C">
        <w:trPr>
          <w:trHeight w:val="373"/>
        </w:trPr>
        <w:tc>
          <w:tcPr>
            <w:tcW w:w="993" w:type="dxa"/>
          </w:tcPr>
          <w:p w:rsidR="008E4C6C" w:rsidRPr="00A70821" w:rsidRDefault="008E4C6C" w:rsidP="00C20DA8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</w:tcPr>
          <w:p w:rsidR="008E4C6C" w:rsidRPr="00A70821" w:rsidRDefault="008E4C6C" w:rsidP="008E4C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Сдача-приемка</w:t>
            </w:r>
            <w:r w:rsidRPr="008E4C6C">
              <w:rPr>
                <w:sz w:val="24"/>
                <w:szCs w:val="24"/>
              </w:rPr>
              <w:t xml:space="preserve"> оказанных услуг</w:t>
            </w:r>
            <w:r>
              <w:rPr>
                <w:sz w:val="24"/>
                <w:szCs w:val="24"/>
              </w:rPr>
              <w:t xml:space="preserve">, оформление документов </w:t>
            </w:r>
            <w:r w:rsidRPr="008E4C6C">
              <w:rPr>
                <w:sz w:val="24"/>
                <w:szCs w:val="24"/>
              </w:rPr>
              <w:t>производится в соответствии с проектом договора.</w:t>
            </w:r>
          </w:p>
        </w:tc>
        <w:tc>
          <w:tcPr>
            <w:tcW w:w="2268" w:type="dxa"/>
            <w:vMerge/>
          </w:tcPr>
          <w:p w:rsidR="008E4C6C" w:rsidRPr="00A70821" w:rsidRDefault="008E4C6C" w:rsidP="00C20DA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20DA8" w:rsidRPr="00A70821" w:rsidTr="00BF12DC">
        <w:tc>
          <w:tcPr>
            <w:tcW w:w="993" w:type="dxa"/>
          </w:tcPr>
          <w:p w:rsidR="00C20DA8" w:rsidRPr="00A70821" w:rsidRDefault="00C20DA8" w:rsidP="00C20DA8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  <w:vAlign w:val="center"/>
          </w:tcPr>
          <w:p w:rsidR="00C20DA8" w:rsidRPr="00A70821" w:rsidRDefault="00C20DA8" w:rsidP="00C20DA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70821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268" w:type="dxa"/>
            <w:vMerge/>
          </w:tcPr>
          <w:p w:rsidR="00C20DA8" w:rsidRPr="00A70821" w:rsidRDefault="00C20DA8" w:rsidP="00C20DA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20DA8" w:rsidRPr="00A70821" w:rsidTr="00BF12DC">
        <w:trPr>
          <w:trHeight w:val="337"/>
        </w:trPr>
        <w:tc>
          <w:tcPr>
            <w:tcW w:w="993" w:type="dxa"/>
          </w:tcPr>
          <w:p w:rsidR="00C20DA8" w:rsidRPr="00A70821" w:rsidRDefault="00C20DA8" w:rsidP="00C20DA8">
            <w:pPr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65" w:type="dxa"/>
            <w:gridSpan w:val="2"/>
          </w:tcPr>
          <w:p w:rsidR="00C20DA8" w:rsidRPr="00A70821" w:rsidRDefault="00E3451B" w:rsidP="00C20DA8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  <w:r w:rsidR="00C20DA8" w:rsidRPr="00A70821">
              <w:rPr>
                <w:bCs/>
                <w:sz w:val="24"/>
                <w:szCs w:val="24"/>
              </w:rPr>
              <w:t xml:space="preserve"> должны быть укомплектованы в соответствии с требованиями Регламента от 09.12.2011 </w:t>
            </w:r>
            <w:r>
              <w:rPr>
                <w:bCs/>
                <w:sz w:val="24"/>
                <w:szCs w:val="24"/>
              </w:rPr>
              <w:t>№</w:t>
            </w:r>
            <w:r w:rsidR="00C20DA8" w:rsidRPr="00A70821">
              <w:rPr>
                <w:bCs/>
                <w:sz w:val="24"/>
                <w:szCs w:val="24"/>
              </w:rPr>
              <w:t xml:space="preserve"> 877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средств") (огнетушителями, аварийными знаками, аптечками с медикаментами, пр.), прошедшими ежегодный государственный технический осмотр, застрахованными (ОСАГО) в соответствии с действующим Законодательством, обеспечены путевой документацией, установленных форм, оформленной в соответствии с требованиями Приказа Минтранса России от 28.09.2022 </w:t>
            </w:r>
            <w:r>
              <w:rPr>
                <w:bCs/>
                <w:sz w:val="24"/>
                <w:szCs w:val="24"/>
              </w:rPr>
              <w:t>№</w:t>
            </w:r>
            <w:r w:rsidR="00C20DA8" w:rsidRPr="00A70821">
              <w:rPr>
                <w:bCs/>
                <w:sz w:val="24"/>
                <w:szCs w:val="24"/>
              </w:rPr>
              <w:t xml:space="preserve"> 390 "Об утверждении состава сведений, указанных в части 3 статьи 6 Федерального закона от 8 ноября 2007 г. </w:t>
            </w:r>
            <w:r>
              <w:rPr>
                <w:bCs/>
                <w:sz w:val="24"/>
                <w:szCs w:val="24"/>
              </w:rPr>
              <w:t>№</w:t>
            </w:r>
            <w:r w:rsidR="00C20DA8" w:rsidRPr="00A70821">
              <w:rPr>
                <w:bCs/>
                <w:sz w:val="24"/>
                <w:szCs w:val="24"/>
              </w:rPr>
              <w:t xml:space="preserve"> 259-ФЗ "Устав автомобильного транспорта и городского наземного электрического транспорта", и порядка оформления или формирования путевого листа".</w:t>
            </w:r>
          </w:p>
          <w:p w:rsidR="00C20DA8" w:rsidRPr="00A70821" w:rsidRDefault="00E3451B" w:rsidP="00E3451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  <w:r w:rsidR="00C20DA8" w:rsidRPr="00A70821">
              <w:rPr>
                <w:bCs/>
                <w:sz w:val="24"/>
                <w:szCs w:val="24"/>
              </w:rPr>
              <w:t xml:space="preserve"> должны находиться в исправном состоянии, отвечать требованиям, предъявляемым к эксплуатируемым </w:t>
            </w:r>
            <w:r>
              <w:rPr>
                <w:bCs/>
                <w:sz w:val="24"/>
                <w:szCs w:val="24"/>
              </w:rPr>
              <w:t>ТС</w:t>
            </w:r>
            <w:r w:rsidR="00C20DA8" w:rsidRPr="00A70821">
              <w:rPr>
                <w:bCs/>
                <w:sz w:val="24"/>
                <w:szCs w:val="24"/>
              </w:rPr>
              <w:t xml:space="preserve">, в соответствии с ГОСТ 33997-2016 «Межгосударственный стандарт. Колесные транспортные средства. Требования к безопасности в эксплуатации и методы проверки», используемым для производственных, коммерческих целей в соответствии с их конструктивным назначением, пригодными, для перевозки </w:t>
            </w:r>
            <w:r>
              <w:rPr>
                <w:bCs/>
                <w:sz w:val="24"/>
                <w:szCs w:val="24"/>
              </w:rPr>
              <w:t>пассажиров</w:t>
            </w:r>
            <w:r w:rsidR="00C20DA8" w:rsidRPr="00A70821">
              <w:rPr>
                <w:bCs/>
                <w:sz w:val="24"/>
                <w:szCs w:val="24"/>
              </w:rPr>
              <w:t xml:space="preserve"> и отвечающие санитарным требованиям, а также отвечать требованиям Регламента от 09.12.2011 </w:t>
            </w:r>
            <w:r>
              <w:rPr>
                <w:bCs/>
                <w:sz w:val="24"/>
                <w:szCs w:val="24"/>
              </w:rPr>
              <w:t>№</w:t>
            </w:r>
            <w:r w:rsidR="00C20DA8" w:rsidRPr="00A70821">
              <w:rPr>
                <w:bCs/>
                <w:sz w:val="24"/>
                <w:szCs w:val="24"/>
              </w:rPr>
              <w:t xml:space="preserve"> 877 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средств»), Правилам дорожного движения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C20DA8" w:rsidRPr="00A70821" w:rsidRDefault="00C20DA8" w:rsidP="00C20DA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D678B3" w:rsidRDefault="00477453">
      <w:pPr>
        <w:sectPr w:rsidR="00D678B3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E4332C" w:rsidRPr="00EE45D4" w:rsidRDefault="00E4332C" w:rsidP="00E4332C">
      <w:pPr>
        <w:keepNext/>
        <w:tabs>
          <w:tab w:val="left" w:pos="0"/>
        </w:tabs>
        <w:spacing w:before="120" w:after="60"/>
        <w:ind w:left="426"/>
        <w:jc w:val="center"/>
        <w:outlineLvl w:val="0"/>
        <w:rPr>
          <w:rFonts w:eastAsia="Calibri"/>
          <w:b/>
          <w:lang w:val="x-none" w:eastAsia="x-none"/>
        </w:rPr>
      </w:pPr>
      <w:bookmarkStart w:id="35" w:name="__RefHeading___Toc10473_1506096587"/>
      <w:bookmarkStart w:id="36" w:name="_Toc46743519"/>
      <w:bookmarkStart w:id="37" w:name="_Toc51339699"/>
      <w:bookmarkStart w:id="38" w:name="_Toc201850543"/>
      <w:bookmarkEnd w:id="35"/>
      <w:bookmarkEnd w:id="36"/>
      <w:bookmarkEnd w:id="37"/>
      <w:r>
        <w:rPr>
          <w:rFonts w:eastAsia="Calibri"/>
          <w:b/>
          <w:lang w:eastAsia="x-none"/>
        </w:rPr>
        <w:lastRenderedPageBreak/>
        <w:t xml:space="preserve">3. </w:t>
      </w:r>
      <w:r w:rsidRPr="00EE45D4">
        <w:rPr>
          <w:rFonts w:eastAsia="Calibri"/>
          <w:b/>
          <w:lang w:val="x-none" w:eastAsia="x-none"/>
        </w:rPr>
        <w:t xml:space="preserve">Требования к документации по ценообразованию на этапе </w:t>
      </w:r>
      <w:bookmarkEnd w:id="38"/>
      <w:r w:rsidRPr="00EE45D4">
        <w:rPr>
          <w:rFonts w:eastAsia="Calibri"/>
          <w:b/>
          <w:lang w:eastAsia="x-none"/>
        </w:rPr>
        <w:t>закупки</w:t>
      </w:r>
    </w:p>
    <w:p w:rsidR="00E4332C" w:rsidRPr="00E4332C" w:rsidRDefault="00E4332C" w:rsidP="00E4332C">
      <w:pPr>
        <w:ind w:left="142" w:firstLine="709"/>
        <w:jc w:val="both"/>
        <w:rPr>
          <w:rFonts w:eastAsia="Calibri"/>
          <w:sz w:val="24"/>
          <w:szCs w:val="24"/>
          <w:lang w:eastAsia="x-none"/>
        </w:rPr>
      </w:pPr>
      <w:bookmarkStart w:id="39" w:name="__RefHeading___Toc10483_1506096587"/>
      <w:bookmarkEnd w:id="39"/>
      <w:r w:rsidRPr="00E4332C">
        <w:rPr>
          <w:rFonts w:eastAsia="Calibri"/>
          <w:sz w:val="24"/>
          <w:szCs w:val="24"/>
          <w:lang w:eastAsia="x-none"/>
        </w:rPr>
        <w:t>3.1.</w:t>
      </w:r>
      <w:r w:rsidRPr="00E4332C">
        <w:rPr>
          <w:rFonts w:eastAsia="Calibri"/>
          <w:sz w:val="24"/>
          <w:szCs w:val="24"/>
          <w:lang w:eastAsia="x-none"/>
        </w:rPr>
        <w:tab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 w:rsidR="00E4332C" w:rsidRPr="00EE45D4" w:rsidRDefault="00E4332C" w:rsidP="00E4332C">
      <w:pPr>
        <w:rPr>
          <w:rFonts w:eastAsia="Calibri"/>
          <w:lang w:eastAsia="x-none"/>
        </w:rPr>
      </w:pPr>
    </w:p>
    <w:p w:rsidR="00E4332C" w:rsidRPr="00EE45D4" w:rsidRDefault="00E4332C" w:rsidP="00E4332C">
      <w:pPr>
        <w:keepNext/>
        <w:tabs>
          <w:tab w:val="left" w:pos="0"/>
        </w:tabs>
        <w:spacing w:before="120" w:after="60"/>
        <w:ind w:left="786"/>
        <w:outlineLvl w:val="0"/>
        <w:rPr>
          <w:rFonts w:eastAsia="Calibri"/>
          <w:b/>
          <w:lang w:val="x-none" w:eastAsia="x-none"/>
        </w:rPr>
      </w:pPr>
      <w:r w:rsidRPr="00EE45D4">
        <w:rPr>
          <w:rFonts w:eastAsia="Calibri"/>
          <w:b/>
          <w:lang w:val="x-none" w:eastAsia="x-none"/>
        </w:rPr>
        <w:t>4. Требования к документации по ценообразованию на этапе заключения (исполнения) договора</w:t>
      </w:r>
    </w:p>
    <w:p w:rsidR="00E4332C" w:rsidRPr="00E4332C" w:rsidRDefault="00E4332C" w:rsidP="00E4332C">
      <w:pPr>
        <w:ind w:left="284" w:firstLine="425"/>
        <w:rPr>
          <w:rFonts w:eastAsia="Calibri"/>
          <w:sz w:val="24"/>
          <w:szCs w:val="24"/>
          <w:lang w:eastAsia="x-none"/>
        </w:rPr>
      </w:pPr>
      <w:r w:rsidRPr="00E4332C">
        <w:rPr>
          <w:rFonts w:eastAsia="Calibri"/>
          <w:sz w:val="24"/>
          <w:szCs w:val="24"/>
          <w:lang w:eastAsia="x-none"/>
        </w:rPr>
        <w:t>4.1.</w:t>
      </w:r>
      <w:r>
        <w:rPr>
          <w:rFonts w:eastAsia="Calibri"/>
          <w:sz w:val="24"/>
          <w:szCs w:val="24"/>
          <w:lang w:eastAsia="x-none"/>
        </w:rPr>
        <w:t xml:space="preserve"> </w:t>
      </w:r>
      <w:r w:rsidRPr="00E4332C">
        <w:rPr>
          <w:rFonts w:eastAsia="Calibri"/>
          <w:sz w:val="24"/>
          <w:szCs w:val="24"/>
          <w:lang w:eastAsia="x-none"/>
        </w:rPr>
        <w:t xml:space="preserve">По результатам настоящей закупки заключается договор с предельной ценой, равной начальной (максимальной) цене договора, а также с единичными расценками (ценой за единицу продукции), </w:t>
      </w:r>
    </w:p>
    <w:p w:rsidR="00E4332C" w:rsidRPr="00E4332C" w:rsidRDefault="00E4332C" w:rsidP="00E4332C">
      <w:pPr>
        <w:ind w:left="284" w:firstLine="425"/>
        <w:rPr>
          <w:rFonts w:eastAsia="Calibri"/>
          <w:sz w:val="24"/>
          <w:szCs w:val="24"/>
          <w:lang w:eastAsia="x-none"/>
        </w:rPr>
      </w:pPr>
      <w:r w:rsidRPr="00E4332C">
        <w:rPr>
          <w:rFonts w:eastAsia="Calibri"/>
          <w:sz w:val="24"/>
          <w:szCs w:val="24"/>
          <w:lang w:eastAsia="x-none"/>
        </w:rPr>
        <w:t>4.2 Порядок формирования на этапе исполнения договора стоимости выполняемых услуг по заявке заказчика установлен в Проекте договора.</w:t>
      </w:r>
    </w:p>
    <w:p w:rsidR="00E4332C" w:rsidRPr="001E42E0" w:rsidRDefault="00E4332C" w:rsidP="00E4332C">
      <w:pPr>
        <w:keepNext/>
        <w:keepLines/>
        <w:suppressAutoHyphens w:val="0"/>
        <w:spacing w:before="120" w:after="60"/>
        <w:outlineLvl w:val="0"/>
        <w:rPr>
          <w:sz w:val="26"/>
          <w:szCs w:val="26"/>
        </w:rPr>
      </w:pPr>
    </w:p>
    <w:p w:rsidR="00D678B3" w:rsidRDefault="00D678B3">
      <w:pPr>
        <w:tabs>
          <w:tab w:val="left" w:pos="993"/>
        </w:tabs>
        <w:ind w:left="568"/>
        <w:jc w:val="both"/>
        <w:rPr>
          <w:sz w:val="26"/>
          <w:szCs w:val="26"/>
        </w:rPr>
      </w:pPr>
    </w:p>
    <w:p w:rsidR="00D678B3" w:rsidRDefault="00D678B3">
      <w:pPr>
        <w:tabs>
          <w:tab w:val="left" w:pos="993"/>
        </w:tabs>
        <w:ind w:left="568"/>
        <w:jc w:val="both"/>
        <w:rPr>
          <w:sz w:val="26"/>
          <w:szCs w:val="26"/>
        </w:rPr>
      </w:pPr>
    </w:p>
    <w:p w:rsidR="00D678B3" w:rsidRDefault="00D678B3">
      <w:pPr>
        <w:tabs>
          <w:tab w:val="left" w:pos="993"/>
        </w:tabs>
        <w:ind w:left="568"/>
        <w:jc w:val="both"/>
        <w:rPr>
          <w:sz w:val="26"/>
          <w:szCs w:val="26"/>
        </w:rPr>
      </w:pPr>
    </w:p>
    <w:p w:rsidR="00D678B3" w:rsidRDefault="00D678B3">
      <w:pPr>
        <w:tabs>
          <w:tab w:val="left" w:pos="993"/>
        </w:tabs>
        <w:ind w:left="568"/>
        <w:jc w:val="both"/>
        <w:rPr>
          <w:sz w:val="26"/>
          <w:szCs w:val="26"/>
        </w:rPr>
      </w:pPr>
    </w:p>
    <w:p w:rsidR="00D678B3" w:rsidRDefault="00D678B3">
      <w:pPr>
        <w:tabs>
          <w:tab w:val="left" w:pos="993"/>
        </w:tabs>
        <w:ind w:left="568"/>
        <w:jc w:val="both"/>
        <w:rPr>
          <w:sz w:val="26"/>
          <w:szCs w:val="26"/>
        </w:rPr>
      </w:pPr>
    </w:p>
    <w:p w:rsidR="00763112" w:rsidRDefault="00763112" w:rsidP="00763112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>Составил:</w:t>
      </w:r>
    </w:p>
    <w:p w:rsidR="00763112" w:rsidRDefault="00763112" w:rsidP="00763112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Ведущий инженер по проектно-сметной работе ГКДиЛ </w:t>
      </w:r>
    </w:p>
    <w:p w:rsidR="00763112" w:rsidRDefault="00763112" w:rsidP="00763112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>Дальневосточного филиала</w:t>
      </w:r>
    </w:p>
    <w:p w:rsidR="00763112" w:rsidRDefault="00763112" w:rsidP="00763112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>АО «ТК РусГидро»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 xml:space="preserve">                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 xml:space="preserve"> А.В. Келимбет</w:t>
      </w:r>
    </w:p>
    <w:p w:rsidR="00D678B3" w:rsidRDefault="00D678B3">
      <w:pPr>
        <w:rPr>
          <w:iCs/>
          <w:sz w:val="26"/>
          <w:szCs w:val="26"/>
        </w:rPr>
      </w:pPr>
    </w:p>
    <w:p w:rsidR="00F11453" w:rsidRDefault="00F11453" w:rsidP="00F11453">
      <w:pPr>
        <w:jc w:val="both"/>
        <w:rPr>
          <w:iCs/>
          <w:sz w:val="26"/>
          <w:szCs w:val="26"/>
        </w:rPr>
      </w:pPr>
    </w:p>
    <w:p w:rsidR="00D678B3" w:rsidRDefault="00D678B3">
      <w:pPr>
        <w:rPr>
          <w:iCs/>
          <w:sz w:val="26"/>
          <w:szCs w:val="26"/>
        </w:rPr>
      </w:pPr>
    </w:p>
    <w:p w:rsidR="00D678B3" w:rsidRDefault="00D678B3">
      <w:pPr>
        <w:rPr>
          <w:iCs/>
          <w:sz w:val="26"/>
          <w:szCs w:val="26"/>
        </w:rPr>
      </w:pPr>
    </w:p>
    <w:p w:rsidR="00D678B3" w:rsidRDefault="00D678B3">
      <w:pPr>
        <w:rPr>
          <w:iCs/>
          <w:sz w:val="26"/>
          <w:szCs w:val="26"/>
        </w:rPr>
      </w:pPr>
    </w:p>
    <w:p w:rsidR="00D678B3" w:rsidRDefault="00D678B3">
      <w:pPr>
        <w:rPr>
          <w:iCs/>
          <w:sz w:val="26"/>
          <w:szCs w:val="26"/>
        </w:rPr>
      </w:pPr>
    </w:p>
    <w:p w:rsidR="00D678B3" w:rsidRDefault="00D678B3">
      <w:pPr>
        <w:rPr>
          <w:iCs/>
          <w:sz w:val="26"/>
          <w:szCs w:val="26"/>
        </w:rPr>
      </w:pPr>
    </w:p>
    <w:p w:rsidR="00D678B3" w:rsidRDefault="00D678B3">
      <w:pPr>
        <w:rPr>
          <w:iCs/>
          <w:sz w:val="26"/>
          <w:szCs w:val="26"/>
        </w:rPr>
      </w:pPr>
    </w:p>
    <w:p w:rsidR="00D678B3" w:rsidRDefault="00D678B3">
      <w:pPr>
        <w:rPr>
          <w:iCs/>
          <w:sz w:val="26"/>
          <w:szCs w:val="26"/>
        </w:rPr>
      </w:pPr>
    </w:p>
    <w:p w:rsidR="00D678B3" w:rsidRDefault="00D678B3">
      <w:pPr>
        <w:rPr>
          <w:iCs/>
          <w:sz w:val="26"/>
          <w:szCs w:val="26"/>
        </w:rPr>
      </w:pPr>
    </w:p>
    <w:p w:rsidR="00D678B3" w:rsidRDefault="00D678B3">
      <w:pPr>
        <w:rPr>
          <w:iCs/>
          <w:sz w:val="26"/>
          <w:szCs w:val="26"/>
        </w:rPr>
      </w:pPr>
    </w:p>
    <w:p w:rsidR="00587657" w:rsidRDefault="00587657">
      <w:pPr>
        <w:rPr>
          <w:iCs/>
          <w:sz w:val="26"/>
          <w:szCs w:val="26"/>
        </w:rPr>
      </w:pPr>
    </w:p>
    <w:p w:rsidR="00587657" w:rsidRDefault="00587657">
      <w:pPr>
        <w:rPr>
          <w:iCs/>
          <w:sz w:val="26"/>
          <w:szCs w:val="26"/>
        </w:rPr>
      </w:pPr>
    </w:p>
    <w:p w:rsidR="00587657" w:rsidRDefault="00587657">
      <w:pPr>
        <w:rPr>
          <w:iCs/>
          <w:sz w:val="26"/>
          <w:szCs w:val="26"/>
        </w:rPr>
      </w:pPr>
    </w:p>
    <w:p w:rsidR="00587657" w:rsidRDefault="00587657">
      <w:pPr>
        <w:rPr>
          <w:iCs/>
          <w:sz w:val="26"/>
          <w:szCs w:val="26"/>
        </w:rPr>
      </w:pPr>
    </w:p>
    <w:p w:rsidR="00587657" w:rsidRDefault="00587657">
      <w:pPr>
        <w:rPr>
          <w:iCs/>
          <w:sz w:val="26"/>
          <w:szCs w:val="26"/>
        </w:rPr>
      </w:pPr>
    </w:p>
    <w:p w:rsidR="00D678B3" w:rsidRDefault="00D678B3">
      <w:pPr>
        <w:rPr>
          <w:iCs/>
          <w:sz w:val="26"/>
          <w:szCs w:val="26"/>
        </w:rPr>
      </w:pPr>
    </w:p>
    <w:p w:rsidR="00D678B3" w:rsidRDefault="00D678B3">
      <w:pPr>
        <w:rPr>
          <w:iCs/>
          <w:sz w:val="26"/>
          <w:szCs w:val="26"/>
          <w:shd w:val="clear" w:color="auto" w:fill="FFFF99"/>
        </w:rPr>
      </w:pPr>
    </w:p>
    <w:p w:rsidR="00D678B3" w:rsidRDefault="00D678B3">
      <w:pPr>
        <w:rPr>
          <w:iCs/>
          <w:sz w:val="26"/>
          <w:szCs w:val="26"/>
          <w:shd w:val="clear" w:color="auto" w:fill="FFFF99"/>
        </w:rPr>
      </w:pPr>
    </w:p>
    <w:p w:rsidR="00F01432" w:rsidRDefault="00F01432">
      <w:pPr>
        <w:rPr>
          <w:iCs/>
          <w:sz w:val="26"/>
          <w:szCs w:val="26"/>
          <w:shd w:val="clear" w:color="auto" w:fill="FFFF99"/>
        </w:rPr>
      </w:pPr>
    </w:p>
    <w:p w:rsidR="00F01432" w:rsidRDefault="00F01432">
      <w:pPr>
        <w:rPr>
          <w:iCs/>
          <w:sz w:val="26"/>
          <w:szCs w:val="26"/>
          <w:shd w:val="clear" w:color="auto" w:fill="FFFF99"/>
        </w:rPr>
      </w:pPr>
    </w:p>
    <w:p w:rsidR="00F01432" w:rsidRDefault="00F01432">
      <w:pPr>
        <w:rPr>
          <w:iCs/>
          <w:sz w:val="26"/>
          <w:szCs w:val="26"/>
          <w:shd w:val="clear" w:color="auto" w:fill="FFFF99"/>
        </w:rPr>
      </w:pPr>
    </w:p>
    <w:p w:rsidR="00F01432" w:rsidRDefault="00F01432">
      <w:pPr>
        <w:rPr>
          <w:iCs/>
          <w:sz w:val="26"/>
          <w:szCs w:val="26"/>
          <w:shd w:val="clear" w:color="auto" w:fill="FFFF99"/>
        </w:rPr>
      </w:pPr>
    </w:p>
    <w:p w:rsidR="00D678B3" w:rsidRDefault="00D678B3">
      <w:pPr>
        <w:rPr>
          <w:iCs/>
          <w:sz w:val="26"/>
          <w:szCs w:val="26"/>
          <w:shd w:val="clear" w:color="auto" w:fill="FFFF99"/>
        </w:rPr>
      </w:pPr>
    </w:p>
    <w:sectPr w:rsidR="00D678B3">
      <w:headerReference w:type="default" r:id="rId13"/>
      <w:headerReference w:type="first" r:id="rId14"/>
      <w:pgSz w:w="11906" w:h="16838"/>
      <w:pgMar w:top="737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8D3" w:rsidRDefault="00F248D3">
      <w:r>
        <w:separator/>
      </w:r>
    </w:p>
  </w:endnote>
  <w:endnote w:type="continuationSeparator" w:id="0">
    <w:p w:rsidR="00F248D3" w:rsidRDefault="00F2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8D3" w:rsidRDefault="00F248D3">
      <w:r>
        <w:separator/>
      </w:r>
    </w:p>
  </w:footnote>
  <w:footnote w:type="continuationSeparator" w:id="0">
    <w:p w:rsidR="00F248D3" w:rsidRDefault="00F2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8D3" w:rsidRDefault="00F01432">
    <w:pPr>
      <w:pStyle w:val="aff5"/>
    </w:pPr>
    <w:r>
      <w:rPr>
        <w:noProof/>
      </w:rPr>
      <w:pict>
        <v:rect id="Врезка1" o:spid="_x0000_s2049" style="position:absolute;margin-left:0;margin-top:.05pt;width:1.15pt;height:1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<v:textbox style="mso-fit-shape-to-text:t" inset="0,0,0,0">
            <w:txbxContent>
              <w:p w:rsidR="00F248D3" w:rsidRDefault="00F248D3">
                <w:pPr>
                  <w:pStyle w:val="aff5"/>
                  <w:rPr>
                    <w:rStyle w:val="a9"/>
                  </w:rPr>
                </w:pPr>
                <w:r>
                  <w:rPr>
                    <w:rStyle w:val="a9"/>
                    <w:color w:val="000000"/>
                  </w:rPr>
                  <w:fldChar w:fldCharType="begin"/>
                </w:r>
                <w:r>
                  <w:rPr>
                    <w:rStyle w:val="a9"/>
                    <w:color w:val="000000"/>
                  </w:rPr>
                  <w:instrText xml:space="preserve"> PAGE </w:instrText>
                </w:r>
                <w:r>
                  <w:rPr>
                    <w:rStyle w:val="a9"/>
                    <w:color w:val="000000"/>
                  </w:rPr>
                  <w:fldChar w:fldCharType="separate"/>
                </w:r>
                <w:r>
                  <w:rPr>
                    <w:rStyle w:val="a9"/>
                    <w:color w:val="000000"/>
                  </w:rPr>
                  <w:t>0</w:t>
                </w:r>
                <w:r>
                  <w:rPr>
                    <w:rStyle w:val="a9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8D3" w:rsidRDefault="00F248D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01432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8D3" w:rsidRDefault="00F248D3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8D3" w:rsidRDefault="00F248D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01432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8D3" w:rsidRDefault="00F248D3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8D3" w:rsidRDefault="00F248D3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01432">
      <w:rPr>
        <w:noProof/>
      </w:rPr>
      <w:t>9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8D3" w:rsidRDefault="00F248D3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600D"/>
    <w:multiLevelType w:val="multilevel"/>
    <w:tmpl w:val="241CA9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282F3E66"/>
    <w:multiLevelType w:val="multilevel"/>
    <w:tmpl w:val="30628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A824F7"/>
    <w:multiLevelType w:val="multilevel"/>
    <w:tmpl w:val="8F14898A"/>
    <w:lvl w:ilvl="0">
      <w:start w:val="1"/>
      <w:numFmt w:val="decimal"/>
      <w:lvlText w:val="%1."/>
      <w:lvlJc w:val="left"/>
      <w:pPr>
        <w:tabs>
          <w:tab w:val="num" w:pos="-3827"/>
        </w:tabs>
        <w:ind w:left="121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5312A22"/>
    <w:multiLevelType w:val="multilevel"/>
    <w:tmpl w:val="3906FF3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A166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B001AA3"/>
    <w:multiLevelType w:val="multilevel"/>
    <w:tmpl w:val="4814956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B6250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5551AB1"/>
    <w:multiLevelType w:val="multilevel"/>
    <w:tmpl w:val="6D747F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F4C5BB0"/>
    <w:multiLevelType w:val="multilevel"/>
    <w:tmpl w:val="6C60F89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8B3"/>
    <w:rsid w:val="000858A1"/>
    <w:rsid w:val="000A35AE"/>
    <w:rsid w:val="001725FB"/>
    <w:rsid w:val="001819D9"/>
    <w:rsid w:val="0019501B"/>
    <w:rsid w:val="001F22E6"/>
    <w:rsid w:val="00203C57"/>
    <w:rsid w:val="00344A99"/>
    <w:rsid w:val="003C2B46"/>
    <w:rsid w:val="00412F40"/>
    <w:rsid w:val="00422F7A"/>
    <w:rsid w:val="00477453"/>
    <w:rsid w:val="00492D81"/>
    <w:rsid w:val="004B3680"/>
    <w:rsid w:val="00563D05"/>
    <w:rsid w:val="00587657"/>
    <w:rsid w:val="005A491F"/>
    <w:rsid w:val="00670DA3"/>
    <w:rsid w:val="00697C2C"/>
    <w:rsid w:val="006A3C8E"/>
    <w:rsid w:val="006B0444"/>
    <w:rsid w:val="00711044"/>
    <w:rsid w:val="00724513"/>
    <w:rsid w:val="00752B83"/>
    <w:rsid w:val="00763112"/>
    <w:rsid w:val="007C0E2A"/>
    <w:rsid w:val="008E4C6C"/>
    <w:rsid w:val="009C148E"/>
    <w:rsid w:val="009C288D"/>
    <w:rsid w:val="009D3587"/>
    <w:rsid w:val="00A703E7"/>
    <w:rsid w:val="00A70821"/>
    <w:rsid w:val="00B100D9"/>
    <w:rsid w:val="00BE6AEE"/>
    <w:rsid w:val="00BF12DC"/>
    <w:rsid w:val="00C20DA8"/>
    <w:rsid w:val="00CC1356"/>
    <w:rsid w:val="00CD75FA"/>
    <w:rsid w:val="00CF1764"/>
    <w:rsid w:val="00D678B3"/>
    <w:rsid w:val="00D855BF"/>
    <w:rsid w:val="00E1771C"/>
    <w:rsid w:val="00E200BF"/>
    <w:rsid w:val="00E3451B"/>
    <w:rsid w:val="00E4332C"/>
    <w:rsid w:val="00E71558"/>
    <w:rsid w:val="00E71CFB"/>
    <w:rsid w:val="00E721E4"/>
    <w:rsid w:val="00E9681C"/>
    <w:rsid w:val="00F01432"/>
    <w:rsid w:val="00F11453"/>
    <w:rsid w:val="00F248D3"/>
    <w:rsid w:val="00F50347"/>
    <w:rsid w:val="00FA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441DB135"/>
  <w15:docId w15:val="{E796291B-843C-491D-B652-1B73EA09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D0BA4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47" w:hanging="113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ind w:left="1141" w:firstLine="0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9A3AD7"/>
    <w:rPr>
      <w:color w:val="0563C1" w:themeColor="hyperlink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15">
    <w:name w:val="Номер строки1"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92D81"/>
    <w:pPr>
      <w:tabs>
        <w:tab w:val="left" w:pos="560"/>
        <w:tab w:val="right" w:leader="dot" w:pos="10194"/>
      </w:tabs>
      <w:spacing w:before="120"/>
      <w:jc w:val="both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[РГ] Текст"/>
    <w:basedOn w:val="a3"/>
    <w:qFormat/>
    <w:rsid w:val="008F0D34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 w:val="0"/>
    </w:pPr>
    <w:rPr>
      <w:color w:val="000000"/>
      <w:sz w:val="24"/>
      <w:szCs w:val="24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723,bqiaagaaeyqcaaagiaiaaapaawaabfulaaaaaaaaaaaaaaaaaaaaaaaaaaaaaaaaaaaaaaaaaaaaaaaaaaaaaaaaaaaaaaaaaaaaaaaaaaaaaaaaaaaaaaaaaaaaaaaaaaaaaaaaaaaaaaaaaaaaaaaaaaaaaaaaaaaaaaaaaaaaaaaaaaaaaaaaaaaaaaaaaaaaaaaaaaaaaaaaaaaaaaaaaaaaaaaaaaaaaaaa"/>
    <w:basedOn w:val="a4"/>
    <w:rsid w:val="00F11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AE91-97B8-45BE-9C05-920CE9A6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3004</TotalTime>
  <Pages>8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Келимбет Анастасия Владимировна</cp:lastModifiedBy>
  <cp:revision>113</cp:revision>
  <cp:lastPrinted>2025-07-18T07:17:00Z</cp:lastPrinted>
  <dcterms:created xsi:type="dcterms:W3CDTF">2023-02-15T07:26:00Z</dcterms:created>
  <dcterms:modified xsi:type="dcterms:W3CDTF">2026-06-24T02:05:00Z</dcterms:modified>
  <dc:language>ru-RU</dc:language>
</cp:coreProperties>
</file>