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 xml:space="preserve">ОКПД2 84.25.19.190 </w:t>
      </w:r>
      <w:r>
        <w:rPr>
          <w:rFonts w:eastAsia="Calibri"/>
          <w:b/>
          <w:bCs/>
          <w:sz w:val="26"/>
          <w:szCs w:val="26"/>
        </w:rPr>
        <w:t>О</w:t>
      </w:r>
      <w:r>
        <w:rPr>
          <w:rFonts w:eastAsia="Calibri"/>
          <w:b/>
          <w:bCs/>
          <w:sz w:val="26"/>
          <w:szCs w:val="26"/>
        </w:rPr>
        <w:t>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ПУ г. Пермь Воткинского филиала АО «Гидроремонт-ВКК» в г. Чайковский в 2027 году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срокам оказания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/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………………………………………………………………………………...</w:t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17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нормативный правовой акт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84.25.19.190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ПУ г. Пермь Воткинского филиала АО «Гидроремонт-ВКК» в г. Чайковский в 2027 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Обеспечение готовности к действиям по локализации и ликвидации последствий аварий на ОПО Филиала.</w:t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Воткинский филиал АО «Гидроремонт-ВКК» в г. Чайковский на ПУ в г. Пермь эксплуатирует опасные производственные объекты IV класса опасности, перечень ОПО приведен в таблице 1 настоящих ТТ.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В силу пункта 1 статьи 10 Федерального закона от 21.07.1997 № 116-ФЗ «О промышленной безопасности опасных производственных объектов» организация, эксплуатирующая ОПО, обязана заключать с профессиональными аварийно-спасательными службами (или профессиональными аварийно-спасательными формированиями) договоры на обслуживание.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  <w:lang w:eastAsia="x-none"/>
        </w:rPr>
        <w:t>Для соблюдения требований действующего законодательства в области промышленной безопасности необходимо наличие заключенного договора на обслуживание с профессиональными аварийно-спасательными службами (или с профессиональными аварийно-спасательными формированиями).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4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16"/>
        <w:gridCol w:w="3068"/>
        <w:gridCol w:w="1582"/>
        <w:gridCol w:w="1539"/>
        <w:gridCol w:w="1132"/>
        <w:gridCol w:w="1133"/>
        <w:gridCol w:w="1413"/>
      </w:tblGrid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объекта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регистрации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опасности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опасности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технических устройств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Площадка маневровых и ремонтных работ верхнего бьефа Камского участка АО «Гидроремонт-ВКК»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9617</w:t>
            </w:r>
            <w:r>
              <w:rPr>
                <w:sz w:val="24"/>
                <w:szCs w:val="24"/>
              </w:rPr>
              <w:t>-0058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02.12.2020г.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 класс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Площадка мостового крана нижней монтажной площадки Камского участка АО «Гидроремонт-ВКК»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9617</w:t>
            </w:r>
            <w:r>
              <w:rPr>
                <w:sz w:val="24"/>
                <w:szCs w:val="24"/>
              </w:rPr>
              <w:t>-0059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02.12.2020г.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 класс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Площадка мостового крана производственного корпуса Камского участка АО «Гидроремонт-ВКК»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40</w:t>
            </w:r>
            <w:r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en-US"/>
              </w:rPr>
              <w:t>9617</w:t>
            </w:r>
            <w:r>
              <w:rPr>
                <w:sz w:val="24"/>
                <w:szCs w:val="24"/>
              </w:rPr>
              <w:t>-0060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02.12.2020г.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 класс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>
      <w:pPr>
        <w:pStyle w:val="Normal"/>
        <w:jc w:val="both"/>
        <w:rPr/>
      </w:pPr>
      <w:r>
        <w:rPr>
          <w:sz w:val="24"/>
          <w:szCs w:val="24"/>
        </w:rPr>
        <w:t>2.3 - Использование стационарно установленных грузоподъемных механизмов (за исключением лифтов, подъемных платформ для инвалидов), эскалаторов в метрополитенах, канатных дорог, фуникулеров — подъемные сооружения.</w:t>
      </w:r>
    </w:p>
    <w:p>
      <w:pPr>
        <w:pStyle w:val="Normal"/>
        <w:jc w:val="both"/>
        <w:rPr/>
      </w:pPr>
      <w:r>
        <w:rPr/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54643700"/>
      <w:bookmarkStart w:id="11" w:name="_Hlk49857604"/>
      <w:bookmarkStart w:id="12" w:name="_Toc46743509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распорядка, действующих в филиале ПАО «РусГидро»-«Камская ГЭС».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Исполнитель должен иметь опыт ведения аварийно-спасательных работ не менее 3 лет.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1339693"/>
      <w:bookmarkStart w:id="17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64"/>
        <w:gridCol w:w="4381"/>
        <w:gridCol w:w="1590"/>
        <w:gridCol w:w="1470"/>
        <w:gridCol w:w="1590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84.25.19.190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ind w:left="794" w:right="567" w:hanging="680"/>
              <w:rPr/>
            </w:pPr>
            <w:r>
              <w:rPr/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49"/>
        <w:gridCol w:w="4020"/>
        <w:gridCol w:w="1705"/>
        <w:gridCol w:w="1923"/>
        <w:gridCol w:w="1498"/>
      </w:tblGrid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7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i w:val="false"/>
                <w:sz w:val="24"/>
                <w:szCs w:val="24"/>
                <w:shd w:fill="auto" w:val="clear"/>
              </w:rPr>
              <w:t>Аварийно-спасательное обслуживание ОПО Филиала и обеспечение готовности к действиям (выполнению работ) по локализации и ликвидации последствий аварий и (или) чрезвычайных ситуаций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-57" w:right="57" w:hanging="0"/>
              <w:rPr/>
            </w:pPr>
            <w:r>
              <w:rPr/>
              <w:t>1.1.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личного состава спасателей, техники, оборудования и специальных технических средств профессиональных аварийно-спасательных формирований, в том числе для выполнения работ по локализации и ликвидации последствий аварий (чрезвычайной ситуации) и проведение на ОПО Филиала видов аварийно-спасательных работ, определенных в Свидетельстве об аттестации профессионального аварийно-спасательного формирования на право ведения аварийно-спасательных работ (при возникновении события — аварии (чрезвычайной ситуации))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услуг: </w:t>
      </w:r>
      <w:r>
        <w:rPr>
          <w:bCs/>
          <w:sz w:val="24"/>
          <w:szCs w:val="24"/>
        </w:rPr>
        <w:t>«ОКПД2 84.25.19.190 оказание услуг по обслуживанию опасных производственных объектов и обеспечению готовности к действиям (выполнению работ) по локализации и ликвидации последствий аварий и (или) чрезвычайных ситуаций на опасных производственных объектах ПУ г. Пермь  Воткинского филиала АО «Гидроремонт-ВКК» в г. Чайковский в 2027 году».</w:t>
      </w:r>
    </w:p>
    <w:tbl>
      <w:tblPr>
        <w:tblStyle w:val="affffa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21.07.1997 № 116-ФЗ «О промышленной безопасности опасных производственных объектов»;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22.08.1995 № 151-ФЗ «Об аварийно-спасательных службах и статусе спасателей»;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21.12.1994 года № 68-ФЗ «О защите населения и территорий от чрезвычайных ситуаций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10.01.2002 года № 7-ФЗ «Об 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 законом РФ от 22.07.2008 № 123-ФЗ «Технический регламент о требованиях пожарной безопасности»;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Постановлением Правительства РФ от 22.12.2011 № 1091 «О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спасателя» (вместе с «Положением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спасателя»);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Федеральными нормами и правилами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утвержденными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 Приказом МЧС Российской Федерации от 05.07.2021 № 429 «Об установлении критериев информации о чрезвычайных ситуациях природного и техногенного характера»;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Приказом МЧС Российской Федерации от 12.03.2018 № 99 «Порядок регистрации аварийно- спасательных служб, аварийно-спасательных формирований»;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правилами внутреннего трудового распорядка Филиала и филиала ПАО «РусГидро»- «Камская ГЭС»;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настоящими техническими требованиями;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иными нормативными документами, устанавливающими требования в области охраны труда, промышленной и пожарной безопасности, промышленной санитарии и охраны окружающей среды, действующими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Для оказания услуг по договору Исполнитель обязан: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ascii="Times New Roman" w:hAnsi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состав и оснащенность аварийно-спасательного формирования, достаточные для ликвидации ЧС не ниже муниципального уровня (наличие подтверждается справками/письмами о кадровых ресурсах и материально-технических ресурсах в свободной форме).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осуществлять круглосуточное дежурство оперативной смены;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поддерживать силы и средства в постоянной готовности к реагированию и проведению работ по локализации аварии (чрезвычайной ситуации) на ОПО Филиала;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обеспечивать реагирование сил и средств и их прибытие на ОПО Филиала в кратчайшие сроки (в зависимости от расстояний до места расположения ОПО), но не более 60 минут с момента получения от представителя Филиала (заместителя директора Филиала – Главного инженера) оперативной информации (аварийной заявки) об аварии (чрезвычайной ситуации);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иметь круглосуточную дежурно-диспетчерскую (аварийно-диспетчерскую) службу для получения от представителя Заказчика оперативной информации (аварийной заявки) об аварии (чрезвычайной ситуации).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Подтвердить состав и оснащенность аварийно-спасательного </w:t>
            </w:r>
            <w:bookmarkStart w:id="34" w:name="_GoBack"/>
            <w:bookmarkEnd w:id="34"/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формирования справками/письмами о кадровых ресурсах и материально-технических ресурсах в свободной форме.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Подтвердить наличие дежурно-диспетчерской (аварийно-диспетчерской) службы справкой / письмом с указанием ее телефонного номера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i/>
                <w:i/>
                <w:i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Аварийно-спасательные работы оказываются на территории, а также в зданиях и сооружениях, принадлежащих филиалу ПАО «РусГидро»- «Камская ГЭС»;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Заказчик обязуется предоставить безопасный и беспрепятственный доступ персоналу Исполнителя, участвующему в оказании услуг, на объекты.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Доступ персонала Исполнителя на территорию филиала ПАО «РусГидро»- «Камская ГЭС» осуществляется согласно действующему Положению о пропускном и внутриобъектовом режиме.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Для оформления пропуска на территорию филиала ПАО «РусГидро»- «Камская ГЭС»; перед началом выполнения работ по договору, а также в процессе выполнения работ по договору (по необходимости, при приеме на работу новых сотрудников) Исполнитель обязан предоставить Заказчику поименный список персонала с указанием: ФИО, должностей и сведений о документах, удостоверяющих личность, с приложением справок о наличии, отсутствии судимости и или факта уголовного преследования, либо о прекращении уголовного преследования.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должен быть оснащен принадлежащими на праве собственности или ином законном основании аварийно-спасательными средствами, обеспечивающими выполнение заявленных видов аварийно-спасательных работ,  принадлежащими службе (формированию) на праве собственности или ином законном основании).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/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копий документов подтверждающих наличие аварийно-спасательных средств, обеспечивающих выполнение заявленных видов аварийно-спасательных работ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в период действия договора обязан обеспечить укомплектованность личного состава спасателями, не менее 75 процентов которых аттестованы на право ведения видов аварийно-спасательных работ, указанных в свидетельстве об аттестации на право ведения аварийно-спасательных работ.</w:t>
            </w:r>
          </w:p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обязан осуществлять круглосуточное дежурство оперативной смены в составе (не менее): 1 оперативного дежурного, 1 водителя специализированного автомобиля (спасателя) и не менее, чем 2 спасателей (по 1 спасателю 3 класса и 1 спасателю 2 класса).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Предоставление документов, подтверждающих наличие в штате Исполнителя необходимого числа работников и их квалификацию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должна быть обеспечена своевременная готовность к действиям по локализации и ликвидации последствий аварий и чрезвычайных ситуаций на опасных производственных объектах, а также минимизация их последствий.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Исполнитель услуг ежемесячно, не позднее, чем за 2 рабочих дня до планируемой даты передачи Заказчику оригиналов документов (последний день месяца), являющихся результатом оказания услуг, обязан предоставить проекты подготовленных документов в адрес ст. мастера участка ГМО  цеха ТиГМО ПУ г. Пермь </w:t>
            </w: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Воткинского филиала</w:t>
            </w: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АО «Гидроремонт-ВКК» в г. Чайковский для рассмотрения и предварительного согласования.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Ежемесячно по результатам оказания услуг Исполнителем оформляется акт выполненных работ (2 экз.)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4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в период оказания услуг по договору действующего свидетельства об аттестации на право ведения аварийно-спасательных работ (виды аварийно-спасательных работ: поисково-спасательные работы (5), аварийно-спасательные работы (10)).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регистрации аттестованной аварийно-спасательной службы, аварийно-спасательного формирования (далее — АСС(Ф)) в реестре аттестованных АСС(Ф).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- копии свидетельства об аттестации на право ведения аварийно-спасательных работ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данных о реестровой записи (год формирования и порядковый номер реестровой записи)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Если в период действия договора по результатам периодической или внеочередной аттестации АСС(Ф) Исполнителя постоянно действующей комиссией по аттестации будет принято решение об отказе в аттестации на право ведения аварийно-спасательных работ исполнитель обязан незамедлительно уведомить об этом Заказчика и до получения от него указаний приостановить работу по договору.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5937"/>
      <w:bookmarkStart w:id="37" w:name="_Toc53393312"/>
      <w:bookmarkStart w:id="38" w:name="_Toc46743519"/>
      <w:bookmarkStart w:id="39" w:name="_Toc51339699"/>
      <w:bookmarkEnd w:id="38"/>
      <w:bookmarkEnd w:id="39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>
          <w:rStyle w:val="Style8"/>
          <w:rFonts w:eastAsia="Calibri"/>
          <w:b w:val="false"/>
          <w:bCs/>
          <w:i w:val="false"/>
          <w:i w:val="false"/>
          <w:sz w:val="24"/>
          <w:szCs w:val="24"/>
          <w:shd w:fill="auto" w:val="clear"/>
          <w:lang w:val="x-none" w:eastAsia="x-none"/>
        </w:rPr>
      </w:pPr>
      <w:r>
        <w:rPr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</w:r>
    </w:p>
    <w:p>
      <w:pPr>
        <w:pStyle w:val="Heading1"/>
        <w:keepLines/>
        <w:pageBreakBefore w:val="false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0" w:name="_Toc54281228"/>
      <w:bookmarkStart w:id="41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0"/>
      <w:bookmarkEnd w:id="4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>4.1. Требования к оформлению и составлению документации по ценообразованию представлены в Приложении № 1 к настоящим ТТ.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Heading1"/>
        <w:keepLines/>
        <w:pageBreakBefore w:val="false"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ListParagraph"/>
        <w:ind w:left="0" w:hanging="0"/>
        <w:jc w:val="both"/>
        <w:rPr>
          <w:rStyle w:val="Style8"/>
          <w:b w:val="false"/>
          <w:bCs/>
          <w:i w:val="false"/>
          <w:i w:val="false"/>
          <w:shd w:fill="auto" w:val="clear"/>
        </w:rPr>
      </w:pPr>
      <w:r>
        <w:rPr>
          <w:b w:val="false"/>
          <w:bCs/>
          <w:i w:val="false"/>
          <w:shd w:fill="auto" w:val="clear"/>
        </w:rPr>
      </w:r>
      <w:bookmarkStart w:id="42" w:name="_Ref125469522111_Копия_1_Копия_1_Копия_1"/>
      <w:bookmarkStart w:id="43" w:name="_Ref125469522111_Копия_1_Копия_1_Копия_1"/>
      <w:bookmarkStart w:id="44" w:name="_Ref125469522111"/>
      <w:bookmarkStart w:id="45" w:name="_Ref125469522111_Копия_1_Копия_1"/>
      <w:bookmarkStart w:id="46" w:name="_Ref125469522111_Копия_1"/>
      <w:bookmarkStart w:id="47" w:name="_Ref125469522111_Копия_1_Копия_1_Копия_1"/>
      <w:bookmarkStart w:id="48" w:name="_Ref125469522111_Копия_1_Копия_1_Копия_1"/>
      <w:bookmarkStart w:id="49" w:name="_Ref125469522111_Копия_1_Копия_1_Копия_1"/>
      <w:bookmarkStart w:id="50" w:name="_Ref125469522111_Копия_1_Копия_1_Копия_1"/>
      <w:bookmarkStart w:id="51" w:name="_Ref125469522111"/>
      <w:bookmarkStart w:id="52" w:name="_Ref125469522111_Копия_1_Копия_1"/>
      <w:bookmarkStart w:id="53" w:name="_Ref125469522111_Копия_1"/>
      <w:bookmarkStart w:id="54" w:name="_Ref125469522111_Копия_1_Копия_1_Копия_1"/>
      <w:bookmarkStart w:id="55" w:name="_Ref125469522111_Копия_1_Копия_1_Копия_1"/>
      <w:bookmarkEnd w:id="49"/>
      <w:bookmarkEnd w:id="50"/>
      <w:bookmarkEnd w:id="51"/>
      <w:bookmarkEnd w:id="52"/>
      <w:bookmarkEnd w:id="53"/>
      <w:bookmarkEnd w:id="54"/>
      <w:bookmarkEnd w:id="55"/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bookmarkStart w:id="56" w:name="_Ref125469522111_Копия_1_Копия_1_Копия_1"/>
      <w:bookmarkEnd w:id="56"/>
      <w:r>
        <w:rPr>
          <w:rStyle w:val="Style8"/>
          <w:b w:val="false"/>
          <w:bCs/>
          <w:i w:val="false"/>
          <w:shd w:fill="auto" w:val="clear"/>
        </w:rPr>
        <w:t xml:space="preserve">Приложение 1. </w:t>
      </w:r>
      <w:bookmarkStart w:id="57" w:name="Закладка_12"/>
      <w:bookmarkStart w:id="58" w:name="Закладка_131"/>
      <w:bookmarkStart w:id="59" w:name="_Ref125469522"/>
      <w:bookmarkStart w:id="60" w:name="_Ref1254695221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составлению докуме</w:t>
      </w:r>
      <w:bookmarkEnd w:id="57"/>
      <w:bookmarkEnd w:id="58"/>
      <w:bookmarkEnd w:id="59"/>
      <w:bookmarkEnd w:id="60"/>
      <w:r>
        <w:rPr>
          <w:rStyle w:val="Style8"/>
          <w:b w:val="false"/>
          <w:bCs/>
          <w:i w:val="false"/>
          <w:shd w:fill="auto" w:val="clear"/>
        </w:rPr>
        <w:t>нтации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61" w:name="_Ref40301253"/>
      <w:bookmarkEnd w:id="61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  <w:bookmarkStart w:id="62" w:name="Закладка_1_Копия_1"/>
      <w:r>
        <w:rPr>
          <w:rFonts w:cs="Times New Roman"/>
        </w:rPr>
        <w:t>ценообразованию</w:t>
      </w:r>
      <w:bookmarkEnd w:id="62"/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Стоимость услуг перед заключением договора должна быть подтверждена Исполнителем сметной документацией, калькуляцией или иными расчетами. Сметы должны быть представлены на бумажном носителе и в электронном виде в формате .xls.</w:t>
      </w:r>
    </w:p>
    <w:p>
      <w:pPr>
        <w:pStyle w:val="Normal"/>
        <w:jc w:val="both"/>
        <w:rPr>
          <w:sz w:val="24"/>
          <w:szCs w:val="24"/>
        </w:rPr>
      </w:pPr>
      <w:bookmarkStart w:id="63" w:name="_GoBack_Копия_1"/>
      <w:bookmarkEnd w:id="63"/>
      <w:r>
        <w:rPr>
          <w:sz w:val="24"/>
          <w:szCs w:val="24"/>
        </w:rPr>
        <w:tab/>
        <w:t>К сметному расчету Исполнитель прилагает Справку о средней оплате труда за рабочий день, с указанием доли (процента) заработной платы в составе себестоимости, уровня рентабельности и уровня накладных расходов.</w:t>
      </w:r>
    </w:p>
    <w:tbl>
      <w:tblPr>
        <w:tblW w:w="98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71"/>
        <w:gridCol w:w="2551"/>
        <w:gridCol w:w="2445"/>
        <w:gridCol w:w="697"/>
        <w:gridCol w:w="1230"/>
        <w:gridCol w:w="1082"/>
        <w:gridCol w:w="1317"/>
      </w:tblGrid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выполняемых работ</w:t>
            </w:r>
          </w:p>
        </w:tc>
        <w:tc>
          <w:tcPr>
            <w:tcW w:w="3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Исполнители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человеко-дней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оплата труда за 1 день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Должность/профессия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персонала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Оперативный дежурный (диспетчер)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 специализированного автомобиля (спасатель)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25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Спасатель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стоимости выполнения работ: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(процент) заработной платы в составе себестоимости, %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Накладные материалы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 (услуги связи, аренда)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эксплуатация транспорта, оборудования для поддержания их в постоянной готовности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  <w:sz w:val="24"/>
                <w:szCs w:val="24"/>
              </w:rPr>
              <w:t>Итого</w:t>
            </w:r>
            <w:r>
              <w:rPr>
                <w:sz w:val="24"/>
                <w:szCs w:val="24"/>
              </w:rPr>
              <w:t>, руб.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накладных расходов, %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рентабельности, %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без НДС, руб.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НДС, </w:t>
            </w:r>
            <w:r>
              <w:rPr>
                <w:color w:val="C9211E"/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%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с НДС, руб.</w:t>
            </w:r>
          </w:p>
        </w:tc>
        <w:tc>
          <w:tcPr>
            <w:tcW w:w="5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с НДС прописью, руб.</w:t>
            </w:r>
          </w:p>
        </w:tc>
        <w:tc>
          <w:tcPr>
            <w:tcW w:w="6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9"/>
      <w:headerReference w:type="first" r:id="rId10"/>
      <w:footerReference w:type="default" r:id="rId11"/>
      <w:type w:val="nextPage"/>
      <w:pgSz w:w="11906" w:h="16838"/>
      <w:pgMar w:left="1418" w:right="851" w:gutter="0" w:header="368" w:top="793" w:footer="543" w:bottom="9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685B5CA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85B5CA8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1" w:customStyle="1">
    <w:name w:val="line number1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8449aa"/>
    <w:rPr>
      <w:sz w:val="28"/>
      <w:szCs w:val="28"/>
    </w:rPr>
  </w:style>
  <w:style w:type="character" w:styleId="ConsPlusNormal" w:customStyle="1">
    <w:name w:val="ConsPlusNormal Знак"/>
    <w:link w:val="ConsPlusNormal1"/>
    <w:qFormat/>
    <w:rsid w:val="008449aa"/>
    <w:rPr>
      <w:rFonts w:ascii="Arial" w:hAnsi="Arial" w:cs="Arial"/>
    </w:rPr>
  </w:style>
  <w:style w:type="character" w:styleId="Linenumber">
    <w:name w:val="line number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8449aa"/>
    <w:pPr/>
    <w:rPr>
      <w:rFonts w:ascii="Courier New" w:hAnsi="Courier New" w:eastAsia="Calibri" w:cs="Courier New" w:eastAsiaTheme="minorHAnsi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oter" Target="footer1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9C37C-ADB9-44D6-9D0E-2D134A3D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2115</TotalTime>
  <Application>AlterOffice/3.4.0.9$Linux_X86_64 LibreOffice_project/b8daf9e823b1a5463a2f48435ddc2e8696e7d4fc</Application>
  <AppVersion>15.0000</AppVersion>
  <Pages>15</Pages>
  <Words>2335</Words>
  <Characters>16572</Characters>
  <CharactersWithSpaces>18545</CharactersWithSpaces>
  <Paragraphs>367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zavylovamv@corp.gidroogk.com</cp:lastModifiedBy>
  <cp:lastPrinted>2025-01-29T14:53:00Z</cp:lastPrinted>
  <dcterms:modified xsi:type="dcterms:W3CDTF">2026-06-24T09:35:25Z</dcterms:modified>
  <cp:revision>105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