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bCs/>
          <w:sz w:val="24"/>
          <w:szCs w:val="24"/>
        </w:rPr>
        <w:t>____________ Михайлов К.А.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79.11.11.000 Оказание услуг по бронированию билетов для нужд Центрального филиала АО «ТК РусГидро»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bookmarkStart w:id="6" w:name="_Toc141696704"/>
      <w:bookmarkStart w:id="7" w:name="_Toc137554584"/>
      <w:bookmarkStart w:id="8" w:name="_Toc139856287"/>
      <w:r>
        <w:rPr>
          <w:rFonts w:eastAsia="Calibri"/>
          <w:b/>
          <w:sz w:val="26"/>
          <w:szCs w:val="26"/>
        </w:rPr>
        <w:t xml:space="preserve"> </w:t>
      </w:r>
      <w:bookmarkEnd w:id="6"/>
      <w:bookmarkEnd w:id="7"/>
      <w:bookmarkEnd w:id="8"/>
      <w:r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sz w:val="26"/>
          <w:szCs w:val="26"/>
        </w:rPr>
        <w:t xml:space="preserve"> 7179-ПРО ДЭК-2026-ТК_Центр_фил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6782_397224428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6784_397224428">
            <w:r>
              <w:rPr>
                <w:webHidden/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6786_397224428">
            <w:r>
              <w:rPr>
                <w:webHidden/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6788_397224428">
            <w:r>
              <w:rPr>
                <w:webHidden/>
                <w:rStyle w:val="Style14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790_397224428">
            <w:r>
              <w:rPr>
                <w:webHidden/>
                <w:rStyle w:val="Style14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794_397224428">
            <w:r>
              <w:rPr>
                <w:webHidden/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</w:t>
            </w:r>
            <w:r>
              <w:rPr>
                <w:rStyle w:val="Style14"/>
                <w:iCs/>
              </w:rPr>
              <w:t xml:space="preserve">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6796_397224428">
            <w:r>
              <w:rPr>
                <w:webHidden/>
                <w:rStyle w:val="Style14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6798_397224428">
            <w:r>
              <w:rPr>
                <w:webHidden/>
                <w:rStyle w:val="Style14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00_397224428">
            <w:r>
              <w:rPr>
                <w:webHidden/>
                <w:rStyle w:val="Style14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6802_397224428">
            <w:r>
              <w:rPr>
                <w:webHidden/>
                <w:rStyle w:val="Style14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04_397224428">
            <w:r>
              <w:rPr>
                <w:webHidden/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6806_397224428">
            <w:r>
              <w:rPr>
                <w:webHidden/>
                <w:rStyle w:val="Style1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08_397224428">
            <w:r>
              <w:rPr>
                <w:webHidden/>
                <w:rStyle w:val="Style14"/>
              </w:rPr>
              <w:t>Таблица 4.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10_397224428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12_397224428">
            <w:r>
              <w:rPr>
                <w:webHidden/>
                <w:rStyle w:val="Style14"/>
              </w:rPr>
              <w:t>4. Требования к документации по ценообразованию на этапе заключения (исполнения) договора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14_397224428">
            <w:r>
              <w:rPr>
                <w:webHidden/>
                <w:rStyle w:val="Style14"/>
              </w:rPr>
              <w:t xml:space="preserve">5.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816_397224428">
            <w:r>
              <w:rPr>
                <w:webHidden/>
                <w:rStyle w:val="Style14"/>
              </w:rPr>
              <w:t>Требования к оформлению и составлению документации по ценообразованию</w:t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9" w:name="__RefHeading___Toc6782_397224428"/>
      <w:bookmarkStart w:id="10" w:name="_Toc54643694"/>
      <w:bookmarkEnd w:id="9"/>
      <w:r>
        <w:rPr>
          <w:lang w:val="ru-RU"/>
        </w:rPr>
        <w:t>Общие сведения</w:t>
      </w:r>
      <w:bookmarkEnd w:id="10"/>
    </w:p>
    <w:p>
      <w:pPr>
        <w:pStyle w:val="Heading4"/>
        <w:numPr>
          <w:ilvl w:val="1"/>
          <w:numId w:val="3"/>
        </w:numPr>
        <w:rPr/>
      </w:pPr>
      <w:bookmarkStart w:id="11" w:name="__RefHeading___Toc6784_397224428"/>
      <w:bookmarkStart w:id="12" w:name="_Toc46743505"/>
      <w:bookmarkStart w:id="13" w:name="_Toc54643695"/>
      <w:bookmarkEnd w:id="11"/>
      <w:r>
        <w:rPr/>
        <w:t>Обозначения и сокращения</w:t>
      </w:r>
      <w:bookmarkEnd w:id="12"/>
      <w:bookmarkEnd w:id="1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 (АО «ТК РусГидро»)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 или несколько юридических лиц, выступающих на стороне одного исполнителя,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исполнителя, в том числе индивидуальный предприниматель или несколько индивидуальных предпринимателей, выступающих на стороне одного исполнителя, оказывающее услуги в соответствиис заключенным договором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14" w:name="_Toc46743506"/>
      <w:bookmarkStart w:id="15" w:name="_Toc46743506"/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6" w:name="_Toc46743506"/>
      <w:bookmarkStart w:id="17" w:name="__RefHeading___Toc6786_397224428"/>
      <w:bookmarkStart w:id="18" w:name="_Toc54643696"/>
      <w:bookmarkEnd w:id="17"/>
      <w:r>
        <w:rPr/>
        <w:t>Наименование закупаемой продукции</w:t>
      </w:r>
      <w:bookmarkEnd w:id="16"/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rStyle w:val="Style8"/>
          <w:b w:val="false"/>
          <w:bCs/>
          <w:sz w:val="24"/>
          <w:szCs w:val="24"/>
        </w:rPr>
      </w:pPr>
      <w:bookmarkStart w:id="19" w:name="_Toc46743507"/>
      <w:r>
        <w:rPr>
          <w:rFonts w:eastAsia="Calibri"/>
          <w:i w:val="false"/>
          <w:iCs w:val="false"/>
          <w:sz w:val="24"/>
          <w:szCs w:val="24"/>
          <w:lang w:eastAsia="x-none"/>
        </w:rPr>
        <w:t>«ОКПД2 79.11.11.000 Оказание услуг по бронированию билетов для нужд Центрального филиала АО «ТК РусГидро»»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20" w:name="_Toc46743507"/>
      <w:bookmarkStart w:id="21" w:name="__RefHeading___Toc6788_397224428"/>
      <w:bookmarkStart w:id="22" w:name="_Toc54643697"/>
      <w:bookmarkEnd w:id="21"/>
      <w:r>
        <w:rPr/>
        <w:t xml:space="preserve">Цель </w:t>
      </w:r>
      <w:bookmarkEnd w:id="20"/>
      <w:r>
        <w:rPr>
          <w:lang w:val="ru-RU"/>
        </w:rPr>
        <w:t>оказания услуг</w:t>
      </w:r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Организация проезда вахтовых работников Загорского строительного участка от места жительства до места выполнения работ и обратно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в рамках исполнения обязательств по доходным договорам, заключенным между АО «ТК РусГидро» и АО «Загорская ГАЭС-2».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_RefHeading___Toc6790_397224428"/>
      <w:bookmarkStart w:id="24" w:name="_Toc54643699"/>
      <w:bookmarkEnd w:id="2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4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3"/>
        <w:gridCol w:w="2126"/>
        <w:gridCol w:w="2128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>
                <w:sz w:val="24"/>
                <w:szCs w:val="24"/>
              </w:rPr>
            </w:pPr>
            <w:bookmarkStart w:id="25" w:name="__RefHeading___Toc6792_397224428"/>
            <w:bookmarkEnd w:id="25"/>
            <w:r>
              <w:rPr>
                <w:sz w:val="24"/>
                <w:szCs w:val="24"/>
              </w:rPr>
              <w:t>ОКПД2 79.11.11.000 Оказание услуг по бронированию билетов для нужд Центрального филиала АО «ТК РусГидро»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Российская Федерация, Московская область, г. Сергиев Посад, рабочий поселок Богородское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rStyle w:val="Style8"/>
          <w:b w:val="false"/>
          <w:bCs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/>
      </w:r>
      <w:bookmarkStart w:id="26" w:name="_Toc46743510"/>
      <w:bookmarkStart w:id="27" w:name="_Toc50125126"/>
      <w:bookmarkStart w:id="28" w:name="_Toc46743510"/>
      <w:bookmarkStart w:id="29" w:name="_Toc50125126"/>
      <w:bookmarkEnd w:id="28"/>
      <w:bookmarkEnd w:id="2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30" w:name="__RefHeading___Toc6794_397224428"/>
      <w:bookmarkStart w:id="31" w:name="_Toc54643702"/>
      <w:bookmarkStart w:id="32" w:name="_Toc51339693"/>
      <w:bookmarkEnd w:id="3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31"/>
      <w:bookmarkEnd w:id="32"/>
    </w:p>
    <w:p>
      <w:pPr>
        <w:pStyle w:val="Heading4"/>
        <w:numPr>
          <w:ilvl w:val="1"/>
          <w:numId w:val="3"/>
        </w:numPr>
        <w:rPr/>
      </w:pPr>
      <w:bookmarkStart w:id="33" w:name="__RefHeading___Toc6796_397224428"/>
      <w:bookmarkStart w:id="34" w:name="_Toc54643703"/>
      <w:bookmarkEnd w:id="3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4"/>
    </w:p>
    <w:p>
      <w:pPr>
        <w:pStyle w:val="Heading3"/>
        <w:numPr>
          <w:ilvl w:val="2"/>
          <w:numId w:val="3"/>
        </w:numPr>
        <w:rPr/>
      </w:pPr>
      <w:bookmarkStart w:id="35" w:name="__RefHeading___Toc6798_397224428"/>
      <w:bookmarkStart w:id="36" w:name="_Toc54643704"/>
      <w:bookmarkEnd w:id="35"/>
      <w:r>
        <w:rPr>
          <w:lang w:val="ru-RU"/>
        </w:rPr>
        <w:t>Требования к перечню и объему услуг</w:t>
      </w:r>
      <w:bookmarkEnd w:id="3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7" w:name="__RefHeading___Toc6800_397224428"/>
      <w:bookmarkStart w:id="38" w:name="_Toc51339695"/>
      <w:bookmarkStart w:id="39" w:name="_Toc54643705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8"/>
      <w:r>
        <w:rPr>
          <w:sz w:val="24"/>
          <w:szCs w:val="24"/>
          <w:lang w:val="ru-RU"/>
        </w:rPr>
        <w:t>и объем оказываемых услуг</w:t>
      </w:r>
      <w:bookmarkEnd w:id="3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6"/>
        <w:gridCol w:w="212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ОКПД2 79.11.11.000 Оказание услуг по бронированию билетов для нужд Центрального филиала АО «ТК РусГидро»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Усл.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стоимость договора составит </w:t>
            </w:r>
            <w:r>
              <w:rPr>
                <w:sz w:val="24"/>
                <w:szCs w:val="24"/>
              </w:rPr>
              <w:t>500 000,00</w:t>
            </w:r>
            <w:r>
              <w:rPr>
                <w:sz w:val="24"/>
                <w:szCs w:val="24"/>
              </w:rPr>
              <w:t xml:space="preserve"> руб. </w:t>
            </w:r>
            <w:r>
              <w:rPr>
                <w:sz w:val="24"/>
                <w:szCs w:val="24"/>
              </w:rPr>
              <w:t>без учета</w:t>
            </w:r>
            <w:r>
              <w:rPr/>
              <w:t xml:space="preserve"> НДС.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40" w:name="__RefHeading___Toc6802_397224428"/>
      <w:bookmarkStart w:id="41" w:name="_Toc54643706"/>
      <w:bookmarkStart w:id="42" w:name="_Toc51339696"/>
      <w:bookmarkEnd w:id="40"/>
      <w:r>
        <w:rPr>
          <w:lang w:val="ru-RU"/>
        </w:rPr>
        <w:t xml:space="preserve">Требования </w:t>
      </w:r>
      <w:bookmarkEnd w:id="42"/>
      <w:r>
        <w:rPr>
          <w:lang w:val="ru-RU"/>
        </w:rPr>
        <w:t>к срокам оказания услуг</w:t>
      </w:r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43" w:name="_Toc50125126"/>
      <w:bookmarkStart w:id="44" w:name="__RefHeading___Toc6804_397224428"/>
      <w:bookmarkStart w:id="45" w:name="_Toc54643707"/>
      <w:bookmarkStart w:id="46" w:name="_Toc51339697"/>
      <w:bookmarkStart w:id="47" w:name="_Toc50125127"/>
      <w:bookmarkEnd w:id="43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6"/>
      <w:bookmarkEnd w:id="47"/>
      <w:bookmarkEnd w:id="48"/>
      <w:r>
        <w:rPr>
          <w:sz w:val="24"/>
          <w:szCs w:val="24"/>
          <w:lang w:val="ru-RU"/>
        </w:rPr>
        <w:t>оказания услуг</w:t>
      </w:r>
      <w:bookmarkEnd w:id="45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ОКПД2 79.11.11.000 Оказание услуг по бронированию билетов для нужд 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 или до полного исполнения обязательств Сторонами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9" w:name="_Toc46743510"/>
      <w:bookmarkStart w:id="50" w:name="__RefHeading___Toc6806_397224428"/>
      <w:bookmarkStart w:id="51" w:name="_Toc54643709"/>
      <w:bookmarkStart w:id="52" w:name="_Toc46743511"/>
      <w:bookmarkStart w:id="53" w:name="_Toc54643708"/>
      <w:bookmarkStart w:id="54" w:name="_Toc51339698"/>
      <w:bookmarkEnd w:id="49"/>
      <w:bookmarkEnd w:id="50"/>
      <w:r>
        <w:rPr/>
        <w:t xml:space="preserve">Требования к </w:t>
      </w:r>
      <w:bookmarkEnd w:id="52"/>
      <w:r>
        <w:rPr>
          <w:lang w:val="ru-RU"/>
        </w:rPr>
        <w:t xml:space="preserve">качеству </w:t>
      </w:r>
      <w:bookmarkEnd w:id="53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5" w:name="__RefHeading___Toc6808_397224428"/>
      <w:bookmarkEnd w:id="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4"/>
      <w:r>
        <w:rPr>
          <w:sz w:val="24"/>
          <w:szCs w:val="24"/>
          <w:lang w:val="ru-RU"/>
        </w:rPr>
        <w:t xml:space="preserve">качеству </w:t>
      </w:r>
      <w:bookmarkEnd w:id="51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</w:rPr>
        <w:t>ОКПД2 79.11.11.000 Оказание услуг по бронированию билетов для нужд Центрального филиала АО «ТК РусГидро»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4229"/>
        <w:gridCol w:w="2762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99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2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5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6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22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4229" w:type="dxa"/>
            <w:vMerge w:val="restart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762" w:type="dxa"/>
            <w:vMerge w:val="restart"/>
            <w:tcBorders/>
          </w:tcPr>
          <w:p>
            <w:pPr>
              <w:pStyle w:val="Normal"/>
              <w:keepNext w:val="true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ConsPlusNormal"/>
              <w:tabs>
                <w:tab w:val="clear" w:pos="708"/>
                <w:tab w:val="left" w:pos="1276" w:leader="none"/>
              </w:tabs>
              <w:ind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 гарантирует качество оказания услуг в соответствии с действующими нормативными документами, регулирующими отношения, связанные с оформление авиационных и ж/д билетов, справок о совершенном проезде/ перелете, организации проживания в гостиницах и найму жилых помещений на территории РФ</w:t>
            </w:r>
            <w:r>
              <w:rPr>
                <w:rStyle w:val="Bodytext210pt"/>
                <w:rFonts w:eastAsia="Calibri" w:ascii="Times New Roman" w:hAnsi="Times New Roman"/>
                <w:sz w:val="24"/>
                <w:szCs w:val="24"/>
              </w:rPr>
              <w:t xml:space="preserve"> за ее пределами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Style27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гарантирует бесперебойную работу Системы, ее </w:t>
            </w:r>
            <w:r>
              <w:rPr>
                <w:sz w:val="24"/>
                <w:szCs w:val="24"/>
              </w:rPr>
              <w:t>программно-аппаратных средств, компонентов оборудования сети передачи данных, а также программного обеспечения, установленного на таких компонентах.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ind w:hanging="0"/>
              <w:jc w:val="both"/>
              <w:rPr/>
            </w:pPr>
            <w:r>
              <w:rPr>
                <w:sz w:val="24"/>
                <w:szCs w:val="24"/>
              </w:rPr>
              <w:t xml:space="preserve">Услуги по организации проезда вахтовых работников </w:t>
            </w:r>
            <w:r>
              <w:rPr>
                <w:rStyle w:val="Bodytext210pt"/>
                <w:rFonts w:eastAsia="Calibri"/>
                <w:sz w:val="24"/>
                <w:szCs w:val="24"/>
              </w:rPr>
              <w:t>должны предоставляться круглосуточно, в том числе в выходные и праздничные дни, независимо от способа оформления услуг, как в режиме Офлайн-процесса, так и с использованием Системы.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по заявкам заказ и оформление услуг в соответствии с действующими тарифами, правилами и условиями авиационных и железнодорожных перевозчиков и других поставщиков услуг, в течение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- 24 часов с момента получения заявки на международные и внутренние авиабилеты;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- 24 часов с момента получения заявки на железнодорожные билеты, но не ранее чем за 45 суток и не позже, чем за сутки до дня выезда.</w:t>
            </w:r>
          </w:p>
        </w:tc>
        <w:tc>
          <w:tcPr>
            <w:tcW w:w="422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/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31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7" w:name="__RefHeading___Toc6810_397224428"/>
      <w:bookmarkStart w:id="58" w:name="_Toc51339699"/>
      <w:bookmarkStart w:id="59" w:name="_Toc46743519"/>
      <w:bookmarkStart w:id="60" w:name="_Toc54643710"/>
      <w:bookmarkStart w:id="61" w:name="_Toc53395937"/>
      <w:bookmarkStart w:id="62" w:name="_Toc53393312"/>
      <w:bookmarkEnd w:id="57"/>
      <w:bookmarkEnd w:id="58"/>
      <w:bookmarkEnd w:id="59"/>
      <w:r>
        <w:rPr>
          <w:lang w:val="ru-RU"/>
        </w:rPr>
        <w:t>Требования к документации по ценообразованию</w:t>
      </w:r>
      <w:bookmarkEnd w:id="61"/>
      <w:bookmarkEnd w:id="62"/>
      <w:r>
        <w:rPr>
          <w:lang w:val="ru-RU"/>
        </w:rPr>
        <w:t xml:space="preserve"> на этапе закупки</w:t>
      </w:r>
      <w:bookmarkEnd w:id="6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3.2. Дополнительные документы по ценообразованию в состав заявки Участника не включаются.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3.3. Цена остается фиксированной и не подлежит изменению на все время действия договора.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Общая стоимость Договора определяется стоимостью оказанных Исполнителем Услуг за весь период действия Договора и не должна превышать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5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00 000,00 (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Пять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сот тысяч) рублей, 00 копеек,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без учета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 НДС. Индексация Цены Договора не допускается.</w:t>
      </w:r>
    </w:p>
    <w:p>
      <w:pPr>
        <w:pStyle w:val="Normal"/>
        <w:rPr>
          <w:iCs/>
          <w:caps/>
        </w:rPr>
      </w:pPr>
      <w:r>
        <w:rPr>
          <w:i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63" w:name="_Toc51339699"/>
      <w:bookmarkStart w:id="64" w:name="_Toc46743519"/>
      <w:bookmarkStart w:id="65" w:name="_Toc51339699"/>
      <w:bookmarkStart w:id="66" w:name="_Toc46743519"/>
      <w:bookmarkEnd w:id="65"/>
      <w:bookmarkEnd w:id="6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группы управления персоналом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Центрального филиала АО «ТК РусГидро»                                                           Т.В. Князева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Bodytext210pt">
    <w:name w:val="Body text (2)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964E-2ACE-4132-B9BC-50F0488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AlterOffice/3.4.0.9$Linux_X86_64 LibreOffice_project/b8daf9e823b1a5463a2f48435ddc2e8696e7d4fc</Application>
  <AppVersion>15.0000</AppVersion>
  <Pages>8</Pages>
  <Words>809</Words>
  <Characters>5151</Characters>
  <CharactersWithSpaces>5891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afoninaas@corp.gidroogk.com</cp:lastModifiedBy>
  <cp:lastPrinted>2006-07-26T14:04:00Z</cp:lastPrinted>
  <dcterms:modified xsi:type="dcterms:W3CDTF">2026-06-24T10:52:55Z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