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Times New Roman" w:cs="Times New Roman"/>
          <w:b w:val="false"/>
          <w:bCs w:val="false"/>
          <w:color w:val="000000"/>
          <w:kern w:val="0"/>
          <w:sz w:val="20"/>
          <w:szCs w:val="20"/>
          <w:shd w:fill="FFFF00" w:val="clear"/>
          <w:lang w:val="ru-RU" w:eastAsia="ru-RU" w:bidi="ar-SA"/>
        </w:rPr>
      </w:pPr>
      <w:r>
        <w:rPr/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Calibri"/>
          <w:b/>
          <w:sz w:val="24"/>
          <w:szCs w:val="24"/>
          <w:shd w:fill="auto" w:val="clear"/>
        </w:rPr>
        <w:t xml:space="preserve">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 </w:t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hd w:fill="auto" w:val="clear"/>
        </w:rPr>
        <w:t>Лот №</w:t>
      </w:r>
      <w:r>
        <w:rPr>
          <w:rFonts w:eastAsia="Times New Roman" w:cs="Book Antiqua"/>
          <w:b/>
          <w:sz w:val="24"/>
          <w:u w:val="single"/>
          <w:shd w:fill="auto" w:val="clear"/>
          <w:lang w:eastAsia="en-US"/>
        </w:rPr>
        <w:t>_______________________________</w:t>
      </w:r>
    </w:p>
    <w:p>
      <w:pPr>
        <w:pStyle w:val="Normal"/>
        <w:keepNext w:val="true"/>
        <w:keepLines/>
        <w:jc w:val="center"/>
        <w:rPr>
          <w:highlight w:val="none"/>
          <w:u w:val="single"/>
          <w:shd w:fill="auto" w:val="clear"/>
        </w:rPr>
      </w:pPr>
      <w:r>
        <w:rPr>
          <w:u w:val="single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1.Общие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1. Перечень техники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23"/>
                <w:vanish w:val="false"/>
              </w:rPr>
              <w:t>2.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23"/>
                <w:vanish w:val="false"/>
                <w:sz w:val="24"/>
                <w:szCs w:val="24"/>
              </w:rPr>
              <w:t>2.1.1.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23"/>
                <w:vanish w:val="false"/>
                <w:sz w:val="24"/>
                <w:szCs w:val="24"/>
              </w:rPr>
              <w:t>2.1.2.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lang w:val="en-US"/>
            </w:rPr>
          </w:pPr>
          <w:hyperlink w:anchor="_Toc54643712">
            <w:r>
              <w:rPr>
                <w:webHidden/>
                <w:rStyle w:val="Style23"/>
                <w:vanish w:val="false"/>
              </w:rPr>
              <w:t>3.</w:t>
            </w:r>
            <w:r>
              <w:rPr>
                <w:rStyle w:val="Style23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23"/>
                <w:vanish w:val="false"/>
              </w:rPr>
              <w:t>………………..….….</w:t>
            </w:r>
          </w:hyperlink>
          <w:r>
            <w:rPr>
              <w:lang w:val="en-US"/>
            </w:rPr>
            <w:t>8</w:t>
          </w:r>
        </w:p>
        <w:p>
          <w:pPr>
            <w:pStyle w:val="TOC1"/>
            <w:jc w:val="both"/>
            <w:rPr>
              <w:iCs/>
              <w:color w:val="auto"/>
              <w:u w:val="none"/>
              <w:lang w:val="en-US"/>
            </w:rPr>
          </w:pPr>
          <w:r>
            <w:rPr>
              <w:iCs/>
              <w:color w:val="auto"/>
              <w:u w:val="none"/>
            </w:rPr>
            <w:t>4. Приложение к Техническим требованиям……………………………………………………..</w:t>
          </w:r>
          <w:r>
            <w:rPr>
              <w:iCs/>
              <w:color w:val="auto"/>
              <w:u w:val="none"/>
              <w:lang w:val="en-US"/>
            </w:rPr>
            <w:t>9</w:t>
          </w:r>
          <w:r>
            <w:rPr>
              <w:u w:val="none"/>
              <w:iCs/>
              <w:color w:val="auto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54643696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</w:rPr>
        <w:t xml:space="preserve">Содержание легковых автомобилей Нижегородского транспортного участка Центрального филиала АО «ТК РусГидро» в технически исправном состоянии, проведение своевременного и качественного технического обслуживания, и ремонта».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7"/>
        <w:gridCol w:w="2678"/>
        <w:gridCol w:w="2494"/>
        <w:gridCol w:w="2491"/>
        <w:gridCol w:w="1701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Нижегородский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606520, Российская Федерация, Нижегородская обл., Городецкий р-он, г. Заволжье, ул. Привокзальная, д. 14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Toyota Highlander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Toyota Hiace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Toyota Camry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MITSUBISHI L200  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  <w:lang w:eastAsia="ru-RU"/>
              </w:rPr>
              <w:t>Toyota Land Cruiser 150 (PRADO)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1" w:hRule="atLeast"/>
        </w:trPr>
        <w:tc>
          <w:tcPr>
            <w:tcW w:w="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4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KIA ED (Ceed)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8" w:name="_Toc54643703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8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9" w:name="_Toc54643704"/>
      <w:r>
        <w:rPr>
          <w:b w:val="false"/>
          <w:lang w:val="ru-RU"/>
        </w:rPr>
        <w:t>Требования к перечню и объему услуг</w:t>
      </w:r>
      <w:bookmarkEnd w:id="9"/>
      <w:r>
        <w:rPr>
          <w:b w:val="false"/>
          <w:lang w:val="ru-RU"/>
        </w:rPr>
        <w:t>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приложением № 1 к Техническому требованию.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 w:val="false"/>
          <w:i/>
          <w:i/>
          <w:sz w:val="24"/>
          <w:szCs w:val="24"/>
          <w:lang w:val="ru-RU"/>
        </w:rPr>
      </w:pPr>
      <w:bookmarkStart w:id="10" w:name="_Toc54643705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  <w:r>
        <w:rPr>
          <w:sz w:val="24"/>
          <w:szCs w:val="24"/>
          <w:lang w:val="ru-RU"/>
        </w:rPr>
        <w:t xml:space="preserve"> </w:t>
      </w:r>
    </w:p>
    <w:tbl>
      <w:tblPr>
        <w:tblpPr w:bottomFromText="0" w:horzAnchor="margin" w:leftFromText="181" w:rightFromText="181" w:tblpX="0" w:tblpXSpec="center" w:tblpY="97" w:topFromText="0" w:vertAnchor="text"/>
        <w:tblW w:w="10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4"/>
        <w:gridCol w:w="1393"/>
        <w:gridCol w:w="1956"/>
        <w:gridCol w:w="975"/>
        <w:gridCol w:w="2344"/>
        <w:gridCol w:w="993"/>
        <w:gridCol w:w="2551"/>
      </w:tblGrid>
      <w:tr>
        <w:trPr>
          <w:trHeight w:val="196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right="27"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</w:rPr>
              <w:t>Рег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.номер ТС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 xml:space="preserve">Марка </w:t>
            </w:r>
            <w:r>
              <w:rPr>
                <w:b/>
                <w:color w:val="000000"/>
                <w:sz w:val="20"/>
                <w:szCs w:val="20"/>
              </w:rPr>
              <w:t>ТС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</w:p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34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предполагаемых работ</w:t>
            </w:r>
          </w:p>
        </w:tc>
      </w:tr>
      <w:tr>
        <w:trPr>
          <w:trHeight w:val="230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М298УУ152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Hiace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JTFST23P500017825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ТО-440000, ТО-450000,ТО-460000 ТО-470 000 ТР</w:t>
            </w:r>
          </w:p>
        </w:tc>
      </w:tr>
      <w:tr>
        <w:trPr>
          <w:trHeight w:val="268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Н930УР152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Hiace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  <w:lang w:val="en-US"/>
              </w:rPr>
              <w:t>JTFSX23P106161020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ТО-430000,ТО-440000              ТО-450 000, ТО-460 000 ТР </w:t>
            </w:r>
          </w:p>
        </w:tc>
      </w:tr>
      <w:tr>
        <w:trPr>
          <w:trHeight w:val="242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Н929УР152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Highlander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5TDDKRFH20S135846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ТО-330000, ТО-340000,             ТО-350000 ТР</w:t>
            </w:r>
          </w:p>
        </w:tc>
      </w:tr>
      <w:tr>
        <w:trPr>
          <w:trHeight w:val="138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В426ТС799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Toyota Camry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val="en-US" w:eastAsia="ru-RU"/>
              </w:rPr>
              <w:t>XW7BFYHKX0S150755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ТО-140000, ТО-150000,             ТО-160000 ТР</w:t>
            </w:r>
          </w:p>
        </w:tc>
      </w:tr>
      <w:tr>
        <w:trPr>
          <w:trHeight w:val="138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Е289РМ152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MITSUBISHI L200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MMCJNKB40BDZ21032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ТО-275000, ТО-290000, ТР</w:t>
            </w:r>
          </w:p>
        </w:tc>
      </w:tr>
      <w:tr>
        <w:trPr>
          <w:trHeight w:val="138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Р874ОР125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Toyota Land Cruiser 150 (PRADO)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  <w:lang w:val="en-US" w:eastAsia="ru-RU"/>
              </w:rPr>
              <w:t>JTEBU3FJ50K187492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ТО-150000, ТО-160000,                    ТО-170000 ТР</w:t>
            </w:r>
          </w:p>
        </w:tc>
      </w:tr>
      <w:tr>
        <w:trPr>
          <w:trHeight w:val="271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Р108КМ34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KIA ED (Ceed)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XWEHC511AB0002044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ТО-230000 ТР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4643707"/>
      <w:bookmarkStart w:id="13" w:name="_Toc51339697"/>
      <w:bookmarkStart w:id="1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3"/>
      <w:bookmarkEnd w:id="14"/>
      <w:bookmarkEnd w:id="15"/>
      <w:r>
        <w:rPr>
          <w:sz w:val="24"/>
          <w:szCs w:val="24"/>
          <w:lang w:val="ru-RU"/>
        </w:rPr>
        <w:t>оказания услуг</w:t>
      </w:r>
      <w:bookmarkEnd w:id="12"/>
    </w:p>
    <w:tbl>
      <w:tblPr>
        <w:tblW w:w="1034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4679"/>
        <w:gridCol w:w="1703"/>
        <w:gridCol w:w="3116"/>
      </w:tblGrid>
      <w:tr>
        <w:trPr>
          <w:trHeight w:val="6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9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начала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действует 31.12.2027 или до исчерпания предельной стоимости договора, в зависимости от того, что наступит раньше.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56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eastAsia="Calibri"/>
          <w:b/>
          <w:sz w:val="24"/>
          <w:szCs w:val="24"/>
          <w:lang w:eastAsia="x-none"/>
        </w:rPr>
      </w:pPr>
      <w:bookmarkStart w:id="16" w:name="_Toc54643709"/>
      <w:bookmarkStart w:id="17" w:name="_Toc51339698"/>
      <w:bookmarkStart w:id="18" w:name="_Toc54643708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7"/>
      <w:r>
        <w:rPr>
          <w:sz w:val="24"/>
          <w:szCs w:val="24"/>
          <w:lang w:val="ru-RU"/>
        </w:rPr>
        <w:t>качеству услуг</w:t>
      </w:r>
      <w:bookmarkEnd w:id="16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г: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</w:t>
      </w:r>
    </w:p>
    <w:tbl>
      <w:tblPr>
        <w:tblStyle w:val="af1"/>
        <w:tblW w:w="15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5"/>
        <w:gridCol w:w="6324"/>
        <w:gridCol w:w="4200"/>
        <w:gridCol w:w="4140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63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83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63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bookmarkStart w:id="20" w:name="_Toc53499667"/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  <w:bookmarkEnd w:id="20"/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4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420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У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</w:rPr>
              <w:t>частник должен предоставить в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</w:rPr>
              <w:t>заявке согласие выполнить работы, полностью соответствующие настоящим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center"/>
              <w:rPr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</w:rPr>
              <w:t>Документации о закупке.</w:t>
            </w:r>
          </w:p>
        </w:tc>
        <w:tc>
          <w:tcPr>
            <w:tcW w:w="4140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shd w:fill="auto" w:val="clear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обязан обеспечить сохранность и комплектность автомобилей Заказчика на период оказания Услуг.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1.1.4.</w:t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1.1.5.</w:t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 автомобилей с подтверждением норм трудозатрат в нормо-часах из специализированной информационной системы Toyota EFRM (Тойота Мотор Россия электронный каталог нормо-часов FRM).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1.1.6.</w:t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1.1.7</w:t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1.1.8</w:t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Станции технического обслуживания Участника, должны находиться от места расположения Заказчика, указанного в Таблице 1 настоящего технического требования, в радиусе не более 70 км в пределах Нижегородской области РФ.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1.2.1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1.2.2.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Срок исполнения по конкретной заявке согласовываются сторонами в заказ-наряде, но не должен превышать 4 (Четырех) рабочих дней.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1.2.3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Качество оказанных Услуг должно соответствовать нормативно-технической и технологической документации по техническому обслуживанию и ремонту автомобилей завода изготовителя.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  <w:tc>
          <w:tcPr>
            <w:tcW w:w="63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1.3.1</w:t>
            </w:r>
          </w:p>
        </w:tc>
        <w:tc>
          <w:tcPr>
            <w:tcW w:w="63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1.3.2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обязан устанавливать на автотранспорт Заказчика только новые запасные части торговых марок обслуживаемых автомобилй,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1.4.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1.4.1.</w:t>
            </w:r>
          </w:p>
        </w:tc>
        <w:tc>
          <w:tcPr>
            <w:tcW w:w="63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10 000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420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1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b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 w:val="false"/>
          <w:i w:val="false"/>
          <w:iCs w:val="false"/>
          <w:highlight w:val="none"/>
          <w:shd w:fill="auto" w:val="clear"/>
        </w:rPr>
      </w:pPr>
      <w:bookmarkStart w:id="21" w:name="_Toc51339699"/>
      <w:bookmarkStart w:id="22" w:name="_Toc46743519"/>
      <w:bookmarkStart w:id="23" w:name="_Toc54643710"/>
      <w:bookmarkStart w:id="24" w:name="_Toc53395937"/>
      <w:bookmarkStart w:id="25" w:name="_Toc53393312"/>
      <w:r>
        <w:rPr>
          <w:i w:val="false"/>
          <w:iCs w:val="false"/>
          <w:sz w:val="24"/>
          <w:szCs w:val="24"/>
          <w:shd w:fill="auto" w:val="clear"/>
          <w:lang w:val="ru-RU"/>
        </w:rPr>
        <w:t>Требования к документации по ценообразованию</w:t>
      </w:r>
      <w:bookmarkEnd w:id="24"/>
      <w:bookmarkEnd w:id="25"/>
      <w:r>
        <w:rPr>
          <w:i w:val="false"/>
          <w:iCs w:val="false"/>
          <w:sz w:val="24"/>
          <w:szCs w:val="24"/>
          <w:shd w:fill="auto" w:val="clear"/>
          <w:lang w:val="ru-RU"/>
        </w:rPr>
        <w:t xml:space="preserve"> на этапе закупки</w:t>
      </w:r>
      <w:bookmarkEnd w:id="23"/>
    </w:p>
    <w:p>
      <w:pPr>
        <w:pStyle w:val="Normal"/>
        <w:rPr>
          <w:i w:val="false"/>
          <w:i w:val="false"/>
          <w:iCs w:val="false"/>
          <w:sz w:val="24"/>
          <w:szCs w:val="24"/>
          <w:highlight w:val="none"/>
          <w:shd w:fill="auto" w:val="clear"/>
          <w:lang w:eastAsia="x-none"/>
        </w:rPr>
      </w:pPr>
      <w:r>
        <w:rPr>
          <w:i w:val="false"/>
          <w:iCs w:val="false"/>
          <w:sz w:val="24"/>
          <w:szCs w:val="24"/>
          <w:shd w:fill="auto" w:val="clear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i w:val="false"/>
          <w:iCs w:val="false"/>
          <w:sz w:val="24"/>
          <w:szCs w:val="24"/>
          <w:shd w:fill="auto" w:val="clear"/>
          <w:lang w:eastAsia="x-none"/>
        </w:rPr>
        <w:t>3.1.</w:t>
      </w:r>
      <w:r>
        <w:rPr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 xml:space="preserve">Стоимость снятия и установки защиты картера, стоимость работ по техническому обслуживанию, стоимость запасных частей, накладные расходы, расходные материалы, оплата таможенных пошлин, налогов, сборов и других обязательных платежей, в том числе НДС, должны входить в стоимость услуг по техническому обслуживанию легковых автомобилей. </w:t>
      </w:r>
      <w:r>
        <w:rPr>
          <w:b/>
          <w:sz w:val="24"/>
          <w:szCs w:val="24"/>
        </w:rPr>
        <w:t>В случае, если по указанному гос. рег. номеру отсутствует стоимость технического обслуживания, регламент технического обслуживания по пробегу, то стоимость технического обслуживания и регламент технического обслуживания устанавливается по аналогичному транспортному средству (по коду модели) и соответствующему пробегу/году эксплуатации либо по кратности технического обслуживания в соответствии с Приложением № 6 к Договору (Стоимость технического обслуживания транспортных средств марки «Toyota», «Мицубиси», «Kia»).</w:t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Техническое обслуживание проводится согласно Регламента технического обслуживания транспортных средств марки «Toyota»,  «Мицубиси», «Kia» (Приложение № 1 к Техническим требованиям)</w:t>
      </w:r>
      <w:r>
        <w:rPr>
          <w:sz w:val="24"/>
          <w:szCs w:val="24"/>
          <w:lang w:eastAsia="x-none"/>
        </w:rPr>
        <w:t>.</w:t>
      </w:r>
    </w:p>
    <w:p>
      <w:pPr>
        <w:pStyle w:val="Normal"/>
        <w:ind w:right="-2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>
        <w:rPr>
          <w:sz w:val="24"/>
          <w:szCs w:val="24"/>
        </w:rPr>
        <w:t xml:space="preserve">Накладные расходы и обязательные платежи, в том числе НДС, должны входить в стоимость нормо-часа текущего ремонта транспортных средств </w:t>
      </w:r>
      <w:r>
        <w:rPr>
          <w:rFonts w:eastAsia="Calibri"/>
          <w:bCs/>
          <w:color w:val="000000"/>
          <w:sz w:val="24"/>
          <w:szCs w:val="24"/>
          <w:lang w:eastAsia="en-US"/>
        </w:rPr>
        <w:t>марки</w:t>
      </w:r>
      <w:r>
        <w:rPr>
          <w:sz w:val="24"/>
          <w:szCs w:val="24"/>
        </w:rPr>
        <w:t xml:space="preserve">. В случаях, когда текущий ремонт производится параллельно с техническим обслуживанием или в день проведения технического обслуживания, плата за снятие и установку защиты картера не взимается и входит в стоимость технического обслуживания. Заказ-наряд не должен содержать следующие сведения: согласие на передачу информации указанной в заказ-наряде третьим лицам, данных о гарантийных обязательствах Исполнителя, о порядке сдачи-приемки результатов работ (услуг), стоимости парковки. 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 </w:t>
      </w:r>
      <w:bookmarkEnd w:id="21"/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3.3. </w:t>
      </w:r>
      <w:r>
        <w:rPr>
          <w:sz w:val="24"/>
          <w:szCs w:val="24"/>
        </w:rPr>
        <w:t xml:space="preserve">Расходы на доставку, погрузочно-разгрузочные работы, стоимость тары и упаковки, оплата всех пошлин, налогов, сборов и других обязательных платежей, в том числе НДС, должны входить в стоимость запасных частей. В заказ-нарядах, помимо стоимости запчасти, указываются каталожный номер (код детали), наименование на русском языке, количество, единица измерений, цена и стоимость.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ab/>
        <w:t>3.4.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  <w:tab/>
        <w:t>3.5. Дополнительные документы по ценообразованию в состав заявки не включаются.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i/>
          <w:i/>
          <w:sz w:val="24"/>
          <w:szCs w:val="24"/>
        </w:rPr>
      </w:pPr>
      <w:r>
        <w:rPr/>
        <w:t>Приложени</w:t>
      </w:r>
      <w:r>
        <w:rPr>
          <w:lang w:val="ru-RU"/>
        </w:rPr>
        <w:t>я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737" w:footer="0" w:bottom="1135"/>
          <w:pgNumType w:fmt="decimal"/>
          <w:formProt w:val="false"/>
          <w:textDirection w:val="lrTb"/>
          <w:docGrid w:type="default" w:linePitch="381" w:charSpace="0"/>
        </w:sect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№1 – Регламент технического обслуживания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РЕГЛАМЕНТ ТЕХНИЧЕСКОГО ОБСЛУЖИВАНИЯ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TOYOTA Hiace</w:t>
      </w:r>
    </w:p>
    <w:tbl>
      <w:tblPr>
        <w:tblW w:w="14711" w:type="dxa"/>
        <w:jc w:val="left"/>
        <w:tblInd w:w="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096"/>
        <w:gridCol w:w="728"/>
        <w:gridCol w:w="731"/>
        <w:gridCol w:w="730"/>
        <w:gridCol w:w="800"/>
        <w:gridCol w:w="734"/>
        <w:gridCol w:w="718"/>
        <w:gridCol w:w="756"/>
        <w:gridCol w:w="811"/>
        <w:gridCol w:w="728"/>
        <w:gridCol w:w="877"/>
      </w:tblGrid>
      <w:tr>
        <w:trPr>
          <w:tblHeader w:val="true"/>
          <w:trHeight w:val="302" w:hRule="atLeast"/>
        </w:trPr>
        <w:tc>
          <w:tcPr>
            <w:tcW w:w="7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Список основных работ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>
        <w:trPr>
          <w:tblHeader w:val="true"/>
          <w:trHeight w:val="280" w:hRule="atLeast"/>
        </w:trPr>
        <w:tc>
          <w:tcPr>
            <w:tcW w:w="7096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тыс.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Инспекция ТО *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Моторное масло, масляный фильтр двигателя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Свечи зажигания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100 000 км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Топливный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Воздушный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Внутрисалонный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Инспекция тормозной системы *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состояния колодок стояночного тормоза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Вакуумный насос усилителя тормозной системы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Тормозная жидкость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Жидкость сцепления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масла в МКПП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о/з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о/з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жидкости в АКПП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Жидкость в гидроусилителе руля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Антифриз *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Первая замена через 160 000 км, потом каждые 80 000 км</w:t>
            </w:r>
          </w:p>
        </w:tc>
      </w:tr>
      <w:tr>
        <w:trPr>
          <w:trHeight w:val="409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Радиатор, трубки и соединения системы охлаждения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Первая проверка при 40 000 км, затем 80 000 км, затем каждые 20 000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/>
            </w:pPr>
            <w:hyperlink r:id="rId9">
              <w:r>
                <w:rPr>
                  <w:sz w:val="21"/>
                  <w:szCs w:val="21"/>
                  <w:u w:val="single"/>
                </w:rPr>
                <w:t>Замена ремня ГРМ</w:t>
              </w:r>
            </w:hyperlink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150 000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цепи ГРМ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409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системы выпуска отработавших газов на герметичность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Фильтр кондиционера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431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работы системы кондиционирования и уровня хладагента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</w:tbl>
    <w:p>
      <w:pPr>
        <w:pStyle w:val="Normal"/>
        <w:shd w:val="clear" w:color="auto" w:fill="FFFFFF"/>
        <w:spacing w:lineRule="atLeast" w:line="390" w:before="0" w:after="360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з - замена; о - осмотр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 xml:space="preserve">РЕГЛАМЕНТ ТЕХНИЧЕСКОГО ОБСЛУЖИВАНИЯ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TOYOTA Highlander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190" w:type="dxa"/>
        <w:jc w:val="left"/>
        <w:tblInd w:w="529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noVBand="1" w:val="04a0" w:noHBand="0" w:lastColumn="0" w:firstColumn="1" w:lastRow="0" w:firstRow="1"/>
      </w:tblPr>
      <w:tblGrid>
        <w:gridCol w:w="5545"/>
        <w:gridCol w:w="1054"/>
        <w:gridCol w:w="812"/>
        <w:gridCol w:w="793"/>
        <w:gridCol w:w="871"/>
        <w:gridCol w:w="809"/>
        <w:gridCol w:w="796"/>
        <w:gridCol w:w="820"/>
        <w:gridCol w:w="876"/>
        <w:gridCol w:w="810"/>
        <w:gridCol w:w="1002"/>
      </w:tblGrid>
      <w:tr>
        <w:trPr>
          <w:tblHeader w:val="true"/>
          <w:trHeight w:val="538" w:hRule="atLeast"/>
        </w:trPr>
        <w:tc>
          <w:tcPr>
            <w:tcW w:w="5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Список основных работ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50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60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70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</w:tr>
      <w:tr>
        <w:trPr>
          <w:tblHeader w:val="true"/>
          <w:trHeight w:val="337" w:hRule="atLeast"/>
        </w:trPr>
        <w:tc>
          <w:tcPr>
            <w:tcW w:w="55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тыс.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Инспекция ТО *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Моторное масло, масляный фильтр двигателя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Свечи зажигания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100 000 км</w:t>
            </w:r>
          </w:p>
        </w:tc>
      </w:tr>
      <w:tr>
        <w:trPr>
          <w:trHeight w:val="269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Топливный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Воздушный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Внутрисалонный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Инспекция тормозной системы *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Тормозная жидкость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состояния барабанов и колодок стояночного тормоза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Жидкость сцепления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масла в МКПП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о/з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о/з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жидкости в АКПП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раздаточной коробке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переднем дифференциале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заднем дифференциале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Жидкость в гидроусилителе руля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5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Антифриз *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Первая замена через 160 000 км, потом каждые 80 000 км</w:t>
            </w:r>
          </w:p>
        </w:tc>
      </w:tr>
      <w:tr>
        <w:trPr>
          <w:trHeight w:val="412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Радиатор, трубки и соединения системы охлаждения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Первая проверка при 40 000 км, затем 80 000 км, затем каждые 20 000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/>
            </w:pPr>
            <w:hyperlink r:id="rId10">
              <w:r>
                <w:rPr>
                  <w:rFonts w:cs="Arial"/>
                  <w:sz w:val="21"/>
                  <w:szCs w:val="21"/>
                  <w:u w:val="single"/>
                </w:rPr>
                <w:t>Замена ремня ГРМ</w:t>
              </w:r>
            </w:hyperlink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150 000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цепи ГРМ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системы выпуска отработавших газов на герметичность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412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Каждые 10 000 км или 6 мес. После преодоления водных преград смазывать также в течение 24 часов.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работы системы кондиционирования и уровня хладогента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</w:tbl>
    <w:p>
      <w:pPr>
        <w:pStyle w:val="Normal"/>
        <w:shd w:val="clear" w:color="auto" w:fill="FFFFFF"/>
        <w:spacing w:lineRule="atLeast" w:line="390" w:before="0" w:after="360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        </w:t>
      </w:r>
      <w:r>
        <w:rPr>
          <w:rFonts w:cs="Arial"/>
          <w:sz w:val="24"/>
          <w:szCs w:val="24"/>
        </w:rPr>
        <w:t>з - замена; о - осмотр</w:t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 xml:space="preserve">РЕГЛАМЕНТ ТЕХНИЧЕСКОГО ОБСЛУЖИВАНИЯ </w:t>
      </w:r>
    </w:p>
    <w:p>
      <w:pPr>
        <w:pStyle w:val="Normal"/>
        <w:bidi w:val="0"/>
        <w:jc w:val="center"/>
        <w:rPr>
          <w:rFonts w:ascii="Times New Roman" w:hAnsi="Times New Roman" w:eastAsia="Calibri" w:cs="Tahoma"/>
          <w:b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ahoma"/>
          <w:b/>
          <w:color w:val="auto"/>
          <w:kern w:val="0"/>
          <w:sz w:val="24"/>
          <w:szCs w:val="24"/>
          <w:lang w:val="ru-RU" w:eastAsia="x-none" w:bidi="ar-SA"/>
        </w:rPr>
        <w:t>Toyota Land Cruiser 150 (PRADO)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190" w:type="dxa"/>
        <w:jc w:val="left"/>
        <w:tblInd w:w="529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noVBand="1" w:val="04a0" w:noHBand="0" w:lastColumn="0" w:firstColumn="1" w:lastRow="0" w:firstRow="1"/>
      </w:tblPr>
      <w:tblGrid>
        <w:gridCol w:w="5545"/>
        <w:gridCol w:w="1054"/>
        <w:gridCol w:w="812"/>
        <w:gridCol w:w="793"/>
        <w:gridCol w:w="871"/>
        <w:gridCol w:w="809"/>
        <w:gridCol w:w="796"/>
        <w:gridCol w:w="820"/>
        <w:gridCol w:w="876"/>
        <w:gridCol w:w="810"/>
        <w:gridCol w:w="1002"/>
      </w:tblGrid>
      <w:tr>
        <w:trPr>
          <w:tblHeader w:val="true"/>
          <w:trHeight w:val="538" w:hRule="atLeast"/>
        </w:trPr>
        <w:tc>
          <w:tcPr>
            <w:tcW w:w="5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Список основных работ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20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30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40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50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60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70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</w:tr>
      <w:tr>
        <w:trPr>
          <w:tblHeader w:val="true"/>
          <w:trHeight w:val="337" w:hRule="atLeast"/>
        </w:trPr>
        <w:tc>
          <w:tcPr>
            <w:tcW w:w="55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тыс.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Инспекция ТО *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Моторное масло, масляный фильтр двигателя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Свечи зажигания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100 000 км</w:t>
            </w:r>
          </w:p>
        </w:tc>
      </w:tr>
      <w:tr>
        <w:trPr>
          <w:trHeight w:val="269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Топливный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Воздушный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Внутрисалонный фильтр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Инспекция тормозной системы *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Тормозная жидкость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состояния барабанов и колодок стояночного тормоза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Жидкость сцепления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масла в МКПП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о/з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о/з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жидкости в АКПП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6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раздаточной коробке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переднем дифференциале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Масло в заднем дифференциале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Жидкость в гидроусилителе руля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5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Антифриз *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Первая замена через 160 000 км, потом каждые 80 000 км</w:t>
            </w:r>
          </w:p>
        </w:tc>
      </w:tr>
      <w:tr>
        <w:trPr>
          <w:trHeight w:val="412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Радиатор, трубки и соединения системы охлаждения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Первая проверка при 40 000 км, затем 80 000 км, затем каждые 20 000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/>
            </w:pPr>
            <w:hyperlink r:id="rId11">
              <w:r>
                <w:rPr>
                  <w:rFonts w:cs="Arial"/>
                  <w:sz w:val="21"/>
                  <w:szCs w:val="21"/>
                  <w:u w:val="single"/>
                </w:rPr>
                <w:t>Замена ремня ГРМ</w:t>
              </w:r>
            </w:hyperlink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150 000 км</w:t>
            </w:r>
          </w:p>
        </w:tc>
      </w:tr>
      <w:tr>
        <w:trPr>
          <w:trHeight w:val="190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цепи ГРМ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системы выпуска отработавших газов на герметичность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  <w:tr>
        <w:trPr>
          <w:trHeight w:val="412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6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Каждые 10 000 км или 6 мес. После преодоления водных преград смазывать также в течение 24 часов.</w:t>
            </w:r>
          </w:p>
        </w:tc>
      </w:tr>
      <w:tr>
        <w:trPr>
          <w:trHeight w:val="397" w:hRule="atLeast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Проверка работы системы кондиционирования и уровня хладогента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sz w:val="21"/>
                <w:szCs w:val="21"/>
              </w:rPr>
              <w:t>о</w:t>
            </w:r>
          </w:p>
        </w:tc>
      </w:tr>
    </w:tbl>
    <w:p>
      <w:pPr>
        <w:pStyle w:val="Normal"/>
        <w:shd w:val="clear" w:color="auto" w:fill="FFFFFF"/>
        <w:spacing w:lineRule="atLeast" w:line="390" w:before="0" w:after="360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        </w:t>
      </w:r>
      <w:r>
        <w:rPr>
          <w:rFonts w:cs="Arial"/>
          <w:sz w:val="24"/>
          <w:szCs w:val="24"/>
        </w:rPr>
        <w:t>з - замена; о - осмотр</w:t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РЕГЛАМЕНТ ТЕХНИЧЕСКОГО ОБСЛУЖИВАНИЯ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TOYOTA CAMRY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711" w:type="dxa"/>
        <w:jc w:val="left"/>
        <w:tblInd w:w="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096"/>
        <w:gridCol w:w="728"/>
        <w:gridCol w:w="731"/>
        <w:gridCol w:w="730"/>
        <w:gridCol w:w="797"/>
        <w:gridCol w:w="737"/>
        <w:gridCol w:w="718"/>
        <w:gridCol w:w="756"/>
        <w:gridCol w:w="808"/>
        <w:gridCol w:w="728"/>
        <w:gridCol w:w="880"/>
      </w:tblGrid>
      <w:tr>
        <w:trPr>
          <w:tblHeader w:val="true"/>
          <w:trHeight w:val="302" w:hRule="atLeast"/>
        </w:trPr>
        <w:tc>
          <w:tcPr>
            <w:tcW w:w="7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Список основных работ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>
        <w:trPr>
          <w:tblHeader w:val="true"/>
          <w:trHeight w:val="280" w:hRule="atLeast"/>
        </w:trPr>
        <w:tc>
          <w:tcPr>
            <w:tcW w:w="7096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тыс.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Инспекция ТО *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Моторное масло, масляный фильтр двигателя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Свечи зажигания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100 000 км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Топливный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Воздушный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Внутрисалонный фильтр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Инспекция тормозной системы *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состояния колодок стояночного тормоза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Вакуумный насос усилителя тормозной системы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Тормозная жидкость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Жидкость сцепления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масла в МКПП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о/з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о/з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жидкости в АКПП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Жидкость в гидроусилителе руля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Антифриз *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Первая замена через 160 000 км, потом каждые 80 000 км</w:t>
            </w:r>
          </w:p>
        </w:tc>
      </w:tr>
      <w:tr>
        <w:trPr>
          <w:trHeight w:val="409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Радиатор, трубки и соединения системы охлаждения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Первая проверка при 40 000 км, затем 80 000 км, затем каждые 20 000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/>
            </w:pPr>
            <w:hyperlink r:id="rId12">
              <w:r>
                <w:rPr>
                  <w:sz w:val="21"/>
                  <w:szCs w:val="21"/>
                  <w:u w:val="single"/>
                </w:rPr>
                <w:t>Замена ремня ГРМ</w:t>
              </w:r>
            </w:hyperlink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150 000 км</w:t>
            </w:r>
          </w:p>
        </w:tc>
      </w:tr>
      <w:tr>
        <w:trPr>
          <w:trHeight w:val="215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цепи ГРМ</w:t>
            </w:r>
          </w:p>
        </w:tc>
        <w:tc>
          <w:tcPr>
            <w:tcW w:w="761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Замена каждые 200 000 км</w:t>
            </w:r>
          </w:p>
        </w:tc>
      </w:tr>
      <w:tr>
        <w:trPr>
          <w:trHeight w:val="409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системы выпуска отработавших газов на герметичность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193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Фильтр кондиционера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з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  <w:tr>
        <w:trPr>
          <w:trHeight w:val="431" w:hRule="atLeast"/>
        </w:trPr>
        <w:tc>
          <w:tcPr>
            <w:tcW w:w="709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Проверка работы системы кондиционирования и уровня хладагента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3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3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</w:rPr>
            </w:pPr>
            <w:r>
              <w:rPr>
                <w:sz w:val="21"/>
                <w:szCs w:val="21"/>
              </w:rPr>
              <w:t>о</w:t>
            </w:r>
          </w:p>
        </w:tc>
      </w:tr>
    </w:tbl>
    <w:p>
      <w:pPr>
        <w:pStyle w:val="Normal"/>
        <w:shd w:val="clear" w:color="auto" w:fill="FFFFFF"/>
        <w:spacing w:lineRule="atLeast" w:line="390" w:before="0" w:after="3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>з - замена; о - осмотр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 xml:space="preserve">РЕГЛАМЕНТ ТЕХНИЧЕСКОГО ОБСЛУЖИВАНИЯ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4"/>
          <w:szCs w:val="24"/>
          <w:lang w:eastAsia="x-none"/>
        </w:rPr>
        <w:t>Мицубиси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tbl>
      <w:tblPr>
        <w:tblW w:w="14875" w:type="dxa"/>
        <w:jc w:val="lef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0"/>
        <w:gridCol w:w="2794"/>
        <w:gridCol w:w="675"/>
        <w:gridCol w:w="3359"/>
        <w:gridCol w:w="962"/>
        <w:gridCol w:w="383"/>
        <w:gridCol w:w="386"/>
        <w:gridCol w:w="412"/>
        <w:gridCol w:w="572"/>
        <w:gridCol w:w="510"/>
        <w:gridCol w:w="515"/>
        <w:gridCol w:w="449"/>
        <w:gridCol w:w="452"/>
        <w:gridCol w:w="399"/>
        <w:gridCol w:w="400"/>
        <w:gridCol w:w="400"/>
        <w:gridCol w:w="500"/>
        <w:gridCol w:w="464"/>
        <w:gridCol w:w="449"/>
        <w:gridCol w:w="410"/>
      </w:tblGrid>
      <w:tr>
        <w:trPr/>
        <w:tc>
          <w:tcPr>
            <w:tcW w:w="3849" w:type="dxa"/>
            <w:gridSpan w:val="3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Пробег или время, в зависимости от того, что наступит ранее</w:t>
            </w:r>
          </w:p>
        </w:tc>
        <w:tc>
          <w:tcPr>
            <w:tcW w:w="33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Годы</w:t>
            </w:r>
          </w:p>
        </w:tc>
        <w:tc>
          <w:tcPr>
            <w:tcW w:w="9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0</w:t>
            </w:r>
          </w:p>
        </w:tc>
        <w:tc>
          <w:tcPr>
            <w:tcW w:w="3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</w:t>
            </w:r>
          </w:p>
        </w:tc>
        <w:tc>
          <w:tcPr>
            <w:tcW w:w="3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6</w:t>
            </w:r>
          </w:p>
        </w:tc>
        <w:tc>
          <w:tcPr>
            <w:tcW w:w="4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8</w:t>
            </w:r>
          </w:p>
        </w:tc>
        <w:tc>
          <w:tcPr>
            <w:tcW w:w="39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10</w:t>
            </w:r>
          </w:p>
        </w:tc>
        <w:tc>
          <w:tcPr>
            <w:tcW w:w="4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11</w:t>
            </w:r>
          </w:p>
        </w:tc>
        <w:tc>
          <w:tcPr>
            <w:tcW w:w="5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13</w:t>
            </w:r>
          </w:p>
        </w:tc>
        <w:tc>
          <w:tcPr>
            <w:tcW w:w="44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14</w:t>
            </w:r>
          </w:p>
        </w:tc>
        <w:tc>
          <w:tcPr>
            <w:tcW w:w="4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3849" w:type="dxa"/>
            <w:gridSpan w:val="3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х1000 км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</w:t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15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30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45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260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275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290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305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320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335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350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365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380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395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410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425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 xml:space="preserve">      </w:t>
            </w:r>
            <w:r>
              <w:rPr>
                <w:rStyle w:val="Strong"/>
                <w:sz w:val="24"/>
                <w:szCs w:val="24"/>
              </w:rPr>
              <w:t>Операции под капотом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01" w:type="dxa"/>
            <w:gridSpan w:val="1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spacing w:before="0"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Приводные ремни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Крышка распределителя и ротор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Провода высоковольтные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Шланги и патрубки двигателя, уровень жидкости ГУР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привода ГРМ  и балансирных валов/при наличии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spacing w:before="0"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69" w:type="dxa"/>
            <w:gridSpan w:val="2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Свечи зажигания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обычные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9" w:type="dxa"/>
            <w:gridSpan w:val="2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платиновые / иридиевые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зазоров клапанов в ГРМ (для автомобилей без гидрокомпенсаторов)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Охлаждающая жидкость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Жидкость гидропривода тормозов и сцепления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фильтр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Электролит АКБ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28" w:type="dxa"/>
            <w:gridSpan w:val="3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топливный фильтр (наружный)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</w:t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28" w:type="dxa"/>
            <w:gridSpan w:val="3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</w:t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</w:tr>
      <w:tr>
        <w:trPr/>
        <w:tc>
          <w:tcPr>
            <w:tcW w:w="380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28" w:type="dxa"/>
            <w:gridSpan w:val="3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Главный топливный фильтр (в баке)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28" w:type="dxa"/>
            <w:gridSpan w:val="3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Pajero GDI</w:t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Ниппель вакуумного усилителя тормозов (4G93/94 GDI)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 пусковых свечей накаливания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Герметичность системы выпуска и рециркуляции отработавших газов (EGR)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sz w:val="24"/>
                <w:szCs w:val="24"/>
              </w:rPr>
              <w:t>      </w:t>
            </w:r>
            <w:r>
              <w:rPr>
                <w:rStyle w:val="Strong"/>
                <w:sz w:val="24"/>
                <w:szCs w:val="24"/>
              </w:rPr>
              <w:t>Операции под автомобилем</w:t>
            </w:r>
          </w:p>
        </w:tc>
        <w:tc>
          <w:tcPr>
            <w:tcW w:w="7663" w:type="dxa"/>
            <w:gridSpan w:val="1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подвески (включая пыльники), шаровые опоры, крепежные болты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Шарниры рычагов, рулевых наконечников, карданных валов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Защитные чехлы валов привода колес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Шарниры и пыльники рулевого управления/люфт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94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в механической коробке передач</w:t>
            </w:r>
          </w:p>
        </w:tc>
        <w:tc>
          <w:tcPr>
            <w:tcW w:w="675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2WD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Galant, Sp.Wagon/Runner, Colt, Carisma/Sp.Star GDI, Lamcer, Grandis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L200, L300, L400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Carisma/ Sp. Star дизель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Carisma/ Sp. Star 1,3/1,6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4WD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Sp.Wagon/Runner, Outlander, Lancer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94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кроме Sp.Wagon/Runner, Outlander, Lancer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69" w:type="dxa"/>
            <w:gridSpan w:val="2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в раздаточной коробке (4WD)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Sp. Wagon/Runner, Outlander, Lancer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69" w:type="dxa"/>
            <w:gridSpan w:val="2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кроме Sp. Wagon/Runner, Outlander, Lancer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69" w:type="dxa"/>
            <w:gridSpan w:val="2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в дифференциалах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LSD с вискомуфтой или обычный дифференциал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69" w:type="dxa"/>
            <w:gridSpan w:val="2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 или гибридный LSD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69" w:type="dxa"/>
            <w:gridSpan w:val="2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в автоматической коробке передач</w:t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Специальные**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69" w:type="dxa"/>
            <w:gridSpan w:val="2"/>
            <w:vMerge w:val="continue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Пассажирские**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 xml:space="preserve">      </w:t>
            </w:r>
            <w:r>
              <w:rPr>
                <w:rStyle w:val="Strong"/>
                <w:sz w:val="24"/>
                <w:szCs w:val="24"/>
              </w:rPr>
              <w:t>Операции внутри автомобиля</w:t>
            </w:r>
          </w:p>
        </w:tc>
        <w:tc>
          <w:tcPr>
            <w:tcW w:w="7663" w:type="dxa"/>
            <w:gridSpan w:val="1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Свободный ход педали сцепления и педали тормоза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 стояночного тормоза, рабочий ход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Салонный фильтр системы вентиляции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З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sz w:val="24"/>
                <w:szCs w:val="24"/>
              </w:rPr>
              <w:t>      </w:t>
            </w:r>
            <w:r>
              <w:rPr>
                <w:rStyle w:val="Strong"/>
                <w:sz w:val="24"/>
                <w:szCs w:val="24"/>
              </w:rPr>
              <w:t>Операции снаружи автомобиля</w:t>
            </w:r>
          </w:p>
        </w:tc>
        <w:tc>
          <w:tcPr>
            <w:tcW w:w="7663" w:type="dxa"/>
            <w:gridSpan w:val="1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Колёса и шины, давление и износ, моменты затяжек колёсных гаек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Подшипники передних ступиц, люфт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Герметичность шлангов тормозной системы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колодки, диски и барабаны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Герметичность трубопроводов топливной системы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sz w:val="24"/>
                <w:szCs w:val="24"/>
              </w:rPr>
              <w:t>      </w:t>
            </w:r>
            <w:r>
              <w:rPr>
                <w:rStyle w:val="Strong"/>
                <w:sz w:val="24"/>
                <w:szCs w:val="24"/>
              </w:rPr>
              <w:t>Операции на прогретом автомобиле</w:t>
            </w:r>
          </w:p>
        </w:tc>
        <w:tc>
          <w:tcPr>
            <w:tcW w:w="7663" w:type="dxa"/>
            <w:gridSpan w:val="1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Обороты холостого хода. CO и HC в отработавших газах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Обороты холостого хода, дымность отработавших газов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720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sz w:val="24"/>
                <w:szCs w:val="24"/>
              </w:rPr>
              <w:t>      </w:t>
            </w:r>
            <w:r>
              <w:rPr>
                <w:rStyle w:val="Strong"/>
                <w:sz w:val="24"/>
                <w:szCs w:val="24"/>
              </w:rPr>
              <w:t>Дополнительные операции</w:t>
            </w:r>
          </w:p>
        </w:tc>
        <w:tc>
          <w:tcPr>
            <w:tcW w:w="7663" w:type="dxa"/>
            <w:gridSpan w:val="16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замки, петли, фиксаторы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Стеклоочистители, омыватели фар, стекол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Осветительные приборы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>
        <w:trPr/>
        <w:tc>
          <w:tcPr>
            <w:tcW w:w="38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828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Углы установки колёс</w:t>
            </w:r>
          </w:p>
        </w:tc>
        <w:tc>
          <w:tcPr>
            <w:tcW w:w="9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4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4871" w:type="dxa"/>
            <w:gridSpan w:val="20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Style48"/>
              <w:widowControl w:val="false"/>
              <w:rPr/>
            </w:pPr>
            <w:r>
              <w:rPr>
                <w:rStyle w:val="Strong"/>
                <w:sz w:val="24"/>
                <w:szCs w:val="24"/>
              </w:rPr>
              <w:t>       </w:t>
            </w:r>
            <w:r>
              <w:rPr>
                <w:rStyle w:val="Strong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 - проверка,  </w:t>
            </w:r>
            <w:r>
              <w:rPr>
                <w:rStyle w:val="Strong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 - смазка,   </w:t>
            </w:r>
            <w:r>
              <w:rPr>
                <w:rStyle w:val="Strong"/>
                <w:sz w:val="24"/>
                <w:szCs w:val="24"/>
              </w:rPr>
              <w:t>ПС</w:t>
            </w:r>
            <w:r>
              <w:rPr>
                <w:sz w:val="24"/>
                <w:szCs w:val="24"/>
              </w:rPr>
              <w:t>-проверка и смазка,   </w:t>
            </w:r>
            <w:r>
              <w:rPr>
                <w:rStyle w:val="Strong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 - замена.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lang w:eastAsia="x-none"/>
        </w:rPr>
        <w:t xml:space="preserve">РЕГЛАМЕНТ ТЕХНИЧЕСКОГО ОБСЛУЖИВАНИЯ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КИА</w:t>
      </w:r>
    </w:p>
    <w:tbl>
      <w:tblPr>
        <w:tblW w:w="14632" w:type="dxa"/>
        <w:jc w:val="left"/>
        <w:tblInd w:w="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5944"/>
        <w:gridCol w:w="1035"/>
        <w:gridCol w:w="749"/>
        <w:gridCol w:w="749"/>
        <w:gridCol w:w="818"/>
        <w:gridCol w:w="749"/>
        <w:gridCol w:w="752"/>
        <w:gridCol w:w="957"/>
        <w:gridCol w:w="976"/>
        <w:gridCol w:w="962"/>
        <w:gridCol w:w="939"/>
      </w:tblGrid>
      <w:tr>
        <w:trPr>
          <w:tblHeader w:val="true"/>
          <w:trHeight w:val="190" w:hRule="atLeast"/>
        </w:trPr>
        <w:tc>
          <w:tcPr>
            <w:tcW w:w="5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2" w:firstLine="426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Список основных работ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92" w:leader="none"/>
              </w:tabs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blHeader w:val="true"/>
          <w:trHeight w:val="190" w:hRule="atLeast"/>
        </w:trPr>
        <w:tc>
          <w:tcPr>
            <w:tcW w:w="594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2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км</w:t>
            </w:r>
          </w:p>
        </w:tc>
      </w:tr>
      <w:tr>
        <w:trPr>
          <w:trHeight w:val="206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Моторное масло, масляный фильтр двигателя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Свечи зажигания</w:t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Замена каждые 100 000 км</w:t>
            </w:r>
          </w:p>
        </w:tc>
      </w:tr>
      <w:tr>
        <w:trPr>
          <w:trHeight w:val="269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Топливный фильтр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Воздушный фильтр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Внутрисалонный фильтр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</w:tr>
      <w:tr>
        <w:trPr>
          <w:trHeight w:val="206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Инспекция тормозной системы *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Тормозная жидкость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397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Проверка состояния барабанов и колодок стояночного тормоза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206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Жидкость сцепления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Проверка масла в МКПП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о/з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о/з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Проверка жидкости в АКПП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Масло в раздаточной коробке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9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Масло в переднем дифференциале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Масло в заднем дифференциале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94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Жидкость в гидроусилителе руля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286" w:hRule="atLeast"/>
        </w:trPr>
        <w:tc>
          <w:tcPr>
            <w:tcW w:w="5944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Антифриз *</w:t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Первая замена через 160 000 км, потом каждые 80 000 км</w:t>
            </w:r>
          </w:p>
        </w:tc>
      </w:tr>
      <w:tr>
        <w:trPr>
          <w:trHeight w:val="412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Радиатор, трубки и соединения системы охлаждения</w:t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Первая проверка при 40 000 км, затем 80 000 км, затем каждые 20 000 км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/>
            </w:pPr>
            <w:hyperlink r:id="rId13">
              <w:r>
                <w:rPr>
                  <w:rFonts w:cs="Arial"/>
                  <w:sz w:val="24"/>
                  <w:szCs w:val="24"/>
                  <w:u w:val="single"/>
                </w:rPr>
                <w:t>Замена ремня ГРМ</w:t>
              </w:r>
            </w:hyperlink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Замена каждые 90 000 км</w:t>
            </w:r>
          </w:p>
        </w:tc>
      </w:tr>
      <w:tr>
        <w:trPr>
          <w:trHeight w:val="190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Замена цепи ГРМ</w:t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Замена каждые 200 000 км</w:t>
            </w:r>
          </w:p>
        </w:tc>
      </w:tr>
      <w:tr>
        <w:trPr>
          <w:trHeight w:val="397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Проверка системы выпуска отработавших газов на герметичность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  <w:tr>
        <w:trPr>
          <w:trHeight w:val="412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868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Каждые 10 000 км или 6 мес. После преодоления водных преград смазывать также в течение 24 часов.</w:t>
            </w:r>
          </w:p>
        </w:tc>
      </w:tr>
      <w:tr>
        <w:trPr>
          <w:trHeight w:val="397" w:hRule="atLeast"/>
        </w:trPr>
        <w:tc>
          <w:tcPr>
            <w:tcW w:w="5944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Проверка работы системы кондиционирования и уровня хладогента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</w:t>
            </w:r>
          </w:p>
        </w:tc>
      </w:tr>
    </w:tbl>
    <w:p>
      <w:pPr>
        <w:pStyle w:val="Normal"/>
        <w:shd w:val="clear" w:color="auto" w:fill="FFFFFF"/>
        <w:spacing w:lineRule="atLeast" w:line="390" w:before="0" w:after="36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з - замена; о - осмотр</w:t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/>
        </w:rPr>
      </w:pPr>
      <w:r>
        <w:rPr/>
      </w:r>
    </w:p>
    <w:sectPr>
      <w:headerReference w:type="default" r:id="rId14"/>
      <w:headerReference w:type="first" r:id="rId15"/>
      <w:type w:val="nextPage"/>
      <w:pgSz w:orient="landscape" w:w="16838" w:h="11906"/>
      <w:pgMar w:left="1135" w:right="709" w:gutter="0" w:header="680" w:top="1134" w:footer="0" w:bottom="42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overflowPunct w:val="true"/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clear" w:pos="708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Title">
    <w:name w:val="Title"/>
    <w:basedOn w:val="Normal"/>
    <w:next w:val="Normal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Style47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1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c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0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0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0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1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0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yperlink" Target="https://mt-car.ru/zamena_grm_camry.html" TargetMode="External"/><Relationship Id="rId10" Type="http://schemas.openxmlformats.org/officeDocument/2006/relationships/hyperlink" Target="https://mt-car.ru/zamena_grm_landcruiser_prado150.html" TargetMode="External"/><Relationship Id="rId11" Type="http://schemas.openxmlformats.org/officeDocument/2006/relationships/hyperlink" Target="https://mt-car.ru/zamena_grm_landcruiser_prado150.html" TargetMode="External"/><Relationship Id="rId12" Type="http://schemas.openxmlformats.org/officeDocument/2006/relationships/hyperlink" Target="https://mt-car.ru/zamena_grm_camry.html" TargetMode="External"/><Relationship Id="rId13" Type="http://schemas.openxmlformats.org/officeDocument/2006/relationships/hyperlink" Target="https://mt-car.ru/zamena_grm_landcruiser_prado150.html" TargetMode="Externa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EAE5-1D97-4C8A-B6B4-3D9A565C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AlterOffice/3.4.0.9$Linux_X86_64 LibreOffice_project/b8daf9e823b1a5463a2f48435ddc2e8696e7d4fc</Application>
  <AppVersion>15.0000</AppVersion>
  <Pages>20</Pages>
  <Words>3837</Words>
  <Characters>17443</Characters>
  <CharactersWithSpaces>19595</CharactersWithSpaces>
  <Paragraphs>1848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2023-07-13T07:22:00Z</dcterms:created>
  <dc:creator>Быстров Олег Геннадьевич</dc:creator>
  <dc:description/>
  <dc:language>ru-RU</dc:language>
  <cp:lastModifiedBy>tolpyginanv@corp.gidroogk.com</cp:lastModifiedBy>
  <cp:lastPrinted>2025-10-22T12:45:11Z</cp:lastPrinted>
  <dcterms:modified xsi:type="dcterms:W3CDTF">2026-06-24T15:13:48Z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