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customXml/itemProps1.xml" ContentType="application/vnd.openxmlformats-officedocument.customXml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b/>
          <w:i/>
          <w:lang w:eastAsia="ru-RU"/>
        </w:rPr>
      </w:pPr>
      <w:r>
        <w:rPr>
          <w:rFonts w:ascii="Times New Roman" w:hAnsi="Times New Roman" w:cs="Times New Roman" w:eastAsia="Times New Roman"/>
          <w:b/>
          <w:i/>
          <w:lang w:eastAsia="ru-RU"/>
        </w:rPr>
        <w:t xml:space="preserve">ТЕХНИЧЕСКОЕ ЗАДАНИЕ</w:t>
      </w:r>
      <w:r/>
    </w:p>
    <w:p>
      <w:pPr>
        <w:jc w:val="center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b/>
          <w:i/>
          <w:lang w:eastAsia="ru-RU"/>
        </w:rPr>
      </w:pPr>
      <w:r>
        <w:rPr>
          <w:rFonts w:ascii="Times New Roman" w:hAnsi="Times New Roman" w:cs="Times New Roman" w:eastAsia="Times New Roman"/>
          <w:b/>
          <w:i/>
          <w:lang w:eastAsia="ru-RU"/>
        </w:rPr>
        <w:t xml:space="preserve">на </w:t>
      </w:r>
      <w:r>
        <w:rPr>
          <w:rFonts w:ascii="Times New Roman" w:hAnsi="Times New Roman" w:cs="Times New Roman" w:eastAsia="Times New Roman"/>
          <w:b/>
          <w:i/>
          <w:lang w:eastAsia="ru-RU"/>
        </w:rPr>
        <w:t xml:space="preserve">поставку</w:t>
      </w:r>
      <w:r>
        <w:rPr>
          <w:rFonts w:ascii="Times New Roman" w:hAnsi="Times New Roman" w:cs="Times New Roman" w:eastAsia="Times New Roman"/>
          <w:b/>
          <w:i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b/>
          <w:i/>
          <w:spacing w:val="-2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b/>
          <w:i/>
          <w:spacing w:val="-2"/>
          <w:sz w:val="24"/>
          <w:szCs w:val="24"/>
          <w:lang w:eastAsia="ru-RU"/>
        </w:rPr>
        <w:t xml:space="preserve">комплектующих к компьютерам</w:t>
      </w:r>
      <w:r>
        <w:rPr>
          <w:rFonts w:ascii="Times New Roman" w:hAnsi="Times New Roman" w:cs="Times New Roman" w:eastAsia="Times New Roman"/>
          <w:b/>
          <w:i/>
          <w:spacing w:val="-2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b/>
          <w:i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b/>
          <w:i/>
          <w:lang w:eastAsia="ru-RU"/>
        </w:rPr>
        <w:t xml:space="preserve">(ЗНТ</w:t>
      </w:r>
      <w:r>
        <w:rPr>
          <w:rFonts w:ascii="Times New Roman" w:hAnsi="Times New Roman" w:cs="Times New Roman" w:eastAsia="Times New Roman"/>
          <w:b/>
          <w:i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b/>
          <w:i/>
          <w:lang w:eastAsia="ru-RU"/>
        </w:rPr>
        <w:t xml:space="preserve">082-0037435</w:t>
      </w:r>
      <w:r>
        <w:rPr>
          <w:rFonts w:ascii="Times New Roman" w:hAnsi="Times New Roman" w:cs="Times New Roman" w:eastAsia="Times New Roman"/>
          <w:b/>
          <w:i/>
          <w:lang w:eastAsia="ru-RU"/>
        </w:rPr>
        <w:t xml:space="preserve">)</w:t>
      </w:r>
      <w:r>
        <w:rPr>
          <w:rFonts w:ascii="Times New Roman" w:hAnsi="Times New Roman" w:cs="Times New Roman" w:eastAsia="Times New Roman"/>
          <w:b/>
          <w:i/>
          <w:lang w:eastAsia="ru-RU"/>
        </w:rPr>
        <w:t xml:space="preserve"> для нужд</w:t>
      </w:r>
      <w:r/>
    </w:p>
    <w:p>
      <w:pPr>
        <w:jc w:val="center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b/>
          <w:i/>
          <w:lang w:eastAsia="ru-RU"/>
        </w:rPr>
      </w:pPr>
      <w:r>
        <w:rPr>
          <w:rFonts w:ascii="Times New Roman" w:hAnsi="Times New Roman" w:cs="Times New Roman" w:eastAsia="Times New Roman"/>
          <w:b/>
          <w:i/>
          <w:lang w:eastAsia="ru-RU"/>
        </w:rPr>
        <w:t xml:space="preserve">филиала ПАО «Россети Московский регион» - Южные электрические сети</w:t>
      </w:r>
      <w:r>
        <w:rPr>
          <w:rFonts w:ascii="Times New Roman" w:hAnsi="Times New Roman" w:cs="Times New Roman" w:eastAsia="Times New Roman"/>
          <w:b/>
          <w:i/>
          <w:lang w:eastAsia="ru-RU"/>
        </w:rPr>
        <w:t xml:space="preserve">.</w:t>
      </w:r>
      <w:r/>
    </w:p>
    <w:p>
      <w:pPr>
        <w:jc w:val="center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b/>
          <w:i/>
          <w:lang w:eastAsia="ru-RU"/>
        </w:rPr>
      </w:pPr>
      <w:r>
        <w:rPr>
          <w:rFonts w:ascii="Times New Roman" w:hAnsi="Times New Roman" w:cs="Times New Roman" w:eastAsia="Times New Roman"/>
          <w:b/>
          <w:i/>
          <w:lang w:eastAsia="ru-RU"/>
        </w:rPr>
      </w:r>
      <w:r/>
    </w:p>
    <w:p>
      <w:pPr>
        <w:jc w:val="center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b/>
          <w:i/>
          <w:lang w:eastAsia="ru-RU"/>
        </w:rPr>
      </w:pPr>
      <w:r>
        <w:rPr>
          <w:rFonts w:ascii="Times New Roman" w:hAnsi="Times New Roman" w:cs="Times New Roman" w:eastAsia="Times New Roman"/>
          <w:b/>
          <w:i/>
          <w:lang w:eastAsia="ru-RU"/>
        </w:rPr>
      </w:r>
      <w:r/>
    </w:p>
    <w:p>
      <w:pPr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Организация: </w:t>
      </w:r>
      <w:r>
        <w:rPr>
          <w:rFonts w:ascii="Times New Roman" w:hAnsi="Times New Roman" w:cs="Times New Roman" w:eastAsia="Times New Roman"/>
          <w:u w:val="single"/>
          <w:lang w:eastAsia="ru-RU"/>
        </w:rPr>
        <w:t xml:space="preserve">Южные электрические сети - филиал ПАО «Россети Московский регион»</w:t>
      </w:r>
      <w:r/>
    </w:p>
    <w:p>
      <w:pPr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 Адрес: </w:t>
      </w:r>
      <w:r>
        <w:rPr>
          <w:rFonts w:ascii="Times New Roman" w:hAnsi="Times New Roman" w:cs="Times New Roman" w:eastAsia="Times New Roman"/>
          <w:u w:val="single"/>
          <w:lang w:eastAsia="ru-RU"/>
        </w:rPr>
        <w:t xml:space="preserve">Московская область, г. Подольск, ул.Кирова, д-65</w:t>
      </w:r>
      <w:r/>
    </w:p>
    <w:p>
      <w:pPr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u w:val="single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 Контактное лицо: </w:t>
      </w:r>
      <w:r>
        <w:rPr>
          <w:rFonts w:ascii="Times New Roman" w:hAnsi="Times New Roman" w:cs="Times New Roman" w:eastAsia="Times New Roman"/>
          <w:u w:val="single"/>
          <w:lang w:eastAsia="ru-RU"/>
        </w:rPr>
        <w:t xml:space="preserve">Начальник ОИТ Дыкин Д.В</w:t>
      </w:r>
      <w:r>
        <w:rPr>
          <w:rFonts w:ascii="Times New Roman" w:hAnsi="Times New Roman" w:cs="Times New Roman" w:eastAsia="Times New Roman"/>
          <w:u w:val="single"/>
          <w:lang w:eastAsia="ru-RU"/>
        </w:rPr>
        <w:t xml:space="preserve">.</w:t>
      </w:r>
      <w:r/>
    </w:p>
    <w:p>
      <w:pPr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Начальная (максимальная) цена : </w:t>
      </w:r>
      <w:r>
        <w:rPr>
          <w:rFonts w:ascii="Times New Roman" w:hAnsi="Times New Roman" w:cs="Times New Roman" w:eastAsia="Times New Roman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lang w:eastAsia="ru-RU"/>
        </w:rPr>
      </w:r>
      <w:r>
        <w:rPr>
          <w:rFonts w:ascii="Times New Roman" w:hAnsi="Times New Roman" w:cs="Times New Roman" w:eastAsia="Times New Roman"/>
          <w:lang w:eastAsia="ru-RU"/>
        </w:rPr>
        <w:t xml:space="preserve">499 344,78</w:t>
      </w:r>
      <w:r>
        <w:rPr>
          <w:rFonts w:ascii="Times New Roman" w:hAnsi="Times New Roman" w:cs="Times New Roman" w:eastAsia="Times New Roman"/>
          <w:lang w:eastAsia="ru-RU"/>
        </w:rPr>
      </w:r>
      <w:r>
        <w:rPr>
          <w:rFonts w:ascii="Times New Roman" w:hAnsi="Times New Roman" w:cs="Times New Roman" w:eastAsia="Times New Roman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lang w:eastAsia="ru-RU"/>
        </w:rPr>
        <w:t xml:space="preserve">руб. с НДС</w:t>
      </w:r>
      <w:r/>
    </w:p>
    <w:p>
      <w:pPr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                                                         </w:t>
      </w:r>
      <w:r>
        <w:rPr>
          <w:rFonts w:ascii="Times New Roman" w:hAnsi="Times New Roman" w:cs="Times New Roman" w:eastAsia="Times New Roman"/>
          <w:lang w:eastAsia="ru-RU"/>
        </w:rPr>
        <w:t xml:space="preserve">В том числе</w:t>
      </w:r>
      <w:r>
        <w:rPr>
          <w:rFonts w:ascii="Times New Roman" w:hAnsi="Times New Roman" w:cs="Times New Roman" w:eastAsia="Times New Roman"/>
          <w:lang w:eastAsia="ru-RU"/>
        </w:rPr>
        <w:t xml:space="preserve"> НДС 22%</w:t>
      </w:r>
      <w:r/>
    </w:p>
    <w:p>
      <w:pPr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</w:r>
      <w:r/>
    </w:p>
    <w:p>
      <w:pPr>
        <w:pStyle w:val="824"/>
        <w:numPr>
          <w:ilvl w:val="0"/>
          <w:numId w:val="5"/>
        </w:numPr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b/>
          <w:u w:val="single"/>
          <w:lang w:eastAsia="ru-RU"/>
        </w:rPr>
      </w:pPr>
      <w:r>
        <w:rPr>
          <w:rFonts w:ascii="Times New Roman" w:hAnsi="Times New Roman" w:cs="Times New Roman" w:eastAsia="Times New Roman"/>
          <w:b/>
          <w:u w:val="single"/>
          <w:lang w:eastAsia="ru-RU"/>
        </w:rPr>
        <w:t xml:space="preserve">Основные требования.</w:t>
      </w:r>
      <w:r/>
    </w:p>
    <w:p>
      <w:pPr>
        <w:pStyle w:val="824"/>
        <w:numPr>
          <w:ilvl w:val="1"/>
          <w:numId w:val="5"/>
        </w:numPr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Обязательная поставка</w:t>
      </w:r>
      <w:r>
        <w:rPr>
          <w:rFonts w:ascii="Times New Roman" w:hAnsi="Times New Roman" w:cs="Times New Roman" w:eastAsia="Times New Roman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lang w:eastAsia="ru-RU"/>
        </w:rPr>
      </w:r>
      <w:r>
        <w:rPr>
          <w:rFonts w:ascii="Times New Roman" w:hAnsi="Times New Roman" w:cs="Times New Roman" w:eastAsia="Times New Roman"/>
          <w:lang w:eastAsia="ru-RU"/>
        </w:rPr>
        <w:t xml:space="preserve">комплектующих к компьютерам</w:t>
      </w:r>
      <w:r>
        <w:rPr>
          <w:rFonts w:ascii="Times New Roman" w:hAnsi="Times New Roman" w:cs="Times New Roman" w:eastAsia="Times New Roman"/>
          <w:lang w:eastAsia="ru-RU"/>
        </w:rPr>
      </w:r>
      <w:r>
        <w:rPr>
          <w:rFonts w:ascii="Times New Roman" w:hAnsi="Times New Roman" w:cs="Times New Roman" w:eastAsia="Times New Roman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lang w:eastAsia="ru-RU"/>
        </w:rPr>
        <w:t xml:space="preserve">указанных в таблице № 1.</w:t>
      </w:r>
      <w:r/>
    </w:p>
    <w:p>
      <w:pPr>
        <w:ind w:left="60"/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Не допускается подача предложений на отдельные позиции или часть объема, указанного в перечне.</w:t>
      </w:r>
      <w:r/>
    </w:p>
    <w:p>
      <w:pPr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i/>
          <w:lang w:eastAsia="ru-RU"/>
        </w:rPr>
      </w:pPr>
      <w:r>
        <w:rPr>
          <w:rFonts w:ascii="Times New Roman" w:hAnsi="Times New Roman" w:cs="Times New Roman" w:eastAsia="Times New Roman"/>
          <w:i/>
          <w:lang w:eastAsia="ru-RU"/>
        </w:rPr>
        <w:t xml:space="preserve">                                                                                                                                       Таблица № 1                                    </w:t>
      </w:r>
      <w:r/>
    </w:p>
    <w:tbl>
      <w:tblPr>
        <w:tblW w:w="963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9"/>
        <w:gridCol w:w="3684"/>
        <w:gridCol w:w="567"/>
        <w:gridCol w:w="1134"/>
        <w:gridCol w:w="3685"/>
      </w:tblGrid>
      <w:tr>
        <w:trPr>
          <w:trHeight w:val="1022"/>
        </w:trPr>
        <w:tc>
          <w:tcPr>
            <w:shd w:val="clear" w:fill="FFFFFF" w:color="FFFFFF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569" w:type="dxa"/>
            <w:textDirection w:val="lrTb"/>
            <w:noWrap w:val="false"/>
          </w:tcPr>
          <w:p>
            <w:pPr>
              <w:jc w:val="both"/>
              <w:spacing w:lineRule="exact" w:line="248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№ п/п</w:t>
            </w:r>
            <w:r/>
          </w:p>
        </w:tc>
        <w:tc>
          <w:tcPr>
            <w:shd w:val="clear" w:fill="FFFFFF" w:color="FFFFFF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368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Наименование продукции</w:t>
            </w:r>
            <w:r/>
          </w:p>
        </w:tc>
        <w:tc>
          <w:tcPr>
            <w:shd w:val="clear" w:fill="FFFFFF" w:color="FFFFFF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567" w:type="dxa"/>
            <w:textDirection w:val="lrTb"/>
            <w:noWrap w:val="false"/>
          </w:tcPr>
          <w:p>
            <w:pPr>
              <w:jc w:val="center"/>
              <w:spacing w:lineRule="exact" w:line="248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Единица измерени</w:t>
            </w: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я</w:t>
            </w:r>
            <w:r/>
          </w:p>
        </w:tc>
        <w:tc>
          <w:tcPr>
            <w:shd w:val="clear" w:fill="FFFFFF" w:color="FFFFFF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134" w:type="dxa"/>
            <w:textDirection w:val="lrTb"/>
            <w:noWrap w:val="false"/>
          </w:tcPr>
          <w:p>
            <w:pPr>
              <w:jc w:val="center"/>
              <w:spacing w:lineRule="exact" w:line="252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Количест</w:t>
            </w: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во</w:t>
            </w:r>
            <w:r/>
          </w:p>
        </w:tc>
        <w:tc>
          <w:tcPr>
            <w:shd w:val="clear" w:fill="FFFFFF" w:color="FFFFFF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3685" w:type="dxa"/>
            <w:textDirection w:val="lrTb"/>
            <w:noWrap w:val="false"/>
          </w:tcPr>
          <w:p>
            <w:pPr>
              <w:jc w:val="center"/>
              <w:spacing w:lineRule="exact" w:line="248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Адрес поставки товара</w:t>
            </w:r>
            <w:r/>
          </w:p>
        </w:tc>
      </w:tr>
      <w:tr>
        <w:trPr>
          <w:trHeight w:val="1041"/>
        </w:trPr>
        <w:tc>
          <w:tcPr>
            <w:shd w:val="clear" w:fill="FFFFFF" w:color="FFFFFF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56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FFFFFF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3684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Arial" w:hAnsi="Arial" w:cs="Arial" w:eastAsia="Times New Roman"/>
              </w:rPr>
            </w:pPr>
            <w:r>
              <w:rPr>
                <w:rFonts w:ascii="Arial" w:hAnsi="Arial" w:cs="Arial" w:eastAsia="Times New Roman"/>
                <w:sz w:val="20"/>
                <w:szCs w:val="20"/>
              </w:rPr>
            </w:r>
            <w:r>
              <w:rPr>
                <w:rFonts w:ascii="Arial" w:hAnsi="Arial" w:cs="Arial" w:eastAsia="Times New Roman"/>
                <w:sz w:val="20"/>
                <w:szCs w:val="20"/>
              </w:rPr>
              <w:t xml:space="preserve">Память оперативная 8Гб DDR4 2666МГц отеч</w:t>
            </w:r>
            <w:r>
              <w:rPr>
                <w:rFonts w:ascii="Arial" w:hAnsi="Arial" w:cs="Arial" w:eastAsia="Times New Roman"/>
                <w:sz w:val="20"/>
                <w:szCs w:val="20"/>
              </w:rPr>
            </w:r>
            <w:r/>
          </w:p>
          <w:p>
            <w:pPr>
              <w:spacing w:lineRule="auto" w:line="240" w:after="0"/>
              <w:rPr>
                <w:rFonts w:ascii="Arial" w:hAnsi="Arial" w:cs="Arial" w:eastAsia="Times New Roman"/>
              </w:rPr>
            </w:pPr>
            <w:r>
              <w:rPr>
                <w:rFonts w:ascii="Arial" w:hAnsi="Arial" w:cs="Arial" w:eastAsia="Times New Roman"/>
              </w:rPr>
            </w:r>
            <w:r/>
          </w:p>
        </w:tc>
        <w:tc>
          <w:tcPr>
            <w:shd w:val="clear" w:fill="FFFFFF" w:color="FFFFFF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56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Arial" w:hAnsi="Arial" w:cs="Arial" w:eastAsia="Times New Roman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t xml:space="preserve">ШТ</w:t>
            </w:r>
            <w:r>
              <w:rPr>
                <w:rFonts w:ascii="Arial" w:hAnsi="Arial" w:cs="Arial" w:eastAsia="Times New Roman"/>
                <w:sz w:val="20"/>
                <w:szCs w:val="20"/>
              </w:rPr>
            </w:r>
            <w:r/>
          </w:p>
        </w:tc>
        <w:tc>
          <w:tcPr>
            <w:shd w:val="clear" w:fill="FFFFFF" w:color="FFFFFF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13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Arial" w:hAnsi="Arial" w:cs="Arial" w:eastAsia="Times New Roman"/>
              </w:rPr>
            </w:pPr>
            <w:r>
              <w:rPr>
                <w:rFonts w:ascii="Arial" w:hAnsi="Arial" w:cs="Arial"/>
                <w:sz w:val="20"/>
                <w:szCs w:val="20"/>
                <w:lang w:val="ru-RU"/>
              </w:rPr>
              <w:t xml:space="preserve">66</w:t>
            </w:r>
            <w:r/>
          </w:p>
          <w:p>
            <w:pPr>
              <w:jc w:val="center"/>
              <w:spacing w:lineRule="auto" w:line="240" w:after="0"/>
              <w:rPr>
                <w:rFonts w:ascii="Arial" w:hAnsi="Arial" w:cs="Arial" w:eastAsia="Times New Roman"/>
              </w:rPr>
            </w:pPr>
            <w:r>
              <w:rPr>
                <w:rFonts w:ascii="Arial" w:hAnsi="Arial" w:cs="Arial" w:eastAsia="Times New Roman"/>
                <w:sz w:val="20"/>
                <w:szCs w:val="20"/>
              </w:rPr>
            </w:r>
            <w:r>
              <w:rPr>
                <w:rFonts w:ascii="Arial" w:hAnsi="Arial" w:cs="Arial" w:eastAsia="Times New Roman"/>
                <w:sz w:val="20"/>
                <w:szCs w:val="20"/>
              </w:rPr>
            </w:r>
            <w:r/>
          </w:p>
        </w:tc>
        <w:tc>
          <w:tcPr>
            <w:shd w:val="clear" w:fill="FFFFFF" w:color="FFFFFF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3685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г. Подольск, Домодедовское шоссе,     д-43А</w:t>
            </w:r>
            <w:r/>
          </w:p>
        </w:tc>
      </w:tr>
    </w:tbl>
    <w:p>
      <w:pPr>
        <w:ind w:right="500"/>
        <w:keepLines/>
        <w:keepNext/>
        <w:spacing w:lineRule="exact" w:line="274" w:after="0"/>
        <w:rPr>
          <w:rFonts w:ascii="Times New Roman" w:hAnsi="Times New Roman" w:cs="Times New Roman" w:eastAsia="Times New Roman"/>
          <w:b/>
          <w:bCs/>
          <w:lang w:eastAsia="ru-RU"/>
        </w:rPr>
        <w:outlineLvl w:val="1"/>
      </w:pPr>
      <w:r/>
      <w:bookmarkStart w:id="0" w:name="bookmark0"/>
      <w:r/>
      <w:r/>
    </w:p>
    <w:p>
      <w:pPr>
        <w:pStyle w:val="824"/>
        <w:numPr>
          <w:ilvl w:val="1"/>
          <w:numId w:val="5"/>
        </w:numPr>
        <w:ind w:right="500"/>
        <w:jc w:val="both"/>
        <w:keepLines/>
        <w:keepNext/>
        <w:spacing w:lineRule="exact" w:line="274" w:after="0"/>
        <w:rPr>
          <w:rFonts w:ascii="Times New Roman" w:hAnsi="Times New Roman" w:cs="Times New Roman" w:eastAsia="Times New Roman"/>
          <w:bCs/>
          <w:color w:val="FF0000"/>
          <w:lang w:eastAsia="ru-RU"/>
        </w:rPr>
        <w:outlineLvl w:val="1"/>
      </w:pPr>
      <w:r>
        <w:rPr>
          <w:rFonts w:ascii="Times New Roman" w:hAnsi="Times New Roman" w:cs="Times New Roman" w:eastAsia="Times New Roman"/>
          <w:bCs/>
          <w:lang w:eastAsia="ru-RU"/>
        </w:rPr>
        <w:t xml:space="preserve">Стоимость</w:t>
      </w:r>
      <w:r>
        <w:rPr>
          <w:rFonts w:ascii="Times New Roman" w:hAnsi="Times New Roman" w:cs="Times New Roman" w:eastAsia="Times New Roman"/>
          <w:bCs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bCs/>
          <w:lang w:eastAsia="ru-RU"/>
        </w:rPr>
        <w:t xml:space="preserve">комплектующих к компьютерам</w:t>
      </w:r>
      <w:r>
        <w:rPr>
          <w:rFonts w:ascii="Times New Roman" w:hAnsi="Times New Roman" w:cs="Times New Roman" w:eastAsia="Times New Roman"/>
          <w:bCs/>
          <w:lang w:eastAsia="ru-RU"/>
        </w:rPr>
      </w:r>
      <w:r>
        <w:rPr>
          <w:rFonts w:ascii="Times New Roman" w:hAnsi="Times New Roman" w:cs="Times New Roman" w:eastAsia="Times New Roman"/>
          <w:bCs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bCs/>
          <w:lang w:eastAsia="ru-RU"/>
        </w:rPr>
        <w:t xml:space="preserve">должна включать все налоги и обязательные платежи и доставку</w:t>
      </w:r>
      <w:r>
        <w:rPr>
          <w:rFonts w:ascii="Times New Roman" w:hAnsi="Times New Roman" w:cs="Times New Roman" w:eastAsia="Times New Roman"/>
          <w:bCs/>
          <w:lang w:eastAsia="ru-RU"/>
        </w:rPr>
        <w:t xml:space="preserve">.</w:t>
      </w:r>
      <w:r/>
    </w:p>
    <w:p>
      <w:pPr>
        <w:pStyle w:val="824"/>
        <w:numPr>
          <w:ilvl w:val="1"/>
          <w:numId w:val="5"/>
        </w:numPr>
        <w:ind w:right="500"/>
        <w:jc w:val="both"/>
        <w:keepLines/>
        <w:keepNext/>
        <w:spacing w:lineRule="exact" w:line="274" w:after="0"/>
        <w:rPr>
          <w:rFonts w:ascii="Times New Roman" w:hAnsi="Times New Roman" w:cs="Times New Roman" w:eastAsia="Times New Roman"/>
          <w:bCs/>
          <w:color w:val="FF0000"/>
          <w:lang w:eastAsia="ru-RU"/>
        </w:rPr>
        <w:outlineLvl w:val="1"/>
      </w:pPr>
      <w:r>
        <w:rPr>
          <w:rFonts w:ascii="Times New Roman" w:hAnsi="Times New Roman" w:cs="Times New Roman" w:eastAsia="Times New Roman"/>
          <w:bCs/>
          <w:color w:val="FF0000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bCs/>
          <w:color w:val="000000" w:themeColor="text1"/>
          <w:lang w:eastAsia="ru-RU"/>
        </w:rPr>
        <w:t xml:space="preserve">Срок поставки с момента подписания договора по </w:t>
      </w:r>
      <w:r>
        <w:rPr>
          <w:rFonts w:ascii="Times New Roman" w:hAnsi="Times New Roman" w:cs="Times New Roman" w:eastAsia="Times New Roman"/>
          <w:bCs/>
          <w:color w:val="000000" w:themeColor="text1"/>
          <w:lang w:eastAsia="ru-RU"/>
        </w:rPr>
        <w:t xml:space="preserve">31</w:t>
      </w:r>
      <w:r>
        <w:rPr>
          <w:rFonts w:ascii="Times New Roman" w:hAnsi="Times New Roman" w:cs="Times New Roman" w:eastAsia="Times New Roman"/>
          <w:bCs/>
          <w:color w:val="000000" w:themeColor="text1"/>
          <w:lang w:eastAsia="ru-RU"/>
        </w:rPr>
        <w:t xml:space="preserve">.</w:t>
      </w:r>
      <w:r>
        <w:rPr>
          <w:rFonts w:ascii="Times New Roman" w:hAnsi="Times New Roman" w:cs="Times New Roman" w:eastAsia="Times New Roman"/>
          <w:bCs/>
          <w:color w:val="000000" w:themeColor="text1"/>
          <w:lang w:eastAsia="ru-RU"/>
        </w:rPr>
        <w:t xml:space="preserve">08</w:t>
      </w:r>
      <w:bookmarkStart w:id="1" w:name="_GoBack"/>
      <w:r/>
      <w:bookmarkEnd w:id="1"/>
      <w:r>
        <w:rPr>
          <w:rFonts w:ascii="Times New Roman" w:hAnsi="Times New Roman" w:cs="Times New Roman" w:eastAsia="Times New Roman"/>
          <w:bCs/>
          <w:color w:val="000000" w:themeColor="text1"/>
          <w:lang w:eastAsia="ru-RU"/>
        </w:rPr>
        <w:t xml:space="preserve">.202</w:t>
      </w:r>
      <w:r>
        <w:rPr>
          <w:rFonts w:ascii="Times New Roman" w:hAnsi="Times New Roman" w:cs="Times New Roman" w:eastAsia="Times New Roman"/>
          <w:bCs/>
          <w:color w:val="000000" w:themeColor="text1"/>
          <w:lang w:eastAsia="ru-RU"/>
        </w:rPr>
        <w:t xml:space="preserve">6 </w:t>
      </w:r>
      <w:r>
        <w:rPr>
          <w:rFonts w:ascii="Times New Roman" w:hAnsi="Times New Roman" w:cs="Times New Roman" w:eastAsia="Times New Roman"/>
          <w:bCs/>
          <w:color w:val="000000" w:themeColor="text1"/>
          <w:lang w:eastAsia="ru-RU"/>
        </w:rPr>
        <w:t xml:space="preserve">г.</w:t>
      </w:r>
      <w:r/>
    </w:p>
    <w:p>
      <w:pPr>
        <w:pStyle w:val="824"/>
        <w:numPr>
          <w:ilvl w:val="0"/>
          <w:numId w:val="5"/>
        </w:numPr>
        <w:ind w:right="500"/>
        <w:jc w:val="both"/>
        <w:keepLines/>
        <w:keepNext/>
        <w:spacing w:lineRule="exact" w:line="274" w:after="0"/>
        <w:rPr>
          <w:rFonts w:ascii="Times New Roman" w:hAnsi="Times New Roman" w:cs="Times New Roman" w:eastAsia="Times New Roman"/>
          <w:b/>
          <w:bCs/>
          <w:u w:val="single"/>
          <w:lang w:eastAsia="ru-RU"/>
        </w:rPr>
        <w:outlineLvl w:val="1"/>
      </w:pPr>
      <w:r>
        <w:rPr>
          <w:rFonts w:ascii="Times New Roman" w:hAnsi="Times New Roman" w:cs="Times New Roman" w:eastAsia="Times New Roman"/>
          <w:b/>
          <w:bCs/>
          <w:u w:val="single"/>
          <w:lang w:eastAsia="ru-RU"/>
        </w:rPr>
        <w:t xml:space="preserve">Требования к товару.</w:t>
      </w:r>
      <w:bookmarkEnd w:id="0"/>
      <w:r/>
      <w:r/>
    </w:p>
    <w:p>
      <w:pPr>
        <w:pStyle w:val="824"/>
        <w:numPr>
          <w:ilvl w:val="1"/>
          <w:numId w:val="6"/>
        </w:numPr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Продукция должна соответствовать</w:t>
      </w:r>
      <w:r>
        <w:rPr>
          <w:rFonts w:ascii="Times New Roman" w:hAnsi="Times New Roman" w:cs="Times New Roman" w:eastAsia="Times New Roman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lang w:eastAsia="ru-RU"/>
        </w:rPr>
        <w:t xml:space="preserve">ТУ заводов изготовителей и иметь сертификаты и гарантию качества. Продукция должна соответствовать заяв</w:t>
      </w:r>
      <w:r>
        <w:rPr>
          <w:rFonts w:ascii="Times New Roman" w:hAnsi="Times New Roman" w:cs="Times New Roman" w:eastAsia="Times New Roman"/>
          <w:lang w:eastAsia="ru-RU"/>
        </w:rPr>
        <w:t xml:space="preserve">ленным характеристикам. Аналог</w:t>
      </w:r>
      <w:r>
        <w:rPr>
          <w:rFonts w:ascii="Times New Roman" w:hAnsi="Times New Roman" w:cs="Times New Roman" w:eastAsia="Times New Roman"/>
          <w:lang w:eastAsia="ru-RU"/>
        </w:rPr>
        <w:t xml:space="preserve"> не</w:t>
      </w:r>
      <w:r>
        <w:rPr>
          <w:rFonts w:ascii="Times New Roman" w:hAnsi="Times New Roman" w:cs="Times New Roman" w:eastAsia="Times New Roman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lang w:eastAsia="ru-RU"/>
        </w:rPr>
        <w:t xml:space="preserve">допускается</w:t>
      </w:r>
      <w:r>
        <w:rPr>
          <w:rFonts w:ascii="Times New Roman" w:hAnsi="Times New Roman" w:cs="Times New Roman" w:eastAsia="Times New Roman"/>
          <w:lang w:eastAsia="ru-RU"/>
        </w:rPr>
        <w:t xml:space="preserve">.</w:t>
      </w:r>
      <w:r/>
    </w:p>
    <w:p>
      <w:pPr>
        <w:pStyle w:val="824"/>
        <w:numPr>
          <w:ilvl w:val="1"/>
          <w:numId w:val="6"/>
        </w:numPr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Аттестация ПАО «Россети» на продукцию</w:t>
      </w:r>
      <w:r>
        <w:rPr>
          <w:rFonts w:ascii="Times New Roman" w:hAnsi="Times New Roman" w:cs="Times New Roman" w:eastAsia="Times New Roman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lang w:eastAsia="ru-RU"/>
        </w:rPr>
        <w:t xml:space="preserve">не </w:t>
      </w:r>
      <w:r>
        <w:rPr>
          <w:rFonts w:ascii="Times New Roman" w:hAnsi="Times New Roman" w:cs="Times New Roman" w:eastAsia="Times New Roman"/>
          <w:lang w:eastAsia="ru-RU"/>
        </w:rPr>
        <w:t xml:space="preserve">требуется</w:t>
      </w:r>
      <w:r>
        <w:rPr>
          <w:rFonts w:ascii="Times New Roman" w:hAnsi="Times New Roman" w:cs="Times New Roman" w:eastAsia="Times New Roman"/>
          <w:lang w:eastAsia="ru-RU"/>
        </w:rPr>
        <w:t xml:space="preserve">.</w:t>
      </w:r>
      <w:r/>
    </w:p>
    <w:p>
      <w:pPr>
        <w:pStyle w:val="824"/>
        <w:numPr>
          <w:ilvl w:val="0"/>
          <w:numId w:val="5"/>
        </w:numPr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b/>
          <w:u w:val="single"/>
          <w:lang w:eastAsia="ru-RU"/>
        </w:rPr>
      </w:pPr>
      <w:r>
        <w:rPr>
          <w:rFonts w:ascii="Times New Roman" w:hAnsi="Times New Roman" w:cs="Times New Roman" w:eastAsia="Times New Roman"/>
          <w:b/>
          <w:u w:val="single"/>
          <w:lang w:eastAsia="ru-RU"/>
        </w:rPr>
        <w:t xml:space="preserve">Адрес поставки товаров.</w:t>
      </w:r>
      <w:r/>
    </w:p>
    <w:p>
      <w:pPr>
        <w:pStyle w:val="824"/>
        <w:numPr>
          <w:ilvl w:val="1"/>
          <w:numId w:val="5"/>
        </w:numPr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Адрес поставки указан в таблице №1</w:t>
      </w:r>
      <w:r/>
    </w:p>
    <w:p>
      <w:pPr>
        <w:pStyle w:val="824"/>
        <w:numPr>
          <w:ilvl w:val="0"/>
          <w:numId w:val="5"/>
        </w:numPr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b/>
          <w:u w:val="single"/>
          <w:lang w:eastAsia="ru-RU"/>
        </w:rPr>
        <w:t xml:space="preserve">Требования по передаче покупателю технических и иных документов при поставке товаров</w:t>
      </w:r>
      <w:r>
        <w:rPr>
          <w:rFonts w:ascii="Times New Roman" w:hAnsi="Times New Roman" w:cs="Times New Roman" w:eastAsia="Times New Roman"/>
          <w:lang w:eastAsia="ru-RU"/>
        </w:rPr>
        <w:t xml:space="preserve">.</w:t>
      </w:r>
      <w:r/>
    </w:p>
    <w:p>
      <w:pPr>
        <w:pStyle w:val="824"/>
        <w:numPr>
          <w:ilvl w:val="1"/>
          <w:numId w:val="5"/>
        </w:numPr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При сдаче-приемке товаров Покупателю Поставщик обязан предоставить следующие документы, оформленные надлежащим образом:</w:t>
      </w:r>
      <w:r/>
    </w:p>
    <w:p>
      <w:pPr>
        <w:ind w:left="60"/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   -  товарная накладная по форме ТОРГ-12;</w:t>
      </w:r>
      <w:r/>
    </w:p>
    <w:p>
      <w:pPr>
        <w:ind w:left="60"/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   -  оригинал</w:t>
      </w:r>
      <w:r>
        <w:rPr>
          <w:rFonts w:ascii="Times New Roman" w:hAnsi="Times New Roman" w:cs="Times New Roman" w:eastAsia="Times New Roman"/>
          <w:lang w:eastAsia="ru-RU"/>
        </w:rPr>
        <w:t xml:space="preserve"> счет-фактуры;</w:t>
      </w:r>
      <w:r/>
    </w:p>
    <w:p>
      <w:pPr>
        <w:ind w:left="60"/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   -  товарно-транспортная накладная по форме 1-Т;</w:t>
      </w:r>
      <w:r/>
    </w:p>
    <w:p>
      <w:pPr>
        <w:ind w:left="60"/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   -  документы, подтверждающие качество товара (сертификаты)</w:t>
      </w:r>
      <w:r/>
    </w:p>
    <w:p>
      <w:pPr>
        <w:ind w:left="60"/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b/>
          <w:u w:val="single"/>
          <w:lang w:eastAsia="ru-RU"/>
        </w:rPr>
        <w:t xml:space="preserve">5. Порядок сдачи и приемки товаров</w:t>
      </w:r>
      <w:r>
        <w:rPr>
          <w:rFonts w:ascii="Times New Roman" w:hAnsi="Times New Roman" w:cs="Times New Roman" w:eastAsia="Times New Roman"/>
          <w:lang w:eastAsia="ru-RU"/>
        </w:rPr>
        <w:t xml:space="preserve">.</w:t>
      </w:r>
      <w:r/>
    </w:p>
    <w:p>
      <w:pPr>
        <w:ind w:left="60"/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5.</w:t>
      </w:r>
      <w:r>
        <w:rPr>
          <w:rFonts w:ascii="Times New Roman" w:hAnsi="Times New Roman" w:cs="Times New Roman" w:eastAsia="Times New Roman"/>
          <w:lang w:eastAsia="ru-RU"/>
        </w:rPr>
        <w:t xml:space="preserve">1</w:t>
      </w:r>
      <w:r>
        <w:rPr>
          <w:rFonts w:ascii="Times New Roman" w:hAnsi="Times New Roman" w:cs="Times New Roman" w:eastAsia="Times New Roman"/>
          <w:lang w:eastAsia="ru-RU"/>
        </w:rPr>
        <w:t xml:space="preserve">.</w:t>
      </w:r>
      <w:r>
        <w:rPr>
          <w:rFonts w:ascii="Times New Roman" w:hAnsi="Times New Roman" w:cs="Times New Roman" w:eastAsia="Times New Roman"/>
          <w:lang w:eastAsia="ru-RU"/>
        </w:rPr>
        <w:t xml:space="preserve"> Одновременно с передачей товаров Поставщик передает Покупателю документы, оформленные надлежащим образом, указанные в п. 4.1 настоящего Технического задания.</w:t>
      </w:r>
      <w:r/>
    </w:p>
    <w:p>
      <w:pPr>
        <w:ind w:left="60"/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5.2. Поставка товара должна быть выполнена в течении двух часов с момента запроса поставки, в связи с высокой срочностью ремонтных работ.</w:t>
      </w:r>
      <w:r/>
    </w:p>
    <w:p>
      <w:pPr>
        <w:jc w:val="both"/>
        <w:keepLines/>
        <w:keepNext/>
        <w:spacing w:lineRule="exact" w:line="270" w:after="0"/>
        <w:rPr>
          <w:rFonts w:ascii="Times New Roman" w:hAnsi="Times New Roman" w:cs="Times New Roman" w:eastAsia="Times New Roman"/>
          <w:b/>
          <w:bCs/>
          <w:u w:val="single"/>
          <w:lang w:eastAsia="ru-RU"/>
        </w:rPr>
        <w:outlineLvl w:val="1"/>
      </w:pPr>
      <w:r/>
      <w:bookmarkStart w:id="2" w:name="bookmark3"/>
      <w:r>
        <w:rPr>
          <w:rFonts w:ascii="Times New Roman" w:hAnsi="Times New Roman" w:cs="Times New Roman" w:eastAsia="Times New Roman"/>
          <w:b/>
          <w:bCs/>
          <w:u w:val="single"/>
          <w:lang w:eastAsia="ru-RU"/>
        </w:rPr>
        <w:t xml:space="preserve">6. </w:t>
      </w:r>
      <w:r>
        <w:rPr>
          <w:rFonts w:ascii="Times New Roman" w:hAnsi="Times New Roman" w:cs="Times New Roman" w:eastAsia="Times New Roman"/>
          <w:b/>
          <w:bCs/>
          <w:u w:val="single"/>
          <w:lang w:eastAsia="ru-RU"/>
        </w:rPr>
        <w:t xml:space="preserve">Условия оплаты</w:t>
      </w:r>
      <w:bookmarkEnd w:id="2"/>
      <w:r>
        <w:rPr>
          <w:rFonts w:ascii="Times New Roman" w:hAnsi="Times New Roman" w:cs="Times New Roman" w:eastAsia="Times New Roman"/>
          <w:b/>
          <w:bCs/>
          <w:u w:val="single"/>
          <w:lang w:eastAsia="ru-RU"/>
        </w:rPr>
        <w:t xml:space="preserve">.</w:t>
      </w:r>
      <w:r/>
    </w:p>
    <w:p>
      <w:pPr>
        <w:jc w:val="both"/>
        <w:spacing w:lineRule="exact" w:line="274" w:after="0"/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6.1.</w:t>
      </w:r>
      <w:r>
        <w:rPr>
          <w:rFonts w:ascii="Times New Roman" w:hAnsi="Times New Roman" w:cs="Times New Roman" w:eastAsia="Times New Roman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lang w:eastAsia="ru-RU"/>
        </w:rPr>
        <w:t xml:space="preserve">Безналичный расчёт, оплата за фактически поставленный</w:t>
      </w:r>
      <w:r>
        <w:rPr>
          <w:rFonts w:ascii="Times New Roman" w:hAnsi="Times New Roman" w:cs="Times New Roman" w:eastAsia="Times New Roman"/>
          <w:lang w:eastAsia="ru-RU"/>
        </w:rPr>
        <w:t xml:space="preserve"> объем производится в течение 7</w:t>
      </w:r>
      <w:r>
        <w:rPr>
          <w:rFonts w:ascii="Times New Roman" w:hAnsi="Times New Roman" w:cs="Times New Roman" w:eastAsia="Times New Roman"/>
          <w:lang w:eastAsia="ru-RU"/>
        </w:rPr>
        <w:t xml:space="preserve"> (семи</w:t>
      </w:r>
      <w:r>
        <w:rPr>
          <w:rFonts w:ascii="Times New Roman" w:hAnsi="Times New Roman" w:cs="Times New Roman" w:eastAsia="Times New Roman"/>
          <w:lang w:eastAsia="ru-RU"/>
        </w:rPr>
        <w:t xml:space="preserve">) рабочих дней </w:t>
      </w:r>
      <w:r>
        <w:rPr>
          <w:rFonts w:ascii="Times New Roman" w:hAnsi="Times New Roman" w:cs="Times New Roman" w:eastAsia="Times New Roman"/>
          <w:lang w:eastAsia="ru-RU"/>
        </w:rPr>
        <w:t xml:space="preserve">для МСП</w:t>
      </w:r>
      <w:r>
        <w:rPr>
          <w:rFonts w:ascii="Times New Roman" w:hAnsi="Times New Roman" w:cs="Times New Roman" w:eastAsia="Times New Roman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lang w:eastAsia="ru-RU"/>
        </w:rPr>
        <w:t xml:space="preserve">с момента поставки и подписания сторонам</w:t>
      </w:r>
      <w:r>
        <w:rPr>
          <w:rFonts w:ascii="Times New Roman" w:hAnsi="Times New Roman" w:cs="Times New Roman" w:eastAsia="Times New Roman"/>
          <w:lang w:eastAsia="ru-RU"/>
        </w:rPr>
        <w:t xml:space="preserve">и Товарной накладной (Торг 12) или УПД.</w:t>
      </w:r>
      <w:r/>
    </w:p>
    <w:p>
      <w:pPr>
        <w:ind w:right="2280"/>
        <w:jc w:val="both"/>
        <w:spacing w:lineRule="exact" w:line="274" w:after="0"/>
        <w:rPr>
          <w:rFonts w:ascii="Times New Roman" w:hAnsi="Times New Roman" w:cs="Times New Roman" w:eastAsia="Times New Roman"/>
          <w:sz w:val="24"/>
          <w:szCs w:val="24"/>
          <w:u w:val="single"/>
          <w:lang w:eastAsia="ru-RU"/>
        </w:rPr>
      </w:pPr>
      <w:r>
        <w:rPr>
          <w:rFonts w:ascii="Times New Roman" w:hAnsi="Times New Roman" w:cs="Times New Roman" w:eastAsia="Times New Roman"/>
          <w:b/>
          <w:bCs/>
          <w:u w:val="single"/>
          <w:lang w:eastAsia="ru-RU"/>
        </w:rPr>
        <w:t xml:space="preserve">7. Требования к участникам размещения заказа, осуществляющим поставку товара.</w:t>
      </w:r>
      <w:r/>
    </w:p>
    <w:p>
      <w:pPr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7.1. </w:t>
      </w:r>
      <w:r>
        <w:rPr>
          <w:rFonts w:ascii="Times New Roman" w:hAnsi="Times New Roman" w:cs="Times New Roman" w:eastAsia="Times New Roman"/>
          <w:lang w:eastAsia="ru-RU"/>
        </w:rPr>
        <w:t xml:space="preserve">Гарантийные обязательства на товар несет Поставщик;</w:t>
      </w:r>
      <w:r/>
    </w:p>
    <w:p>
      <w:pPr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7.2. Стоимость доставки должна быть включена в стоимость товара.</w:t>
      </w:r>
      <w:r/>
    </w:p>
    <w:p>
      <w:pPr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</w:r>
      <w:r/>
    </w:p>
    <w:p>
      <w:pPr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</w:r>
      <w:r/>
    </w:p>
    <w:p>
      <w:pPr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</w:r>
      <w:r/>
    </w:p>
    <w:p>
      <w:pPr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Начальник </w:t>
      </w:r>
      <w:r>
        <w:rPr>
          <w:rFonts w:ascii="Times New Roman" w:hAnsi="Times New Roman" w:cs="Times New Roman" w:eastAsia="Times New Roman"/>
          <w:lang w:eastAsia="ru-RU"/>
        </w:rPr>
        <w:t xml:space="preserve">ОИТ</w:t>
      </w:r>
      <w:r>
        <w:rPr>
          <w:rFonts w:ascii="Times New Roman" w:hAnsi="Times New Roman" w:cs="Times New Roman" w:eastAsia="Times New Roman"/>
          <w:lang w:eastAsia="ru-RU"/>
        </w:rPr>
        <w:t xml:space="preserve">                                                                                                      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Д.В. Дыкин</w:t>
      </w:r>
      <w:r/>
    </w:p>
    <w:p>
      <w:pPr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</w:r>
      <w:r/>
    </w:p>
    <w:p>
      <w:pPr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i/>
          <w:lang w:eastAsia="ru-RU"/>
        </w:rPr>
      </w:pPr>
      <w:r>
        <w:rPr>
          <w:rFonts w:ascii="Times New Roman" w:hAnsi="Times New Roman" w:cs="Times New Roman" w:eastAsia="Times New Roman"/>
          <w:i/>
          <w:lang w:eastAsia="ru-RU"/>
        </w:rPr>
      </w:r>
      <w:r/>
    </w:p>
    <w:p>
      <w:pPr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</w:r>
      <w:r/>
    </w:p>
    <w:sectPr>
      <w:footnotePr/>
      <w:endnotePr/>
      <w:type w:val="nextPage"/>
      <w:pgSz w:w="11909" w:h="16834" w:orient="portrait"/>
      <w:pgMar w:top="1440" w:right="1440" w:bottom="1440" w:left="1440" w:header="0" w:footer="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Rule="auto" w:line="240" w:after="0"/>
      </w:pPr>
      <w:r>
        <w:separator/>
      </w:r>
      <w:r/>
    </w:p>
  </w:endnote>
  <w:endnote w:type="continuationSeparator" w:id="0">
    <w:p>
      <w:pPr>
        <w:spacing w:lineRule="auto" w:line="240"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Times New Roman">
    <w:panose1 w:val="02020603050405020304"/>
  </w:font>
  <w:font w:name="Roboto">
    <w:panose1 w:val="02000000000000000000"/>
  </w:font>
  <w:font w:name="Segoe UI">
    <w:panose1 w:val="020B0502040204020203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Rule="auto" w:line="240" w:after="0"/>
      </w:pPr>
      <w:r>
        <w:separator/>
      </w:r>
      <w:r/>
    </w:p>
  </w:footnote>
  <w:footnote w:type="continuationSeparator" w:id="0">
    <w:p>
      <w:pPr>
        <w:spacing w:lineRule="auto" w:line="240" w:after="0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•"/>
      <w:lvlJc w:val="left"/>
      <w:pPr/>
      <w:rPr>
        <w:b w:val="false"/>
        <w:bCs w:val="false"/>
        <w:i w:val="false"/>
        <w:iCs w:val="false"/>
        <w:smallCaps w:val="false"/>
        <w:strike w:val="false"/>
        <w:color w:val="000000"/>
        <w:spacing w:val="0"/>
        <w:position w:val="0"/>
        <w:sz w:val="22"/>
        <w:szCs w:val="22"/>
        <w:u w:val="none"/>
      </w:rPr>
    </w:lvl>
    <w:lvl w:ilvl="1">
      <w:start w:val="1"/>
      <w:numFmt w:val="decimal"/>
      <w:isLgl w:val="false"/>
      <w:suff w:val="tab"/>
      <w:lvlText w:val="%2."/>
      <w:lvlJc w:val="left"/>
      <w:pPr/>
      <w:rPr>
        <w:rFonts w:ascii="Times New Roman" w:hAnsi="Times New Roman" w:cs="Times New Roman" w:eastAsia="Times New Roman"/>
        <w:b w:val="false"/>
        <w:bCs w:val="false"/>
        <w:i w:val="false"/>
        <w:iCs w:val="false"/>
        <w:smallCaps w:val="false"/>
        <w:strike w:val="false"/>
        <w:color w:val="000000"/>
        <w:spacing w:val="0"/>
        <w:position w:val="0"/>
        <w:sz w:val="22"/>
        <w:szCs w:val="22"/>
        <w:u w:val="none"/>
      </w:rPr>
    </w:lvl>
    <w:lvl w:ilvl="2">
      <w:start w:val="1"/>
      <w:numFmt w:val="decimal"/>
      <w:isLgl w:val="false"/>
      <w:suff w:val="tab"/>
      <w:lvlText w:val="%3."/>
      <w:lvlJc w:val="left"/>
      <w:pPr/>
    </w:lvl>
    <w:lvl w:ilvl="3">
      <w:start w:val="1"/>
      <w:numFmt w:val="decimal"/>
      <w:isLgl w:val="false"/>
      <w:suff w:val="tab"/>
      <w:lvlText w:val="%3."/>
      <w:lvlJc w:val="left"/>
      <w:pPr/>
    </w:lvl>
    <w:lvl w:ilvl="4">
      <w:start w:val="1"/>
      <w:numFmt w:val="decimal"/>
      <w:isLgl w:val="false"/>
      <w:suff w:val="tab"/>
      <w:lvlText w:val="%3."/>
      <w:lvlJc w:val="left"/>
      <w:pPr/>
    </w:lvl>
    <w:lvl w:ilvl="5">
      <w:start w:val="1"/>
      <w:numFmt w:val="decimal"/>
      <w:isLgl w:val="false"/>
      <w:suff w:val="tab"/>
      <w:lvlText w:val="%3."/>
      <w:lvlJc w:val="left"/>
      <w:pPr/>
    </w:lvl>
    <w:lvl w:ilvl="6">
      <w:start w:val="1"/>
      <w:numFmt w:val="decimal"/>
      <w:isLgl w:val="false"/>
      <w:suff w:val="tab"/>
      <w:lvlText w:val="%3."/>
      <w:lvlJc w:val="left"/>
      <w:pPr/>
    </w:lvl>
    <w:lvl w:ilvl="7">
      <w:start w:val="1"/>
      <w:numFmt w:val="decimal"/>
      <w:isLgl w:val="false"/>
      <w:suff w:val="tab"/>
      <w:lvlText w:val="%3."/>
      <w:lvlJc w:val="left"/>
      <w:pPr/>
    </w:lvl>
    <w:lvl w:ilvl="8">
      <w:start w:val="1"/>
      <w:numFmt w:val="decimal"/>
      <w:isLgl w:val="false"/>
      <w:suff w:val="tab"/>
      <w:lvlText w:val="%3."/>
      <w:lvlJc w:val="left"/>
      <w:pPr/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530" w:hanging="81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20" w:hanging="360"/>
      </w:pPr>
      <w:rPr>
        <w:rFonts w:hint="default"/>
        <w:b/>
        <w:u w:val="single"/>
      </w:rPr>
    </w:lvl>
    <w:lvl w:ilvl="1">
      <w:start w:val="1"/>
      <w:numFmt w:val="decimal"/>
      <w:isLgl/>
      <w:suff w:val="tab"/>
      <w:lvlText w:val="%1.%2."/>
      <w:lvlJc w:val="left"/>
      <w:pPr>
        <w:ind w:left="420" w:hanging="360"/>
      </w:pPr>
      <w:rPr>
        <w:rFonts w:hint="default"/>
        <w:b w:val="false"/>
        <w:color w:val="000000" w:themeColor="text1"/>
      </w:rPr>
    </w:lvl>
    <w:lvl w:ilvl="2">
      <w:start w:val="1"/>
      <w:numFmt w:val="decimal"/>
      <w:isLgl/>
      <w:suff w:val="tab"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3">
    <w:multiLevelType w:val="hybridMultilevel"/>
    <w:lvl w:ilvl="0">
      <w:start w:val="2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4800" w:hanging="1440"/>
      </w:pPr>
      <w:rPr>
        <w:rFonts w:hint="default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 w:hint="default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 w:hint="default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 w:hint="default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ascii="Wingdings" w:hAnsi="Wingdings" w:hint="default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ascii="Wingdings" w:hAnsi="Wingdings" w:hint="default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 w:hint="default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ascii="Wingdings" w:hAnsi="Wingdings" w:hint="default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ascii="Wingdings" w:hAnsi="Wingdings" w:hint="default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 w:hint="default"/>
        <w:sz w:val="20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10" w:hanging="57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>
    <m:brkBin m:val="before"/>
    <m:defJc m:val="centerGroup"/>
    <m:intLim m:val="subSup"/>
    <m:lMargin m:val="0"/>
    <m:mathFont m:val="Cambria Math"/>
    <m:naryLim m:val="undOvr"/>
    <m:rMargin m:val="0"/>
    <m:smallFrac m:val="off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,"/>
  <w:listSeparator w:val=";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hAnsi="Calibri" w:cs="Calibri" w:eastAsia="Calibri"/>
        <w:sz w:val="22"/>
        <w:szCs w:val="22"/>
        <w:lang w:val="ru-RU" w:bidi="ar-SA" w:eastAsia="en-US"/>
      </w:rPr>
    </w:rPrDefault>
    <w:pPrDefault>
      <w:pPr>
        <w:spacing w:lineRule="auto" w:line="276" w:after="200" w:afterAutospacing="0" w:before="0" w:beforeAutospacing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46">
    <w:name w:val="Heading 1"/>
    <w:basedOn w:val="820"/>
    <w:next w:val="820"/>
    <w:link w:val="647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647">
    <w:name w:val="Heading 1 Char"/>
    <w:basedOn w:val="821"/>
    <w:link w:val="646"/>
    <w:uiPriority w:val="9"/>
    <w:rPr>
      <w:rFonts w:ascii="Arial" w:hAnsi="Arial" w:cs="Arial" w:eastAsia="Arial"/>
      <w:sz w:val="40"/>
      <w:szCs w:val="40"/>
    </w:rPr>
  </w:style>
  <w:style w:type="paragraph" w:styleId="648">
    <w:name w:val="Heading 2"/>
    <w:basedOn w:val="820"/>
    <w:next w:val="820"/>
    <w:link w:val="649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649">
    <w:name w:val="Heading 2 Char"/>
    <w:basedOn w:val="821"/>
    <w:link w:val="648"/>
    <w:uiPriority w:val="9"/>
    <w:rPr>
      <w:rFonts w:ascii="Arial" w:hAnsi="Arial" w:cs="Arial" w:eastAsia="Arial"/>
      <w:sz w:val="34"/>
    </w:rPr>
  </w:style>
  <w:style w:type="paragraph" w:styleId="650">
    <w:name w:val="Heading 3"/>
    <w:basedOn w:val="820"/>
    <w:next w:val="820"/>
    <w:link w:val="651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651">
    <w:name w:val="Heading 3 Char"/>
    <w:basedOn w:val="821"/>
    <w:link w:val="650"/>
    <w:uiPriority w:val="9"/>
    <w:rPr>
      <w:rFonts w:ascii="Arial" w:hAnsi="Arial" w:cs="Arial" w:eastAsia="Arial"/>
      <w:sz w:val="30"/>
      <w:szCs w:val="30"/>
    </w:rPr>
  </w:style>
  <w:style w:type="paragraph" w:styleId="652">
    <w:name w:val="Heading 4"/>
    <w:basedOn w:val="820"/>
    <w:next w:val="820"/>
    <w:link w:val="653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653">
    <w:name w:val="Heading 4 Char"/>
    <w:basedOn w:val="821"/>
    <w:link w:val="652"/>
    <w:uiPriority w:val="9"/>
    <w:rPr>
      <w:rFonts w:ascii="Arial" w:hAnsi="Arial" w:cs="Arial" w:eastAsia="Arial"/>
      <w:b/>
      <w:bCs/>
      <w:sz w:val="26"/>
      <w:szCs w:val="26"/>
    </w:rPr>
  </w:style>
  <w:style w:type="paragraph" w:styleId="654">
    <w:name w:val="Heading 5"/>
    <w:basedOn w:val="820"/>
    <w:next w:val="820"/>
    <w:link w:val="655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655">
    <w:name w:val="Heading 5 Char"/>
    <w:basedOn w:val="821"/>
    <w:link w:val="654"/>
    <w:uiPriority w:val="9"/>
    <w:rPr>
      <w:rFonts w:ascii="Arial" w:hAnsi="Arial" w:cs="Arial" w:eastAsia="Arial"/>
      <w:b/>
      <w:bCs/>
      <w:sz w:val="24"/>
      <w:szCs w:val="24"/>
    </w:rPr>
  </w:style>
  <w:style w:type="paragraph" w:styleId="656">
    <w:name w:val="Heading 6"/>
    <w:basedOn w:val="820"/>
    <w:next w:val="820"/>
    <w:link w:val="657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657">
    <w:name w:val="Heading 6 Char"/>
    <w:basedOn w:val="821"/>
    <w:link w:val="656"/>
    <w:uiPriority w:val="9"/>
    <w:rPr>
      <w:rFonts w:ascii="Arial" w:hAnsi="Arial" w:cs="Arial" w:eastAsia="Arial"/>
      <w:b/>
      <w:bCs/>
      <w:sz w:val="22"/>
      <w:szCs w:val="22"/>
    </w:rPr>
  </w:style>
  <w:style w:type="paragraph" w:styleId="658">
    <w:name w:val="Heading 7"/>
    <w:basedOn w:val="820"/>
    <w:next w:val="820"/>
    <w:link w:val="659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659">
    <w:name w:val="Heading 7 Char"/>
    <w:basedOn w:val="821"/>
    <w:link w:val="658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660">
    <w:name w:val="Heading 8"/>
    <w:basedOn w:val="820"/>
    <w:next w:val="820"/>
    <w:link w:val="661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661">
    <w:name w:val="Heading 8 Char"/>
    <w:basedOn w:val="821"/>
    <w:link w:val="660"/>
    <w:uiPriority w:val="9"/>
    <w:rPr>
      <w:rFonts w:ascii="Arial" w:hAnsi="Arial" w:cs="Arial" w:eastAsia="Arial"/>
      <w:i/>
      <w:iCs/>
      <w:sz w:val="22"/>
      <w:szCs w:val="22"/>
    </w:rPr>
  </w:style>
  <w:style w:type="paragraph" w:styleId="662">
    <w:name w:val="Heading 9"/>
    <w:basedOn w:val="820"/>
    <w:next w:val="820"/>
    <w:link w:val="663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663">
    <w:name w:val="Heading 9 Char"/>
    <w:basedOn w:val="821"/>
    <w:link w:val="662"/>
    <w:uiPriority w:val="9"/>
    <w:rPr>
      <w:rFonts w:ascii="Arial" w:hAnsi="Arial" w:cs="Arial" w:eastAsia="Arial"/>
      <w:i/>
      <w:iCs/>
      <w:sz w:val="21"/>
      <w:szCs w:val="21"/>
    </w:rPr>
  </w:style>
  <w:style w:type="paragraph" w:styleId="664">
    <w:name w:val="No Spacing"/>
    <w:qFormat/>
    <w:uiPriority w:val="1"/>
    <w:pPr>
      <w:spacing w:lineRule="auto" w:line="240" w:after="0" w:before="0"/>
    </w:pPr>
  </w:style>
  <w:style w:type="paragraph" w:styleId="665">
    <w:name w:val="Title"/>
    <w:basedOn w:val="820"/>
    <w:next w:val="820"/>
    <w:link w:val="666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666">
    <w:name w:val="Title Char"/>
    <w:basedOn w:val="821"/>
    <w:link w:val="665"/>
    <w:uiPriority w:val="10"/>
    <w:rPr>
      <w:sz w:val="48"/>
      <w:szCs w:val="48"/>
    </w:rPr>
  </w:style>
  <w:style w:type="paragraph" w:styleId="667">
    <w:name w:val="Subtitle"/>
    <w:basedOn w:val="820"/>
    <w:next w:val="820"/>
    <w:link w:val="668"/>
    <w:qFormat/>
    <w:uiPriority w:val="11"/>
    <w:rPr>
      <w:sz w:val="24"/>
      <w:szCs w:val="24"/>
    </w:rPr>
    <w:pPr>
      <w:spacing w:after="200" w:before="200"/>
    </w:pPr>
  </w:style>
  <w:style w:type="character" w:styleId="668">
    <w:name w:val="Subtitle Char"/>
    <w:basedOn w:val="821"/>
    <w:link w:val="667"/>
    <w:uiPriority w:val="11"/>
    <w:rPr>
      <w:sz w:val="24"/>
      <w:szCs w:val="24"/>
    </w:rPr>
  </w:style>
  <w:style w:type="paragraph" w:styleId="669">
    <w:name w:val="Quote"/>
    <w:basedOn w:val="820"/>
    <w:next w:val="820"/>
    <w:link w:val="670"/>
    <w:qFormat/>
    <w:uiPriority w:val="29"/>
    <w:rPr>
      <w:i/>
    </w:rPr>
    <w:pPr>
      <w:ind w:left="720" w:right="720"/>
    </w:pPr>
  </w:style>
  <w:style w:type="character" w:styleId="670">
    <w:name w:val="Quote Char"/>
    <w:link w:val="669"/>
    <w:uiPriority w:val="29"/>
    <w:rPr>
      <w:i/>
    </w:rPr>
  </w:style>
  <w:style w:type="paragraph" w:styleId="671">
    <w:name w:val="Intense Quote"/>
    <w:basedOn w:val="820"/>
    <w:next w:val="820"/>
    <w:link w:val="672"/>
    <w:qFormat/>
    <w:uiPriority w:val="30"/>
    <w:rPr>
      <w:i/>
    </w:rPr>
    <w:pPr>
      <w:contextualSpacing w:val="false"/>
      <w:ind w:left="720" w:right="720"/>
      <w:shd w:val="clear" w:fill="F2F2F2" w:color="F2F2F2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672">
    <w:name w:val="Intense Quote Char"/>
    <w:link w:val="671"/>
    <w:uiPriority w:val="30"/>
    <w:rPr>
      <w:i/>
    </w:rPr>
  </w:style>
  <w:style w:type="character" w:styleId="673">
    <w:name w:val="Header Char"/>
    <w:basedOn w:val="821"/>
    <w:link w:val="827"/>
    <w:uiPriority w:val="99"/>
  </w:style>
  <w:style w:type="character" w:styleId="674">
    <w:name w:val="Footer Char"/>
    <w:basedOn w:val="821"/>
    <w:link w:val="829"/>
    <w:uiPriority w:val="99"/>
  </w:style>
  <w:style w:type="paragraph" w:styleId="675">
    <w:name w:val="Caption"/>
    <w:basedOn w:val="820"/>
    <w:next w:val="820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676">
    <w:name w:val="Caption Char"/>
    <w:basedOn w:val="675"/>
    <w:link w:val="829"/>
    <w:uiPriority w:val="99"/>
  </w:style>
  <w:style w:type="table" w:styleId="677">
    <w:name w:val="Table Grid Light"/>
    <w:basedOn w:val="822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78">
    <w:name w:val="Plain Table 1"/>
    <w:basedOn w:val="822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fill="FFFFFF" w:color="FFFFFF" w:themeFill="text1" w:themeFillTint="0D"/>
      </w:tcPr>
    </w:tblStylePr>
    <w:tblStylePr w:type="band1Vert">
      <w:tcPr>
        <w:shd w:val="clear" w:fill="FFFFFF" w:color="FFFFFF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9">
    <w:name w:val="Plain Table 2"/>
    <w:basedOn w:val="822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0">
    <w:name w:val="Plain Table 3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81">
    <w:name w:val="Plain Table 4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2">
    <w:name w:val="Plain Table 5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fill="FFFFFF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fill="FFFFFF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683">
    <w:name w:val="Grid Table 1 Light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4">
    <w:name w:val="Grid Table 1 Light - Accent 1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5">
    <w:name w:val="Grid Table 1 Light - Accent 2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6">
    <w:name w:val="Grid Table 1 Light - Accent 3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7">
    <w:name w:val="Grid Table 1 Light - Accent 4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8">
    <w:name w:val="Grid Table 1 Light - Accent 5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9">
    <w:name w:val="Grid Table 1 Light - Accent 6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0">
    <w:name w:val="Grid Table 2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691">
    <w:name w:val="Grid Table 2 - Accent 1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692">
    <w:name w:val="Grid Table 2 - Accent 2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693">
    <w:name w:val="Grid Table 2 - Accent 3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694">
    <w:name w:val="Grid Table 2 - Accent 4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695">
    <w:name w:val="Grid Table 2 - Accent 5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696">
    <w:name w:val="Grid Table 2 - Accent 6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697">
    <w:name w:val="Grid Table 3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98">
    <w:name w:val="Grid Table 3 - Accent 1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99">
    <w:name w:val="Grid Table 3 - Accent 2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0">
    <w:name w:val="Grid Table 3 - Accent 3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1">
    <w:name w:val="Grid Table 3 - Accent 4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2">
    <w:name w:val="Grid Table 3 - Accent 5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3">
    <w:name w:val="Grid Table 3 - Accent 6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4">
    <w:name w:val="Grid Table 4"/>
    <w:basedOn w:val="82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05">
    <w:name w:val="Grid Table 4 - Accent 1"/>
    <w:basedOn w:val="82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 w:themeFill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706">
    <w:name w:val="Grid Table 4 - Accent 2"/>
    <w:basedOn w:val="82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 w:themeFill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707">
    <w:name w:val="Grid Table 4 - Accent 3"/>
    <w:basedOn w:val="82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 w:themeFill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708">
    <w:name w:val="Grid Table 4 - Accent 4"/>
    <w:basedOn w:val="82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 w:themeFill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709">
    <w:name w:val="Grid Table 4 - Accent 5"/>
    <w:basedOn w:val="82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710">
    <w:name w:val="Grid Table 4 - Accent 6"/>
    <w:basedOn w:val="82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711">
    <w:name w:val="Grid Table 5 Dark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text1" w:themeFillTint="40"/>
    </w:tblPr>
    <w:tblStylePr w:type="band1Horz">
      <w:tcPr>
        <w:shd w:val="clear" w:fill="FFFFFF" w:color="FFFFFF" w:themeFill="text1" w:themeFillTint="75"/>
      </w:tcPr>
    </w:tblStylePr>
    <w:tblStylePr w:type="band1Vert">
      <w:tcPr>
        <w:shd w:val="clear" w:fill="FFFFFF" w:color="FFFFFF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text1"/>
        <w:tcBorders>
          <w:top w:val="single" w:color="000000" w:sz="4" w:space="0" w:themeColor="light1"/>
        </w:tcBorders>
      </w:tcPr>
    </w:tblStylePr>
  </w:style>
  <w:style w:type="table" w:styleId="712">
    <w:name w:val="Grid Table 5 Dark- Accent 1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1" w:themeFillTint="34"/>
    </w:tblPr>
    <w:tblStylePr w:type="band1Horz">
      <w:tcPr>
        <w:shd w:val="clear" w:fill="FFFFFF" w:color="FFFFFF" w:themeFill="accent1" w:themeFillTint="75"/>
      </w:tcPr>
    </w:tblStylePr>
    <w:tblStylePr w:type="band1Vert">
      <w:tcPr>
        <w:shd w:val="clear" w:fill="FFFFFF" w:color="FFFFFF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1"/>
        <w:tcBorders>
          <w:top w:val="single" w:color="000000" w:sz="4" w:space="0" w:themeColor="light1"/>
        </w:tcBorders>
      </w:tcPr>
    </w:tblStylePr>
  </w:style>
  <w:style w:type="table" w:styleId="713">
    <w:name w:val="Grid Table 5 Dark - Accent 2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2" w:themeFillTint="32"/>
    </w:tblPr>
    <w:tblStylePr w:type="band1Horz">
      <w:tcPr>
        <w:shd w:val="clear" w:fill="FFFFFF" w:color="FFFFFF" w:themeFill="accent2" w:themeFillTint="75"/>
      </w:tcPr>
    </w:tblStylePr>
    <w:tblStylePr w:type="band1Vert">
      <w:tcPr>
        <w:shd w:val="clear" w:fill="FFFFFF" w:color="FFFFFF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2"/>
        <w:tcBorders>
          <w:top w:val="single" w:color="000000" w:sz="4" w:space="0" w:themeColor="light1"/>
        </w:tcBorders>
      </w:tcPr>
    </w:tblStylePr>
  </w:style>
  <w:style w:type="table" w:styleId="714">
    <w:name w:val="Grid Table 5 Dark - Accent 3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3" w:themeFillTint="34"/>
    </w:tblPr>
    <w:tblStylePr w:type="band1Horz">
      <w:tcPr>
        <w:shd w:val="clear" w:fill="FFFFFF" w:color="FFFFFF" w:themeFill="accent3" w:themeFillTint="75"/>
      </w:tcPr>
    </w:tblStylePr>
    <w:tblStylePr w:type="band1Vert">
      <w:tcPr>
        <w:shd w:val="clear" w:fill="FFFFFF" w:color="FFFFFF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3"/>
        <w:tcBorders>
          <w:top w:val="single" w:color="000000" w:sz="4" w:space="0" w:themeColor="light1"/>
        </w:tcBorders>
      </w:tcPr>
    </w:tblStylePr>
  </w:style>
  <w:style w:type="table" w:styleId="715">
    <w:name w:val="Grid Table 5 Dark- Accent 4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4" w:themeFillTint="34"/>
    </w:tblPr>
    <w:tblStylePr w:type="band1Horz">
      <w:tcPr>
        <w:shd w:val="clear" w:fill="FFFFFF" w:color="FFFFFF" w:themeFill="accent4" w:themeFillTint="75"/>
      </w:tcPr>
    </w:tblStylePr>
    <w:tblStylePr w:type="band1Vert">
      <w:tcPr>
        <w:shd w:val="clear" w:fill="FFFFFF" w:color="FFFFFF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4"/>
        <w:tcBorders>
          <w:top w:val="single" w:color="000000" w:sz="4" w:space="0" w:themeColor="light1"/>
        </w:tcBorders>
      </w:tcPr>
    </w:tblStylePr>
  </w:style>
  <w:style w:type="table" w:styleId="716">
    <w:name w:val="Grid Table 5 Dark - Accent 5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5" w:themeFillTint="34"/>
    </w:tblPr>
    <w:tblStylePr w:type="band1Horz">
      <w:tcPr>
        <w:shd w:val="clear" w:fill="FFFFFF" w:color="FFFFFF" w:themeFill="accent5" w:themeFillTint="75"/>
      </w:tcPr>
    </w:tblStylePr>
    <w:tblStylePr w:type="band1Vert">
      <w:tcPr>
        <w:shd w:val="clear" w:fill="FFFFFF" w:color="FFFFFF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5"/>
        <w:tcBorders>
          <w:top w:val="single" w:color="000000" w:sz="4" w:space="0" w:themeColor="light1"/>
        </w:tcBorders>
      </w:tcPr>
    </w:tblStylePr>
  </w:style>
  <w:style w:type="table" w:styleId="717">
    <w:name w:val="Grid Table 5 Dark - Accent 6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6" w:themeFillTint="34"/>
    </w:tblPr>
    <w:tblStylePr w:type="band1Horz">
      <w:tcPr>
        <w:shd w:val="clear" w:fill="FFFFFF" w:color="FFFFFF" w:themeFill="accent6" w:themeFillTint="75"/>
      </w:tcPr>
    </w:tblStylePr>
    <w:tblStylePr w:type="band1Vert">
      <w:tcPr>
        <w:shd w:val="clear" w:fill="FFFFFF" w:color="FFFFFF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6"/>
        <w:tcBorders>
          <w:top w:val="single" w:color="000000" w:sz="4" w:space="0" w:themeColor="light1"/>
        </w:tcBorders>
      </w:tcPr>
    </w:tblStylePr>
  </w:style>
  <w:style w:type="table" w:styleId="718">
    <w:name w:val="Grid Table 6 Colorful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fill="FFFFFF" w:color="FFFFFF" w:themeFill="text1" w:themeFillTint="34"/>
      </w:tcPr>
    </w:tblStylePr>
    <w:tblStylePr w:type="band1Vert">
      <w:tcPr>
        <w:shd w:val="clear" w:fill="FFFFFF" w:color="FFFFFF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19">
    <w:name w:val="Grid Table 6 Colorful - Accent 1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fill="FFFFFF" w:color="FFFFFF" w:themeFill="accent1" w:themeFillTint="34"/>
      </w:tcPr>
    </w:tblStylePr>
    <w:tblStylePr w:type="band1Vert">
      <w:tcPr>
        <w:shd w:val="clear" w:fill="FFFFFF" w:color="FFFFFF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0">
    <w:name w:val="Grid Table 6 Colorful - Accent 2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fill="FFFFFF" w:color="FFFFFF" w:themeFill="accent2" w:themeFillTint="32"/>
      </w:tcPr>
    </w:tblStylePr>
    <w:tblStylePr w:type="band1Vert">
      <w:tcPr>
        <w:shd w:val="clear" w:fill="FFFFFF" w:color="FFFFFF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21">
    <w:name w:val="Grid Table 6 Colorful - Accent 3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fill="FFFFFF" w:color="FFFFFF" w:themeFill="accent3" w:themeFillTint="34"/>
      </w:tcPr>
    </w:tblStylePr>
    <w:tblStylePr w:type="band1Vert">
      <w:tcPr>
        <w:shd w:val="clear" w:fill="FFFFFF" w:color="FFFFFF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22">
    <w:name w:val="Grid Table 6 Colorful - Accent 4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fill="FFFFFF" w:color="FFFFFF" w:themeFill="accent4" w:themeFillTint="34"/>
      </w:tcPr>
    </w:tblStylePr>
    <w:tblStylePr w:type="band1Vert">
      <w:tcPr>
        <w:shd w:val="clear" w:fill="FFFFFF" w:color="FFFFFF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23">
    <w:name w:val="Grid Table 6 Colorful - Accent 5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fill="FFFFFF" w:color="FFFFFF" w:themeFill="accent5" w:themeFillTint="34"/>
      </w:tcPr>
    </w:tblStylePr>
    <w:tblStylePr w:type="band1Vert">
      <w:tcPr>
        <w:shd w:val="clear" w:fill="FFFFFF" w:color="FFFFFF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24">
    <w:name w:val="Grid Table 6 Colorful - Accent 6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fill="FFFFFF" w:color="FFFFFF" w:themeFill="accent6" w:themeFillTint="34"/>
      </w:tcPr>
    </w:tblStylePr>
    <w:tblStylePr w:type="band1Vert">
      <w:tcPr>
        <w:shd w:val="clear" w:fill="FFFFFF" w:color="FFFFFF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25">
    <w:name w:val="Grid Table 7 Colorful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fill="FFFFFF" w:color="FFFFFF" w:themeFill="text1" w:themeFillTint="0D"/>
      </w:tcPr>
    </w:tblStylePr>
    <w:tblStylePr w:type="band1Vert">
      <w:tcPr>
        <w:shd w:val="clear" w:fill="FFFFFF" w:color="FFFFFF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726">
    <w:name w:val="Grid Table 7 Colorful - Accent 1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fill="FFFFFF" w:color="FFFFFF" w:themeFill="accent1" w:themeFillTint="34"/>
      </w:tcPr>
    </w:tblStylePr>
    <w:tblStylePr w:type="band1Vert">
      <w:tcPr>
        <w:shd w:val="clear" w:fill="FFFFFF" w:color="FFFFFF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fill="FFFFFF" w:color="FFFFFF"/>
        <w:tcBorders>
          <w:left w:val="single" w:color="000000" w:sz="4" w:space="0" w:themeColor="accen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1" w:themeTint="80"/>
          <w:right w:val="none" w:color="000000" w:sz="4" w:space="0"/>
          <w:bottom w:val="none" w:color="000000" w:sz="4" w:space="0"/>
        </w:tcBorders>
      </w:tcPr>
    </w:tblStylePr>
  </w:style>
  <w:style w:type="table" w:styleId="727">
    <w:name w:val="Grid Table 7 Colorful - Accent 2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fill="FFFFFF" w:color="FFFFFF" w:themeFill="accent2" w:themeFillTint="32"/>
      </w:tcPr>
    </w:tblStylePr>
    <w:tblStylePr w:type="band1Vert">
      <w:tcPr>
        <w:shd w:val="clear" w:fill="FFFFFF" w:color="FFFFFF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728">
    <w:name w:val="Grid Table 7 Colorful - Accent 3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fill="FFFFFF" w:color="FFFFFF" w:themeFill="accent3" w:themeFillTint="34"/>
      </w:tcPr>
    </w:tblStylePr>
    <w:tblStylePr w:type="band1Vert">
      <w:tcPr>
        <w:shd w:val="clear" w:fill="FFFFFF" w:color="FFFFFF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FE"/>
          <w:bottom w:val="none" w:color="000000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fill="FFFFFF" w:color="FFFFFF"/>
        <w:tcBorders>
          <w:left w:val="single" w:color="000000" w:sz="4" w:space="0" w:themeColor="accent3" w:themeTint="FE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729">
    <w:name w:val="Grid Table 7 Colorful - Accent 4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fill="FFFFFF" w:color="FFFFFF" w:themeFill="accent4" w:themeFillTint="34"/>
      </w:tcPr>
    </w:tblStylePr>
    <w:tblStylePr w:type="band1Vert">
      <w:tcPr>
        <w:shd w:val="clear" w:fill="FFFFFF" w:color="FFFFFF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730">
    <w:name w:val="Grid Table 7 Colorful - Accent 5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fill="FFFFFF" w:color="FFFFFF" w:themeFill="accent5" w:themeFillTint="34"/>
      </w:tcPr>
    </w:tblStylePr>
    <w:tblStylePr w:type="band1Vert">
      <w:tcPr>
        <w:shd w:val="clear" w:fill="FFFFFF" w:color="FFFFFF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fill="FFFFFF" w:color="FFFFFF"/>
        <w:tcBorders>
          <w:left w:val="single" w:color="000000" w:sz="4" w:space="0" w:themeColor="accent5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none" w:color="000000" w:sz="4" w:space="0"/>
        </w:tcBorders>
      </w:tcPr>
    </w:tblStylePr>
  </w:style>
  <w:style w:type="table" w:styleId="731">
    <w:name w:val="Grid Table 7 Colorful - Accent 6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fill="FFFFFF" w:color="FFFFFF" w:themeFill="accent6" w:themeFillTint="34"/>
      </w:tcPr>
    </w:tblStylePr>
    <w:tblStylePr w:type="band1Vert">
      <w:tcPr>
        <w:shd w:val="clear" w:fill="FFFFFF" w:color="FFFFFF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fill="FFFFFF" w:color="FFFFFF"/>
        <w:tcBorders>
          <w:left w:val="single" w:color="000000" w:sz="4" w:space="0" w:themeColor="accent6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none" w:color="000000" w:sz="4" w:space="0"/>
        </w:tcBorders>
      </w:tcPr>
    </w:tblStylePr>
  </w:style>
  <w:style w:type="table" w:styleId="732">
    <w:name w:val="List Table 1 Light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733">
    <w:name w:val="List Table 1 Light - Accent 1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734">
    <w:name w:val="List Table 1 Light - Accent 2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735">
    <w:name w:val="List Table 1 Light - Accent 3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736">
    <w:name w:val="List Table 1 Light - Accent 4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737">
    <w:name w:val="List Table 1 Light - Accent 5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38">
    <w:name w:val="List Table 1 Light - Accent 6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39">
    <w:name w:val="List Table 2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740">
    <w:name w:val="List Table 2 - Accent 1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741">
    <w:name w:val="List Table 2 - Accent 2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742">
    <w:name w:val="List Table 2 - Accent 3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743">
    <w:name w:val="List Table 2 - Accent 4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744">
    <w:name w:val="List Table 2 - Accent 5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745">
    <w:name w:val="List Table 2 - Accent 6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746">
    <w:name w:val="List Table 3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List Table 3 - Accent 1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List Table 3 - Accent 2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List Table 3 - Accent 3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List Table 3 - Accent 4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List Table 3 - Accent 5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List Table 3 - Accent 6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List Table 4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List Table 4 - Accent 1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List Table 4 - Accent 2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4 - Accent 3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4 - Accent 4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4 - Accent 5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4 - Accent 6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5 Dark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fill="FFFFFF" w:color="FFFFFF" w:themeFill="text1" w:themeFillTint="80"/>
    </w:tblPr>
    <w:tblStylePr w:type="band1Horz">
      <w:tcPr>
        <w:shd w:val="clear" w:fill="FFFFFF" w:color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text1" w:themeFill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text1" w:themeFill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1">
    <w:name w:val="List Table 5 Dark - Accent 1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fill="FFFFFF" w:color="FFFFFF" w:themeFill="accent1"/>
    </w:tblPr>
    <w:tblStylePr w:type="band1Horz">
      <w:tcPr>
        <w:shd w:val="clear" w:fill="FFFFFF" w:color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2">
    <w:name w:val="List Table 5 Dark - Accent 2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fill="FFFFFF" w:color="FFFFFF" w:themeFill="accent2" w:themeFillTint="97"/>
    </w:tblPr>
    <w:tblStylePr w:type="band1Horz">
      <w:tcPr>
        <w:shd w:val="clear" w:fill="FFFFFF" w:color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2" w:themeFill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2" w:themeFill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3">
    <w:name w:val="List Table 5 Dark - Accent 3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fill="FFFFFF" w:color="FFFFFF" w:themeFill="accent3" w:themeFillTint="98"/>
    </w:tblPr>
    <w:tblStylePr w:type="band1Horz">
      <w:tcPr>
        <w:shd w:val="clear" w:fill="FFFFFF" w:color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3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3" w:themeFill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4">
    <w:name w:val="List Table 5 Dark - Accent 4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fill="FFFFFF" w:color="FFFFFF" w:themeFill="accent4" w:themeFillTint="9A"/>
    </w:tblPr>
    <w:tblStylePr w:type="band1Horz">
      <w:tcPr>
        <w:shd w:val="clear" w:fill="FFFFFF" w:color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4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4" w:themeFill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5">
    <w:name w:val="List Table 5 Dark - Accent 5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fill="FFFFFF" w:color="FFFFFF" w:themeFill="accent5" w:themeFillTint="9A"/>
    </w:tblPr>
    <w:tblStylePr w:type="band1Horz">
      <w:tcPr>
        <w:shd w:val="clear" w:fill="FFFFFF" w:color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5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5" w:themeFill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6">
    <w:name w:val="List Table 5 Dark - Accent 6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fill="FFFFFF" w:color="FFFFFF" w:themeFill="accent6" w:themeFillTint="98"/>
    </w:tblPr>
    <w:tblStylePr w:type="band1Horz">
      <w:tcPr>
        <w:shd w:val="clear" w:fill="FFFFFF" w:color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6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6" w:themeFill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7">
    <w:name w:val="List Table 6 Colorful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768">
    <w:name w:val="List Table 6 Colorful - Accent 1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769">
    <w:name w:val="List Table 6 Colorful - Accent 2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770">
    <w:name w:val="List Table 6 Colorful - Accent 3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771">
    <w:name w:val="List Table 6 Colorful - Accent 4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772">
    <w:name w:val="List Table 6 Colorful - Accent 5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773">
    <w:name w:val="List Table 6 Colorful - Accent 6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774">
    <w:name w:val="List Table 7 Colorful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75">
    <w:name w:val="List Table 7 Colorful - Accent 1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1"/>
          <w:bottom w:val="none" w:color="000000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fill="FFFFFF" w:color="FFFFFF"/>
        <w:tcBorders>
          <w:left w:val="single" w:color="000000" w:sz="4" w:space="0" w:themeColor="accent1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76">
    <w:name w:val="List Table 7 Colorful - Accent 2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77">
    <w:name w:val="List Table 7 Colorful - Accent 3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fill="FFFFFF" w:color="FFFFFF"/>
        <w:tcBorders>
          <w:left w:val="single" w:color="000000" w:sz="4" w:space="0" w:themeColor="accent3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3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78">
    <w:name w:val="List Table 7 Colorful - Accent 4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79">
    <w:name w:val="List Table 7 Colorful - Accent 5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fill="FFFFFF" w:color="FFFFFF"/>
        <w:tcBorders>
          <w:left w:val="single" w:color="000000" w:sz="4" w:space="0" w:themeColor="accent5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5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80">
    <w:name w:val="List Table 7 Colorful - Accent 6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fill="FFFFFF" w:color="FFFFFF"/>
        <w:tcBorders>
          <w:left w:val="single" w:color="000000" w:sz="4" w:space="0" w:themeColor="accent6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6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81">
    <w:name w:val="Lined - Accent"/>
    <w:basedOn w:val="82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</w:style>
  <w:style w:type="table" w:styleId="782">
    <w:name w:val="Lined - Accent 1"/>
    <w:basedOn w:val="82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</w:style>
  <w:style w:type="table" w:styleId="783">
    <w:name w:val="Lined - Accent 2"/>
    <w:basedOn w:val="82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</w:style>
  <w:style w:type="table" w:styleId="784">
    <w:name w:val="Lined - Accent 3"/>
    <w:basedOn w:val="82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</w:style>
  <w:style w:type="table" w:styleId="785">
    <w:name w:val="Lined - Accent 4"/>
    <w:basedOn w:val="82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</w:style>
  <w:style w:type="table" w:styleId="786">
    <w:name w:val="Lined - Accent 5"/>
    <w:basedOn w:val="82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</w:style>
  <w:style w:type="table" w:styleId="787">
    <w:name w:val="Lined - Accent 6"/>
    <w:basedOn w:val="82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</w:style>
  <w:style w:type="table" w:styleId="788">
    <w:name w:val="Bordered &amp; Lined - Accent"/>
    <w:basedOn w:val="82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</w:style>
  <w:style w:type="table" w:styleId="789">
    <w:name w:val="Bordered &amp; Lined - Accent 1"/>
    <w:basedOn w:val="82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</w:style>
  <w:style w:type="table" w:styleId="790">
    <w:name w:val="Bordered &amp; Lined - Accent 2"/>
    <w:basedOn w:val="82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</w:style>
  <w:style w:type="table" w:styleId="791">
    <w:name w:val="Bordered &amp; Lined - Accent 3"/>
    <w:basedOn w:val="82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</w:style>
  <w:style w:type="table" w:styleId="792">
    <w:name w:val="Bordered &amp; Lined - Accent 4"/>
    <w:basedOn w:val="82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</w:style>
  <w:style w:type="table" w:styleId="793">
    <w:name w:val="Bordered &amp; Lined - Accent 5"/>
    <w:basedOn w:val="82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</w:style>
  <w:style w:type="table" w:styleId="794">
    <w:name w:val="Bordered &amp; Lined - Accent 6"/>
    <w:basedOn w:val="82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</w:style>
  <w:style w:type="table" w:styleId="795">
    <w:name w:val="Bordered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796">
    <w:name w:val="Bordered - Accent 1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797">
    <w:name w:val="Bordered - Accent 2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798">
    <w:name w:val="Bordered - Accent 3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799">
    <w:name w:val="Bordered - Accent 4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800">
    <w:name w:val="Bordered - Accent 5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801">
    <w:name w:val="Bordered - Accent 6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character" w:styleId="802">
    <w:name w:val="Hyperlink"/>
    <w:uiPriority w:val="99"/>
    <w:unhideWhenUsed/>
    <w:rPr>
      <w:color w:val="0000FF" w:themeColor="hyperlink"/>
      <w:u w:val="single"/>
    </w:rPr>
  </w:style>
  <w:style w:type="paragraph" w:styleId="803">
    <w:name w:val="footnote text"/>
    <w:basedOn w:val="820"/>
    <w:link w:val="804"/>
    <w:uiPriority w:val="99"/>
    <w:semiHidden/>
    <w:unhideWhenUsed/>
    <w:rPr>
      <w:sz w:val="18"/>
    </w:rPr>
    <w:pPr>
      <w:spacing w:lineRule="auto" w:line="240" w:after="40"/>
    </w:pPr>
  </w:style>
  <w:style w:type="character" w:styleId="804">
    <w:name w:val="Footnote Text Char"/>
    <w:link w:val="803"/>
    <w:uiPriority w:val="99"/>
    <w:rPr>
      <w:sz w:val="18"/>
    </w:rPr>
  </w:style>
  <w:style w:type="character" w:styleId="805">
    <w:name w:val="footnote reference"/>
    <w:basedOn w:val="821"/>
    <w:uiPriority w:val="99"/>
    <w:unhideWhenUsed/>
    <w:rPr>
      <w:vertAlign w:val="superscript"/>
    </w:rPr>
  </w:style>
  <w:style w:type="paragraph" w:styleId="806">
    <w:name w:val="endnote text"/>
    <w:basedOn w:val="820"/>
    <w:link w:val="807"/>
    <w:uiPriority w:val="99"/>
    <w:semiHidden/>
    <w:unhideWhenUsed/>
    <w:rPr>
      <w:sz w:val="20"/>
    </w:rPr>
    <w:pPr>
      <w:spacing w:lineRule="auto" w:line="240" w:after="0"/>
    </w:pPr>
  </w:style>
  <w:style w:type="character" w:styleId="807">
    <w:name w:val="Endnote Text Char"/>
    <w:link w:val="806"/>
    <w:uiPriority w:val="99"/>
    <w:rPr>
      <w:sz w:val="20"/>
    </w:rPr>
  </w:style>
  <w:style w:type="character" w:styleId="808">
    <w:name w:val="endnote reference"/>
    <w:basedOn w:val="821"/>
    <w:uiPriority w:val="99"/>
    <w:semiHidden/>
    <w:unhideWhenUsed/>
    <w:rPr>
      <w:vertAlign w:val="superscript"/>
    </w:rPr>
  </w:style>
  <w:style w:type="paragraph" w:styleId="809">
    <w:name w:val="toc 1"/>
    <w:basedOn w:val="820"/>
    <w:next w:val="820"/>
    <w:uiPriority w:val="39"/>
    <w:unhideWhenUsed/>
    <w:pPr>
      <w:ind w:left="0" w:right="0" w:firstLine="0"/>
      <w:spacing w:after="57"/>
    </w:pPr>
  </w:style>
  <w:style w:type="paragraph" w:styleId="810">
    <w:name w:val="toc 2"/>
    <w:basedOn w:val="820"/>
    <w:next w:val="820"/>
    <w:uiPriority w:val="39"/>
    <w:unhideWhenUsed/>
    <w:pPr>
      <w:ind w:left="283" w:right="0" w:firstLine="0"/>
      <w:spacing w:after="57"/>
    </w:pPr>
  </w:style>
  <w:style w:type="paragraph" w:styleId="811">
    <w:name w:val="toc 3"/>
    <w:basedOn w:val="820"/>
    <w:next w:val="820"/>
    <w:uiPriority w:val="39"/>
    <w:unhideWhenUsed/>
    <w:pPr>
      <w:ind w:left="567" w:right="0" w:firstLine="0"/>
      <w:spacing w:after="57"/>
    </w:pPr>
  </w:style>
  <w:style w:type="paragraph" w:styleId="812">
    <w:name w:val="toc 4"/>
    <w:basedOn w:val="820"/>
    <w:next w:val="820"/>
    <w:uiPriority w:val="39"/>
    <w:unhideWhenUsed/>
    <w:pPr>
      <w:ind w:left="850" w:right="0" w:firstLine="0"/>
      <w:spacing w:after="57"/>
    </w:pPr>
  </w:style>
  <w:style w:type="paragraph" w:styleId="813">
    <w:name w:val="toc 5"/>
    <w:basedOn w:val="820"/>
    <w:next w:val="820"/>
    <w:uiPriority w:val="39"/>
    <w:unhideWhenUsed/>
    <w:pPr>
      <w:ind w:left="1134" w:right="0" w:firstLine="0"/>
      <w:spacing w:after="57"/>
    </w:pPr>
  </w:style>
  <w:style w:type="paragraph" w:styleId="814">
    <w:name w:val="toc 6"/>
    <w:basedOn w:val="820"/>
    <w:next w:val="820"/>
    <w:uiPriority w:val="39"/>
    <w:unhideWhenUsed/>
    <w:pPr>
      <w:ind w:left="1417" w:right="0" w:firstLine="0"/>
      <w:spacing w:after="57"/>
    </w:pPr>
  </w:style>
  <w:style w:type="paragraph" w:styleId="815">
    <w:name w:val="toc 7"/>
    <w:basedOn w:val="820"/>
    <w:next w:val="820"/>
    <w:uiPriority w:val="39"/>
    <w:unhideWhenUsed/>
    <w:pPr>
      <w:ind w:left="1701" w:right="0" w:firstLine="0"/>
      <w:spacing w:after="57"/>
    </w:pPr>
  </w:style>
  <w:style w:type="paragraph" w:styleId="816">
    <w:name w:val="toc 8"/>
    <w:basedOn w:val="820"/>
    <w:next w:val="820"/>
    <w:uiPriority w:val="39"/>
    <w:unhideWhenUsed/>
    <w:pPr>
      <w:ind w:left="1984" w:right="0" w:firstLine="0"/>
      <w:spacing w:after="57"/>
    </w:pPr>
  </w:style>
  <w:style w:type="paragraph" w:styleId="817">
    <w:name w:val="toc 9"/>
    <w:basedOn w:val="820"/>
    <w:next w:val="820"/>
    <w:uiPriority w:val="39"/>
    <w:unhideWhenUsed/>
    <w:pPr>
      <w:ind w:left="2268" w:right="0" w:firstLine="0"/>
      <w:spacing w:after="57"/>
    </w:pPr>
  </w:style>
  <w:style w:type="paragraph" w:styleId="818">
    <w:name w:val="TOC Heading"/>
    <w:uiPriority w:val="39"/>
    <w:unhideWhenUsed/>
  </w:style>
  <w:style w:type="paragraph" w:styleId="819">
    <w:name w:val="table of figures"/>
    <w:basedOn w:val="820"/>
    <w:next w:val="820"/>
    <w:uiPriority w:val="99"/>
    <w:unhideWhenUsed/>
    <w:pPr>
      <w:spacing w:after="0" w:afterAutospacing="0"/>
    </w:pPr>
  </w:style>
  <w:style w:type="paragraph" w:styleId="820" w:default="1">
    <w:name w:val="Normal"/>
    <w:qFormat/>
  </w:style>
  <w:style w:type="character" w:styleId="821" w:default="1">
    <w:name w:val="Default Paragraph Font"/>
    <w:uiPriority w:val="1"/>
    <w:semiHidden/>
    <w:unhideWhenUsed/>
  </w:style>
  <w:style w:type="table" w:styleId="82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23" w:default="1">
    <w:name w:val="No List"/>
    <w:uiPriority w:val="99"/>
    <w:semiHidden/>
    <w:unhideWhenUsed/>
  </w:style>
  <w:style w:type="paragraph" w:styleId="824">
    <w:name w:val="List Paragraph"/>
    <w:basedOn w:val="820"/>
    <w:qFormat/>
    <w:uiPriority w:val="34"/>
    <w:pPr>
      <w:contextualSpacing w:val="true"/>
      <w:ind w:left="720"/>
    </w:pPr>
  </w:style>
  <w:style w:type="paragraph" w:styleId="825">
    <w:name w:val="Balloon Text"/>
    <w:basedOn w:val="820"/>
    <w:link w:val="826"/>
    <w:uiPriority w:val="99"/>
    <w:semiHidden/>
    <w:unhideWhenUsed/>
    <w:rPr>
      <w:rFonts w:ascii="Segoe UI" w:hAnsi="Segoe UI" w:cs="Segoe UI"/>
      <w:sz w:val="18"/>
      <w:szCs w:val="18"/>
    </w:rPr>
    <w:pPr>
      <w:spacing w:lineRule="auto" w:line="240" w:after="0"/>
    </w:pPr>
  </w:style>
  <w:style w:type="character" w:styleId="826" w:customStyle="1">
    <w:name w:val="Текст выноски Знак"/>
    <w:basedOn w:val="821"/>
    <w:link w:val="825"/>
    <w:uiPriority w:val="99"/>
    <w:semiHidden/>
    <w:rPr>
      <w:rFonts w:ascii="Segoe UI" w:hAnsi="Segoe UI" w:cs="Segoe UI"/>
      <w:sz w:val="18"/>
      <w:szCs w:val="18"/>
    </w:rPr>
  </w:style>
  <w:style w:type="paragraph" w:styleId="827">
    <w:name w:val="Header"/>
    <w:basedOn w:val="820"/>
    <w:link w:val="828"/>
    <w:uiPriority w:val="99"/>
    <w:unhideWhenUsed/>
    <w:pPr>
      <w:spacing w:lineRule="auto" w:line="240" w:after="0"/>
      <w:tabs>
        <w:tab w:val="center" w:pos="4677" w:leader="none"/>
        <w:tab w:val="right" w:pos="9355" w:leader="none"/>
      </w:tabs>
    </w:pPr>
  </w:style>
  <w:style w:type="character" w:styleId="828" w:customStyle="1">
    <w:name w:val="Верхний колонтитул Знак"/>
    <w:basedOn w:val="821"/>
    <w:link w:val="827"/>
    <w:uiPriority w:val="99"/>
  </w:style>
  <w:style w:type="paragraph" w:styleId="829">
    <w:name w:val="Footer"/>
    <w:basedOn w:val="820"/>
    <w:link w:val="830"/>
    <w:uiPriority w:val="99"/>
    <w:unhideWhenUsed/>
    <w:pPr>
      <w:spacing w:lineRule="auto" w:line="240" w:after="0"/>
      <w:tabs>
        <w:tab w:val="center" w:pos="4677" w:leader="none"/>
        <w:tab w:val="right" w:pos="9355" w:leader="none"/>
      </w:tabs>
    </w:pPr>
  </w:style>
  <w:style w:type="character" w:styleId="830" w:customStyle="1">
    <w:name w:val="Нижний колонтитул Знак"/>
    <w:basedOn w:val="821"/>
    <w:link w:val="829"/>
    <w:uiPriority w:val="99"/>
  </w:style>
  <w:style w:type="table" w:styleId="831">
    <w:name w:val="Table Grid"/>
    <w:basedOn w:val="822"/>
    <w:uiPriority w:val="59"/>
    <w:pPr>
      <w:spacing w:lineRule="auto" w:line="240" w:after="0"/>
    </w:pPr>
    <w:tblPr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</w:tblPr>
  </w:style>
  <w:style w:type="character" w:styleId="832" w:customStyle="1">
    <w:name w:val="Основной текст (2)"/>
    <w:basedOn w:val="821"/>
    <w:rPr>
      <w:rFonts w:ascii="Arial" w:hAnsi="Arial" w:cs="Arial" w:eastAsia="Arial" w:hint="default"/>
      <w:b w:val="false"/>
      <w:bCs w:val="false"/>
      <w:i w:val="false"/>
      <w:iCs w:val="false"/>
      <w:smallCaps w:val="false"/>
      <w:strike w:val="false"/>
      <w:color w:val="000000"/>
      <w:spacing w:val="0"/>
      <w:position w:val="0"/>
      <w:sz w:val="20"/>
      <w:szCs w:val="20"/>
      <w:u w:val="none"/>
      <w:lang w:val="ru-RU" w:bidi="ru-RU" w:eastAsia="ru-RU"/>
    </w:rPr>
  </w:style>
  <w:style w:type="paragraph" w:styleId="833" w:customStyle="1">
    <w:name w:val="Default"/>
    <w:rPr>
      <w:rFonts w:ascii="Roboto" w:hAnsi="Roboto" w:cs="Roboto" w:eastAsia="Calibri"/>
      <w:color w:val="000000"/>
      <w:sz w:val="24"/>
      <w:szCs w:val="24"/>
      <w:lang w:eastAsia="ru-RU"/>
    </w:rPr>
    <w:pPr>
      <w:spacing w:lineRule="auto" w:line="240" w:after="0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Р7-Офис/6.2.2.20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Алексей</dc:creator>
  <cp:revision>8</cp:revision>
  <dcterms:created xsi:type="dcterms:W3CDTF">2025-02-10T07:37:00Z</dcterms:created>
  <dcterms:modified xsi:type="dcterms:W3CDTF">2026-06-24T10:47:15Z</dcterms:modified>
</cp:coreProperties>
</file>