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7"/>
        <w:tblW w:w="10344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14"/>
        <w:gridCol w:w="4529"/>
      </w:tblGrid>
      <w:tr>
        <w:trPr/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</w:rPr>
            </w:pPr>
            <w:bookmarkStart w:id="0" w:name="_GoBack"/>
            <w:bookmarkEnd w:id="0"/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4" wp14:anchorId="05BBEFC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2245995</wp:posOffset>
                      </wp:positionV>
                      <wp:extent cx="800100" cy="133350"/>
                      <wp:effectExtent l="0" t="0" r="0" b="0"/>
                      <wp:wrapNone/>
                      <wp:docPr id="1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3.1pt;margin-top:176.85pt;width:62.95pt;height:10.45pt;mso-wrap-style:none;v-text-anchor:middle" wp14:anchorId="05BBEFC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6" wp14:anchorId="6294E902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2245995</wp:posOffset>
                      </wp:positionV>
                      <wp:extent cx="927100" cy="133350"/>
                      <wp:effectExtent l="0" t="0" r="0" b="0"/>
                      <wp:wrapNone/>
                      <wp:docPr id="3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97.15pt;margin-top:176.85pt;width:72.95pt;height:10.45pt;mso-wrap-style:none;v-text-anchor:middle" wp14:anchorId="6294E902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inline distT="0" distB="0" distL="0" distR="0">
                  <wp:extent cx="3086100" cy="1019175"/>
                  <wp:effectExtent l="0" t="0" r="0" b="0"/>
                  <wp:docPr id="5" name="Рисунок 2" descr="C:\Users\sapronovpa\Documents\Корпоративные цвета и шаблоны\Логоти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" descr="C:\Users\sapronovpa\Documents\Корпоративные цвета и шаблоны\Логоти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="" w:ascii="Trebuchet MS" w:hAnsi="Trebuchet MS"/>
                <w:b/>
                <w:color w:val="595959" w:themeColor="text1" w:themeTint="a6"/>
                <w:kern w:val="0"/>
                <w:sz w:val="18"/>
                <w:szCs w:val="18"/>
                <w:lang w:bidi="ar-SA"/>
              </w:rPr>
              <w:t>д.1, ул. Станюковича, г. Владивосток, Приморский край, Российская Федерация, 690003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="" w:ascii="Trebuchet MS" w:hAnsi="Trebuchet MS"/>
                <w:b/>
                <w:color w:val="595959" w:themeColor="text1" w:themeTint="a6"/>
                <w:kern w:val="0"/>
                <w:sz w:val="18"/>
                <w:szCs w:val="18"/>
                <w:lang w:bidi="ar-SA"/>
              </w:rPr>
              <w:t>тел: +7(423)246-97-07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hyperlink r:id="rId3">
              <w:r>
                <w:rPr>
                  <w:rFonts w:cs="" w:ascii="Trebuchet MS" w:hAnsi="Trebuchet MS"/>
                  <w:b/>
                  <w:color w:val="595959" w:themeColor="text1" w:themeTint="a6"/>
                  <w:kern w:val="0"/>
                  <w:sz w:val="18"/>
                  <w:szCs w:val="18"/>
                  <w:lang w:bidi="ar-SA"/>
                </w:rPr>
                <w:t>office_IA_TK@rushydro.ru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hyperlink r:id="rId4">
              <w:r>
                <w:rPr>
                  <w:rFonts w:cs="" w:ascii="Trebuchet MS" w:hAnsi="Trebuchet MS"/>
                  <w:b/>
                  <w:color w:val="595959" w:themeColor="text1" w:themeTint="a6"/>
                  <w:kern w:val="0"/>
                  <w:sz w:val="18"/>
                  <w:szCs w:val="18"/>
                  <w:lang w:bidi="ar-SA"/>
                </w:rPr>
                <w:t>www.tk.rushydro.ru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color w:val="595959" w:themeColor="text1" w:themeTint="a6"/>
                <w:sz w:val="16"/>
              </w:rPr>
            </w:pPr>
            <w:r>
              <w:rPr>
                <w:rFonts w:ascii="Verdana" w:hAnsi="Verdana"/>
                <w:b/>
                <w:color w:val="595959" w:themeColor="text1" w:themeTint="a6"/>
                <w:sz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color w:val="595959" w:themeColor="text1" w:themeTint="a6"/>
                <w:sz w:val="16"/>
              </w:rPr>
            </w:pPr>
            <w:r>
              <w:rPr>
                <w:rFonts w:cs="" w:ascii="Verdana" w:hAnsi="Verdana"/>
                <w:b/>
                <w:color w:val="595959" w:themeColor="text1" w:themeTint="a6"/>
                <w:kern w:val="0"/>
                <w:sz w:val="16"/>
                <w:szCs w:val="22"/>
                <w:lang w:bidi="ar-SA"/>
              </w:rPr>
              <w:t>от ___________ № 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sz w:val="16"/>
              </w:rPr>
            </w:pPr>
            <w:r>
              <w:rPr>
                <w:rFonts w:cs="" w:ascii="Verdana" w:hAnsi="Verdana"/>
                <w:b/>
                <w:color w:val="595959" w:themeColor="text1" w:themeTint="a6"/>
                <w:kern w:val="0"/>
                <w:sz w:val="16"/>
                <w:szCs w:val="22"/>
                <w:lang w:bidi="ar-SA"/>
              </w:rPr>
              <w:t>на №_________ от ____________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bidi="ar-SA"/>
              </w:rPr>
              <w:t>Руководителю организации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right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right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  <w:t xml:space="preserve">Запрос технико-коммерческого предложения в рамках конкурентной закупки по Лоту №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en-US" w:bidi="ar-SA"/>
        </w:rPr>
        <w:t>106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en-US" w:bidi="ar-SA"/>
        </w:rPr>
        <w:t>8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en-US" w:bidi="ar-SA"/>
        </w:rPr>
        <w:t>-ТПИР ОНМ-2026-ТК</w:t>
      </w:r>
      <w:r>
        <w:rPr>
          <w:rFonts w:eastAsia="Cambria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8"/>
          <w:u w:val="none"/>
          <w:shd w:fill="auto" w:val="clear"/>
          <w:lang w:val="ru-RU" w:eastAsia="en-US" w:bidi="ar-SA"/>
        </w:rPr>
        <w:t>,</w:t>
      </w:r>
      <w:r>
        <w:rPr>
          <w:rFonts w:eastAsia="Times New Roman" w:ascii="Times New Roman" w:hAnsi="Times New Roman"/>
          <w:b/>
          <w:szCs w:val="24"/>
        </w:rPr>
        <w:t xml:space="preserve"> на право заключения договора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  <w:t xml:space="preserve"> «ОКПД 2: 29.10.22 Поставка грузопассажирского автомобиля с двухрядной кабиной для нужд АО "ТК РусГидро"».</w:t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 xml:space="preserve">                                                               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  </w:t>
      </w:r>
      <w:r>
        <w:rPr>
          <w:rFonts w:eastAsia="Times New Roman" w:ascii="Times New Roman" w:hAnsi="Times New Roman"/>
          <w:sz w:val="28"/>
          <w:szCs w:val="28"/>
        </w:rPr>
        <w:t>АО ТК РусГидро» в лице Исполнительного аппарата (далее – Заказчик) сообщает о проведении анализа технико-коммерческих предложений потенциальных поста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>вщиков в рамках конкурентной закупки а право заключения договора «ОКПД 2: 29.10.22 Поставка грузопассажирского автомобиля с двухрядной кабиной для нужд АО "ТК РусГидро"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».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 xml:space="preserve">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>Подробные требования к продукции (в том числе, сведения об объеме, месте, сроках поставляемой</w:t>
      </w:r>
      <w:r>
        <w:rPr>
          <w:rFonts w:eastAsia="Times New Roman" w:ascii="Times New Roman" w:hAnsi="Times New Roman"/>
          <w:sz w:val="28"/>
          <w:szCs w:val="28"/>
        </w:rPr>
        <w:t xml:space="preserve"> продукции) приведены в приложении 1 к настоящему запросу.</w:t>
      </w:r>
    </w:p>
    <w:p>
      <w:pPr>
        <w:pStyle w:val="Normal"/>
        <w:tabs>
          <w:tab w:val="clear" w:pos="708"/>
          <w:tab w:val="left" w:pos="720" w:leader="none"/>
        </w:tabs>
        <w:spacing w:before="0" w:after="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</w:t>
      </w:r>
      <w:r>
        <w:rPr>
          <w:rFonts w:eastAsia="Times New Roman"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ascii="Times New Roman" w:hAnsi="Times New Roman"/>
          <w:sz w:val="28"/>
          <w:szCs w:val="28"/>
        </w:rPr>
        <w:t>Ответ с технико-коммерческим предложением должен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смету мероприятия (стоимость меню);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ascii="Times New Roman" w:hAnsi="Times New Roman"/>
          <w:sz w:val="28"/>
          <w:szCs w:val="28"/>
        </w:rPr>
        <w:t xml:space="preserve">Срок подачи технико-коммерческих предложений: до </w:t>
      </w:r>
      <w:r>
        <w:rPr>
          <w:rFonts w:eastAsia="Times New Roman" w:ascii="Times New Roman" w:hAnsi="Times New Roman"/>
          <w:sz w:val="28"/>
          <w:szCs w:val="28"/>
        </w:rPr>
        <w:t>07</w:t>
      </w:r>
      <w:r>
        <w:rPr>
          <w:rFonts w:eastAsia="Times New Roman" w:ascii="Times New Roman" w:hAnsi="Times New Roman"/>
          <w:sz w:val="28"/>
          <w:szCs w:val="28"/>
        </w:rPr>
        <w:t xml:space="preserve">.00  </w:t>
      </w:r>
      <w:r>
        <w:rPr>
          <w:rFonts w:eastAsia="Times New Roman" w:ascii="Times New Roman" w:hAnsi="Times New Roman"/>
          <w:sz w:val="28"/>
          <w:szCs w:val="28"/>
        </w:rPr>
        <w:t>30</w:t>
      </w:r>
      <w:r>
        <w:rPr>
          <w:rFonts w:eastAsia="Times New Roman" w:ascii="Times New Roman" w:hAnsi="Times New Roman"/>
          <w:sz w:val="28"/>
          <w:szCs w:val="28"/>
        </w:rPr>
        <w:t>.0</w:t>
      </w:r>
      <w:r>
        <w:rPr>
          <w:rFonts w:eastAsia="Times New Roman" w:ascii="Times New Roman" w:hAnsi="Times New Roman"/>
          <w:sz w:val="28"/>
          <w:szCs w:val="28"/>
        </w:rPr>
        <w:t>6</w:t>
      </w:r>
      <w:r>
        <w:rPr>
          <w:rFonts w:eastAsia="Times New Roman" w:ascii="Times New Roman" w:hAnsi="Times New Roman"/>
          <w:sz w:val="28"/>
          <w:szCs w:val="28"/>
        </w:rPr>
        <w:t xml:space="preserve">.2026 г. 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spacing w:before="120" w:after="0"/>
        <w:ind w:left="0" w:firstLine="36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Технические Требования;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spacing w:before="120" w:after="0"/>
        <w:ind w:left="0" w:firstLine="36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Проект Договора.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ind w:left="567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ind w:left="567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И.о. начальника </w:t>
      </w:r>
      <w:r>
        <w:rPr>
          <w:rFonts w:ascii="Times New Roman" w:hAnsi="Times New Roman"/>
          <w:sz w:val="28"/>
          <w:szCs w:val="28"/>
          <w:lang w:eastAsia="ru-RU"/>
        </w:rPr>
        <w:t xml:space="preserve">ОМТС </w:t>
        <w:tab/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Азарин</w:t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Исп. Азарин Е.С.</w:t>
      </w:r>
    </w:p>
    <w:p>
      <w:pPr>
        <w:pStyle w:val="Normal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azarines@rushydro.ru</w:t>
      </w:r>
    </w:p>
    <w:sectPr>
      <w:headerReference w:type="even" r:id="rId5"/>
      <w:headerReference w:type="default" r:id="rId6"/>
      <w:type w:val="nextPage"/>
      <w:pgSz w:w="11906" w:h="16838"/>
      <w:pgMar w:left="1701" w:right="851" w:gutter="0" w:header="964" w:top="1021" w:footer="0" w:bottom="425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rebuchet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84337809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 w:customStyle="1">
    <w:name w:val="Hyperlink"/>
    <w:basedOn w:val="DefaultParagraphFont"/>
    <w:uiPriority w:val="99"/>
    <w:unhideWhenUsed/>
    <w:rsid w:val="00e94f05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94f05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e94f05"/>
    <w:rPr>
      <w:rFonts w:ascii="Times New Roman" w:hAnsi="Times New Roman" w:eastAsia="Times New Roman"/>
      <w:lang w:val="ru-RU" w:eastAsia="en-US"/>
    </w:rPr>
  </w:style>
  <w:style w:type="character" w:styleId="Style12" w:customStyle="1">
    <w:name w:val="Нижний колонтитул Знак"/>
    <w:basedOn w:val="DefaultParagraphFont"/>
    <w:uiPriority w:val="99"/>
    <w:qFormat/>
    <w:rsid w:val="00807fb2"/>
    <w:rPr>
      <w:rFonts w:ascii="Geneva CY" w:hAnsi="Geneva CY" w:eastAsia="Geneva"/>
      <w:sz w:val="24"/>
      <w:lang w:val="ru-RU" w:eastAsia="en-US"/>
    </w:rPr>
  </w:style>
  <w:style w:type="character" w:styleId="Link" w:customStyle="1">
    <w:name w:val="link"/>
    <w:basedOn w:val="DefaultParagraphFont"/>
    <w:qFormat/>
    <w:rsid w:val="00023b08"/>
    <w:rPr/>
  </w:style>
  <w:style w:type="character" w:styleId="Accent" w:customStyle="1">
    <w:name w:val="accent"/>
    <w:basedOn w:val="DefaultParagraphFont"/>
    <w:qFormat/>
    <w:rsid w:val="008567b6"/>
    <w:rPr/>
  </w:style>
  <w:style w:type="character" w:styleId="Emphasis">
    <w:name w:val="Emphasis"/>
    <w:basedOn w:val="DefaultParagraphFont"/>
    <w:uiPriority w:val="20"/>
    <w:qFormat/>
    <w:rsid w:val="001c06f4"/>
    <w:rPr>
      <w:i/>
      <w:iCs/>
    </w:rPr>
  </w:style>
  <w:style w:type="character" w:styleId="Style13" w:customStyle="1">
    <w:name w:val="Абзац списка Знак"/>
    <w:link w:val="ListParagraph"/>
    <w:uiPriority w:val="34"/>
    <w:qFormat/>
    <w:locked/>
    <w:rsid w:val="008c2c1a"/>
    <w:rPr>
      <w:rFonts w:ascii="Times New Roman" w:hAnsi="Times New Roman" w:eastAsia="Times New Roman"/>
      <w:sz w:val="24"/>
      <w:szCs w:val="24"/>
      <w:lang w:val="ru-RU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Style13"/>
    <w:uiPriority w:val="34"/>
    <w:qFormat/>
    <w:rsid w:val="00e94f05"/>
    <w:pPr>
      <w:spacing w:before="0" w:after="0"/>
      <w:ind w:left="720" w:hanging="0"/>
      <w:contextualSpacing/>
    </w:pPr>
    <w:rPr>
      <w:rFonts w:ascii="Times New Roman" w:hAnsi="Times New Roman" w:eastAsia="Times New Roman"/>
      <w:szCs w:val="24"/>
    </w:rPr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e94f05"/>
    <w:pPr/>
    <w:rPr>
      <w:rFonts w:ascii="Times New Roman" w:hAnsi="Times New Roman" w:eastAsia="Times New Roman"/>
      <w:sz w:val="20"/>
    </w:rPr>
  </w:style>
  <w:style w:type="paragraph" w:styleId="Footer">
    <w:name w:val="Footer"/>
    <w:basedOn w:val="Normal"/>
    <w:link w:val="Style12"/>
    <w:uiPriority w:val="99"/>
    <w:unhideWhenUsed/>
    <w:rsid w:val="00807fb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fe45c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" w:customStyle="1">
    <w:name w:val="Абзац списка1"/>
    <w:basedOn w:val="Normal"/>
    <w:qFormat/>
    <w:rsid w:val="002f5911"/>
    <w:pPr>
      <w:ind w:left="720" w:hanging="0"/>
    </w:pPr>
    <w:rPr>
      <w:rFonts w:ascii="Calibri" w:hAnsi="Calibri" w:eastAsia="Calibri" w:cs="Calibri"/>
      <w:sz w:val="22"/>
      <w:szCs w:val="22"/>
      <w:lang w:eastAsia="ru-RU"/>
    </w:rPr>
  </w:style>
  <w:style w:type="paragraph" w:styleId="Style17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e94f05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ffice_IA_TK@rushydro.ru" TargetMode="External"/><Relationship Id="rId4" Type="http://schemas.openxmlformats.org/officeDocument/2006/relationships/hyperlink" Target="http://www.tk.rushydro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AlterOffice/3.4.0.9$Linux_X86_64 LibreOffice_project/b8daf9e823b1a5463a2f48435ddc2e8696e7d4fc</Application>
  <AppVersion>15.0000</AppVersion>
  <DocSecurity>4</DocSecurity>
  <Pages>2</Pages>
  <Words>332</Words>
  <Characters>2429</Characters>
  <CharactersWithSpaces>2883</CharactersWithSpaces>
  <Paragraphs>31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2024-11-19T02:02:00Z</dcterms:created>
  <dc:creator>Andrey Zhurin</dc:creator>
  <dc:description/>
  <dc:language>ru-RU</dc:language>
  <cp:lastModifiedBy>azarines@corp.gidroogk.com</cp:lastModifiedBy>
  <cp:lastPrinted>2026-05-28T12:39:09Z</cp:lastPrinted>
  <dcterms:modified xsi:type="dcterms:W3CDTF">2026-06-25T11:15:19Z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