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footer3.xml" ContentType="application/vnd.openxmlformats-officedocument.wordprocessingml.footer+xml"/>
  <Override PartName="/word/header18.xml" ContentType="application/vnd.openxmlformats-officedocument.wordprocessingml.header+xml"/>
  <Override PartName="/word/footer2.xml" ContentType="application/vnd.openxmlformats-officedocument.wordprocessingml.footer+xml"/>
  <Override PartName="/word/footer7.xml" ContentType="application/vnd.openxmlformats-officedocument.wordprocessingml.footer+xml"/>
  <Override PartName="/word/numbering.xml" ContentType="application/vnd.openxmlformats-officedocument.wordprocessingml.numbering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media/image1.jpeg" ContentType="image/jpeg"/>
  <Override PartName="/word/media/image2.jpeg" ContentType="image/jpeg"/>
  <Override PartName="/word/media/image3.jpeg" ContentType="image/jpeg"/>
  <Override PartName="/word/media/image4.wmf" ContentType="image/x-wmf"/>
  <Override PartName="/word/media/image5.jpeg" ContentType="image/jpeg"/>
  <Override PartName="/word/header15.xml" ContentType="application/vnd.openxmlformats-officedocument.wordprocessingml.header+xml"/>
  <Override PartName="/word/header9.xml" ContentType="application/vnd.openxmlformats-officedocument.wordprocessingml.header+xml"/>
  <Override PartName="/word/header20.xml" ContentType="application/vnd.openxmlformats-officedocument.wordprocessingml.header+xml"/>
  <Override PartName="/word/header10.xml" ContentType="application/vnd.openxmlformats-officedocument.wordprocessingml.header+xml"/>
  <Override PartName="/word/theme/theme1.xml" ContentType="application/vnd.openxmlformats-officedocument.theme+xml"/>
  <Override PartName="/word/header7.xml" ContentType="application/vnd.openxmlformats-officedocument.wordprocessingml.header+xml"/>
  <Override PartName="/word/header12.xml" ContentType="application/vnd.openxmlformats-officedocument.wordprocessingml.header+xml"/>
  <Override PartName="/word/settings.xml" ContentType="application/vnd.openxmlformats-officedocument.wordprocessingml.settings+xml"/>
  <Override PartName="/word/header5.xml" ContentType="application/vnd.openxmlformats-officedocument.wordprocessingml.header+xml"/>
  <Override PartName="/word/_rels/document.xml.rels" ContentType="application/vnd.openxmlformats-package.relationships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11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6.xml" ContentType="application/vnd.openxmlformats-officedocument.wordprocessingml.header+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6.xml" ContentType="application/vnd.openxmlformats-officedocument.wordprocessingml.header+xml"/>
  <Override PartName="/word/footer1.xml" ContentType="application/vnd.openxmlformats-officedocument.wordprocessingml.footer+xml"/>
  <Override PartName="/word/header17.xml" ContentType="application/vnd.openxmlformats-officedocument.wordprocessingml.header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true"/>
        <w:keepLines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keepNext w:val="true"/>
        <w:keepLines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Технические требования </w:t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keepNext w:val="true"/>
        <w:keepLines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«ОКПД2 28.11.32.000 Поставка крышки турбины и регулирующего кольца направляющего аппарата гидротурбины ст. № 11 Камской ГЭС и оказание шеф-монтажных услуг при монтаже в рамках выполнения инвестиционного проекта Q_0110-43</w:t>
      </w:r>
      <w:r>
        <w:rPr>
          <w:rFonts w:eastAsia="Calibri"/>
        </w:rPr>
        <w:t>»</w:t>
      </w:r>
    </w:p>
    <w:p>
      <w:pPr>
        <w:pStyle w:val="Normal"/>
        <w:jc w:val="center"/>
        <w:rPr>
          <w:rStyle w:val="Style8"/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i/>
          <w:i/>
          <w:sz w:val="26"/>
          <w:szCs w:val="26"/>
        </w:rPr>
      </w:pPr>
      <w:r>
        <w:rPr>
          <w:rFonts w:eastAsia="Calibri"/>
          <w:b/>
          <w:sz w:val="26"/>
          <w:szCs w:val="26"/>
        </w:rPr>
        <w:t>Лот №22027-ТПиР ОТМ-2026-КамГЭС</w:t>
      </w:r>
    </w:p>
    <w:p>
      <w:pPr>
        <w:pStyle w:val="Normal"/>
        <w:keepNext w:val="true"/>
        <w:keepLines/>
        <w:jc w:val="center"/>
        <w:rPr>
          <w:rFonts w:eastAsia="Calibri"/>
          <w:b/>
          <w:i/>
          <w:i/>
          <w:sz w:val="26"/>
          <w:szCs w:val="26"/>
        </w:rPr>
      </w:pPr>
      <w:r>
        <w:rPr>
          <w:rFonts w:eastAsia="Calibri"/>
          <w:b/>
          <w:i/>
          <w:sz w:val="26"/>
          <w:szCs w:val="26"/>
        </w:rPr>
      </w:r>
    </w:p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  <w:r>
        <w:br w:type="page"/>
      </w:r>
    </w:p>
    <w:p>
      <w:pPr>
        <w:pStyle w:val="Normal"/>
        <w:jc w:val="center"/>
        <w:rPr>
          <w:b/>
        </w:rPr>
      </w:pPr>
      <w:r>
        <w:rPr>
          <w:b/>
        </w:rPr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r>
            <w:fldChar w:fldCharType="begin"/>
          </w:r>
          <w:r>
            <w:rPr>
              <w:webHidden/>
              <w:rStyle w:val="Style14"/>
              <w:caps/>
              <w:vanish w:val="false"/>
              <w:rFonts w:eastAsia="Calibri"/>
            </w:rPr>
            <w:instrText xml:space="preserve"> TOC \z \o "1-4" \u \h</w:instrText>
          </w:r>
          <w:r>
            <w:rPr>
              <w:webHidden/>
              <w:rStyle w:val="Style14"/>
              <w:caps/>
              <w:vanish w:val="false"/>
              <w:rFonts w:eastAsia="Calibri"/>
            </w:rPr>
            <w:fldChar w:fldCharType="separate"/>
          </w:r>
          <w:hyperlink w:anchor="_Toc228274780">
            <w:r>
              <w:rPr>
                <w:webHidden/>
                <w:rStyle w:val="Style14"/>
                <w:rFonts w:eastAsia="Calibri"/>
                <w:caps/>
                <w:vanish w:val="false"/>
              </w:rPr>
              <w:t>1.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Общие сведения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_Toc228274780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56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81">
            <w:r>
              <w:rPr>
                <w:webHidden/>
                <w:rStyle w:val="Style14"/>
                <w:rFonts w:eastAsia="Calibri"/>
                <w:vanish w:val="false"/>
              </w:rPr>
              <w:t>1.1.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Обозначения и сокращения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_Toc228274781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56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82">
            <w:r>
              <w:rPr>
                <w:webHidden/>
                <w:rStyle w:val="Style14"/>
                <w:rFonts w:eastAsia="Calibri"/>
                <w:vanish w:val="false"/>
              </w:rPr>
              <w:t>1.2.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Наименование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_Toc228274782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56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83">
            <w:r>
              <w:rPr>
                <w:webHidden/>
                <w:rStyle w:val="Style14"/>
                <w:rFonts w:eastAsia="Calibri"/>
                <w:vanish w:val="false"/>
              </w:rPr>
              <w:t>1.3.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Цель использования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_Toc228274783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56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84">
            <w:r>
              <w:rPr>
                <w:webHidden/>
                <w:rStyle w:val="Style14"/>
                <w:rFonts w:eastAsia="Calibri"/>
                <w:vanish w:val="false"/>
              </w:rPr>
              <w:t>1.4.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Существующее положение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_Toc228274784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56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85">
            <w:r>
              <w:rPr>
                <w:webHidden/>
                <w:rStyle w:val="Style14"/>
                <w:rFonts w:eastAsia="Calibri"/>
                <w:vanish w:val="false"/>
              </w:rPr>
              <w:t>1.5.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Информация в отношении исполнения договора, которая должна быть учтена при подготовке заявки (в том числе перечень ресурсов, услуг и документов, предоставляемых Покупателем на этапе исполнения договора)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_Toc228274785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56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86">
            <w:r>
              <w:rPr>
                <w:webHidden/>
                <w:rStyle w:val="Style14"/>
                <w:rFonts w:eastAsia="Calibri"/>
                <w:vanish w:val="false"/>
              </w:rPr>
              <w:t>1.6.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Иные требования и сведения общего характера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_Toc228274786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87">
            <w:r>
              <w:rPr>
                <w:webHidden/>
                <w:rStyle w:val="Style14"/>
                <w:rFonts w:eastAsia="Calibri"/>
                <w:caps/>
                <w:vanish w:val="false"/>
              </w:rPr>
              <w:t>2.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_Toc228274787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tabs>
              <w:tab w:val="clear" w:pos="708"/>
              <w:tab w:val="left" w:pos="112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28274788">
            <w:r>
              <w:rPr>
                <w:webHidden/>
                <w:rStyle w:val="Style14"/>
                <w:rFonts w:eastAsia="Calibri"/>
                <w:b/>
                <w:vanish w:val="false"/>
              </w:rPr>
              <w:t>2.1.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  <w:b/>
              </w:rPr>
              <w:t>Требования к объемам и срокам поставки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_Toc228274788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tabs>
              <w:tab w:val="clear" w:pos="708"/>
              <w:tab w:val="left" w:pos="112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28274789">
            <w:r>
              <w:rPr>
                <w:webHidden/>
                <w:rStyle w:val="Style14"/>
                <w:rFonts w:eastAsia="Calibri"/>
                <w:b/>
                <w:vanish w:val="false"/>
              </w:rPr>
              <w:t>2.1.1.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  <w:b/>
              </w:rPr>
              <w:t>Перечень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_Toc228274789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90">
            <w:r>
              <w:rPr>
                <w:webHidden/>
                <w:rStyle w:val="Style14"/>
                <w:rFonts w:eastAsia="Calibri"/>
                <w:vanish w:val="false"/>
              </w:rPr>
              <w:t>Таблица 1. Перечень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_Toc228274790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91">
            <w:r>
              <w:rPr>
                <w:webHidden/>
                <w:rStyle w:val="Style14"/>
                <w:rFonts w:eastAsia="Calibri"/>
                <w:vanish w:val="false"/>
              </w:rPr>
              <w:t>Таблица 1.2 Перечень и объем закупаемых сопутствующих услуг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_Toc228274791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tabs>
              <w:tab w:val="clear" w:pos="708"/>
              <w:tab w:val="left" w:pos="112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28274792">
            <w:r>
              <w:rPr>
                <w:webHidden/>
                <w:rStyle w:val="Style14"/>
                <w:rFonts w:eastAsia="Calibri"/>
                <w:b/>
                <w:vanish w:val="false"/>
              </w:rPr>
              <w:t>2.1.2.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  <w:b/>
              </w:rPr>
              <w:t>Требования по срокам поставки продукции и оказания сопутствующих услуг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_Toc228274792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93">
            <w:r>
              <w:rPr>
                <w:webHidden/>
                <w:rStyle w:val="Style14"/>
                <w:rFonts w:eastAsia="Calibri"/>
                <w:vanish w:val="false"/>
              </w:rPr>
              <w:t>Таблица 2.1 Требования по срокам поставки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_Toc228274793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94">
            <w:r>
              <w:rPr>
                <w:webHidden/>
                <w:rStyle w:val="Style14"/>
                <w:rFonts w:eastAsia="Calibri"/>
                <w:vanish w:val="false"/>
              </w:rPr>
              <w:t>Таблица 2.2 Требования по срокам оказания сопутствующих услуг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_Toc228274794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tabs>
              <w:tab w:val="clear" w:pos="708"/>
              <w:tab w:val="left" w:pos="112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28274795">
            <w:r>
              <w:rPr>
                <w:webHidden/>
                <w:rStyle w:val="Style14"/>
                <w:rFonts w:eastAsia="Calibri"/>
                <w:b/>
                <w:vanish w:val="false"/>
              </w:rPr>
              <w:t>2.2.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  <w:b/>
              </w:rPr>
              <w:t>Требования к качеству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_Toc228274795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tabs>
              <w:tab w:val="clear" w:pos="708"/>
              <w:tab w:val="left" w:pos="112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highlight w:val="none"/>
              <w:shd w:fill="FFFF00" w:val="clear"/>
            </w:rPr>
          </w:pPr>
          <w:hyperlink w:anchor="_Toc228274796">
            <w:r>
              <w:rPr>
                <w:webHidden/>
                <w:rStyle w:val="Style14"/>
                <w:rFonts w:eastAsia="Calibri"/>
                <w:vanish w:val="false"/>
              </w:rPr>
              <w:t>Таблица 3. 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_Toc228274796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97">
            <w:r>
              <w:rPr>
                <w:webHidden/>
                <w:rStyle w:val="Style14"/>
                <w:rFonts w:eastAsia="Calibri"/>
                <w:vanish w:val="false"/>
              </w:rPr>
              <w:t>3. Требования к документации по ценообразованию на этапе закупки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_Toc228274797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28274798">
            <w:r>
              <w:rPr>
                <w:webHidden/>
                <w:rStyle w:val="Style14"/>
                <w:rFonts w:eastAsia="Calibri"/>
                <w:vanish w:val="false"/>
              </w:rPr>
              <w:t>4. Требования к документации по ценообразованию на этапе заключения (исполнения) договора.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_Toc228274798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r>
            <w:rPr>
              <w:rFonts w:eastAsia="Calibri"/>
              <w:vanish w:val="false"/>
            </w:rPr>
            <w:t xml:space="preserve">5. </w:t>
          </w:r>
          <w:hyperlink w:anchor="_Toc228274799">
            <w:r>
              <w:rPr>
                <w:webHidden/>
                <w:rStyle w:val="Style14"/>
                <w:rFonts w:eastAsia="Calibri"/>
                <w:vanish w:val="false"/>
              </w:rPr>
              <w:t>Приложения: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_Toc228274799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  <w:r>
            <w:rPr>
              <w:rStyle w:val="Style14"/>
            </w:rPr>
            <w:fldChar w:fldCharType="end"/>
          </w:r>
        </w:p>
      </w:sdtContent>
    </w:sdt>
    <w:p>
      <w:pPr>
        <w:pStyle w:val="TOC1"/>
        <w:rPr>
          <w:rFonts w:ascii="Calibri" w:hAnsi="Calibri" w:eastAsia="" w:cs="" w:asciiTheme="minorHAnsi" w:cstheme="minorBidi" w:eastAsiaTheme="minorEastAsia" w:hAnsiTheme="minorHAnsi"/>
          <w:b w:val="false"/>
          <w:bCs w:val="false"/>
          <w:sz w:val="22"/>
          <w:szCs w:val="22"/>
        </w:rPr>
      </w:pPr>
      <w:r>
        <w:rPr>
          <w:rFonts w:eastAsia="" w:cs="" w:cstheme="minorBidi" w:eastAsiaTheme="minorEastAsia" w:ascii="Calibri" w:hAnsi="Calibri"/>
          <w:b w:val="false"/>
          <w:bCs w:val="false"/>
          <w:sz w:val="22"/>
          <w:szCs w:val="22"/>
        </w:rPr>
      </w:r>
    </w:p>
    <w:p>
      <w:pPr>
        <w:pStyle w:val="Heading2"/>
        <w:numPr>
          <w:ilvl w:val="1"/>
        </w:numPr>
        <w:rPr/>
      </w:pPr>
      <w:r>
        <w:rPr/>
      </w:r>
    </w:p>
    <w:p>
      <w:pPr>
        <w:pStyle w:val="Normal"/>
        <w:keepNext w:val="true"/>
        <w:keepLines/>
        <w:jc w:val="center"/>
        <w:rPr>
          <w:rFonts w:eastAsia="Calibri"/>
          <w:b/>
          <w:i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</w:r>
      <w:r>
        <w:br w:type="page"/>
      </w:r>
    </w:p>
    <w:p>
      <w:pPr>
        <w:pStyle w:val="Heading1"/>
        <w:numPr>
          <w:ilvl w:val="0"/>
          <w:numId w:val="8"/>
        </w:numPr>
        <w:ind w:left="0" w:hanging="0"/>
        <w:jc w:val="center"/>
        <w:rPr>
          <w:b/>
          <w:caps/>
        </w:rPr>
      </w:pPr>
      <w:bookmarkStart w:id="0" w:name="_Toc228274780"/>
      <w:bookmarkStart w:id="1" w:name="_Toc51339692"/>
      <w:bookmarkStart w:id="2" w:name="_Toc170977888"/>
      <w:r>
        <w:rPr>
          <w:b/>
        </w:rPr>
        <w:t>Общие сведения</w:t>
      </w:r>
      <w:bookmarkEnd w:id="0"/>
      <w:bookmarkEnd w:id="1"/>
      <w:bookmarkEnd w:id="2"/>
    </w:p>
    <w:p>
      <w:pPr>
        <w:pStyle w:val="Heading2"/>
        <w:numPr>
          <w:ilvl w:val="0"/>
          <w:numId w:val="9"/>
        </w:numPr>
        <w:spacing w:before="0" w:after="0"/>
        <w:ind w:left="0" w:firstLine="709"/>
        <w:jc w:val="left"/>
        <w:rPr>
          <w:b/>
        </w:rPr>
      </w:pPr>
      <w:bookmarkStart w:id="3" w:name="_Toc46743505"/>
      <w:bookmarkStart w:id="4" w:name="_Toc228274781"/>
      <w:bookmarkStart w:id="5" w:name="_Toc170977889"/>
      <w:r>
        <w:rPr>
          <w:b/>
        </w:rPr>
        <w:t>Обозначения и сокращения</w:t>
      </w:r>
      <w:bookmarkEnd w:id="3"/>
      <w:bookmarkEnd w:id="4"/>
      <w:bookmarkEnd w:id="5"/>
    </w:p>
    <w:tbl>
      <w:tblPr>
        <w:tblW w:w="978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785"/>
        <w:gridCol w:w="7997"/>
      </w:tblGrid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rStyle w:val="Style8"/>
                <w:b w:val="false"/>
                <w:i w:val="false"/>
                <w:i w:val="false"/>
                <w:iCs/>
                <w:sz w:val="24"/>
                <w:szCs w:val="24"/>
                <w:shd w:fill="auto" w:val="clear"/>
              </w:rPr>
            </w:pPr>
            <w:r>
              <w:rPr>
                <w:i/>
                <w:iCs/>
                <w:sz w:val="24"/>
                <w:szCs w:val="24"/>
              </w:rPr>
              <w:t>СТО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rStyle w:val="Style8"/>
                <w:b w:val="false"/>
                <w:bCs/>
                <w:i w:val="false"/>
                <w:i w:val="false"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стандарт организации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rStyle w:val="Style8"/>
                <w:b w:val="false"/>
                <w:i w:val="false"/>
                <w:i w:val="false"/>
                <w:iCs/>
                <w:sz w:val="24"/>
                <w:szCs w:val="24"/>
                <w:shd w:fill="auto" w:val="clear"/>
              </w:rPr>
            </w:pPr>
            <w:r>
              <w:rPr>
                <w:i/>
                <w:iCs/>
                <w:sz w:val="24"/>
                <w:szCs w:val="24"/>
              </w:rPr>
              <w:t>ТТ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rStyle w:val="Style8"/>
                <w:b w:val="false"/>
                <w:bCs/>
                <w:i w:val="false"/>
                <w:i w:val="false"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технические требования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ГЭС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гидроэлектростанция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направляющий аппарат</w:t>
            </w:r>
          </w:p>
        </w:tc>
      </w:tr>
    </w:tbl>
    <w:p>
      <w:pPr>
        <w:pStyle w:val="Normal"/>
        <w:keepNext w:val="true"/>
        <w:keepLines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true"/>
        <w:keepLines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true"/>
        <w:keepLines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Heading2"/>
        <w:numPr>
          <w:ilvl w:val="0"/>
          <w:numId w:val="9"/>
        </w:numPr>
        <w:spacing w:before="0" w:after="0"/>
        <w:ind w:left="0" w:firstLine="709"/>
        <w:jc w:val="left"/>
        <w:rPr>
          <w:b/>
        </w:rPr>
      </w:pPr>
      <w:bookmarkStart w:id="6" w:name="_Toc228274782"/>
      <w:bookmarkStart w:id="7" w:name="_Toc46743506"/>
      <w:bookmarkStart w:id="8" w:name="_Toc170977890"/>
      <w:r>
        <w:rPr>
          <w:b/>
        </w:rPr>
        <w:t>Наименование закупаемой продукции</w:t>
      </w:r>
      <w:bookmarkEnd w:id="6"/>
      <w:bookmarkEnd w:id="7"/>
      <w:bookmarkEnd w:id="8"/>
    </w:p>
    <w:p>
      <w:pPr>
        <w:pStyle w:val="Normal"/>
        <w:widowControl w:val="false"/>
        <w:tabs>
          <w:tab w:val="clear" w:pos="708"/>
          <w:tab w:val="left" w:pos="426" w:leader="none"/>
        </w:tabs>
        <w:ind w:firstLine="709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>«ОКПД2 28.11.32.000 Поставка крышки турбины и регулирующего кольца направляющего аппарата гидротурбины ст. № 11 Камской ГЭС и оказание шеф-монтажных услуг при монтаже в рамках выполнения инвестиционного проекта Q_0110-43»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ind w:firstLine="709"/>
        <w:jc w:val="both"/>
        <w:rPr>
          <w:rStyle w:val="Style8"/>
          <w:b w:val="false"/>
          <w:bCs/>
          <w:sz w:val="24"/>
          <w:szCs w:val="24"/>
        </w:rPr>
      </w:pPr>
      <w:r>
        <w:rPr>
          <w:b w:val="false"/>
          <w:bCs/>
          <w:sz w:val="24"/>
          <w:szCs w:val="24"/>
        </w:rPr>
      </w:r>
    </w:p>
    <w:p>
      <w:pPr>
        <w:pStyle w:val="Heading2"/>
        <w:numPr>
          <w:ilvl w:val="0"/>
          <w:numId w:val="9"/>
        </w:numPr>
        <w:spacing w:before="0" w:after="0"/>
        <w:ind w:left="0" w:firstLine="709"/>
        <w:jc w:val="left"/>
        <w:rPr>
          <w:b/>
        </w:rPr>
      </w:pPr>
      <w:bookmarkStart w:id="9" w:name="_Toc170977891"/>
      <w:bookmarkStart w:id="10" w:name="_Toc228274783"/>
      <w:bookmarkStart w:id="11" w:name="_Toc46743507"/>
      <w:r>
        <w:rPr>
          <w:b/>
        </w:rPr>
        <w:t xml:space="preserve">Цель </w:t>
      </w:r>
      <w:bookmarkEnd w:id="11"/>
      <w:r>
        <w:rPr>
          <w:b/>
        </w:rPr>
        <w:t>использования закупаемой продукции</w:t>
      </w:r>
      <w:bookmarkEnd w:id="9"/>
      <w:bookmarkEnd w:id="10"/>
      <w:r>
        <w:rPr>
          <w:b/>
        </w:rPr>
        <w:t xml:space="preserve"> 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ind w:firstLine="709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  <w:lang w:eastAsia="x-none"/>
        </w:rPr>
        <w:t xml:space="preserve">Крышка турбины и регулирующее кольцо направляющего аппарата гидротурбины </w:t>
      </w:r>
      <w:r>
        <w:rPr>
          <w:sz w:val="24"/>
          <w:szCs w:val="24"/>
        </w:rPr>
        <w:t>закупаются для последующей установки их на гидроагрегат ст.№11 Камской ГЭС взамен дефектных существующих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9"/>
        </w:numPr>
        <w:spacing w:before="0" w:after="0"/>
        <w:ind w:left="0" w:firstLine="709"/>
        <w:jc w:val="left"/>
        <w:rPr>
          <w:b/>
        </w:rPr>
      </w:pPr>
      <w:bookmarkStart w:id="12" w:name="_Toc228274784"/>
      <w:bookmarkStart w:id="13" w:name="_Toc46743508"/>
      <w:bookmarkStart w:id="14" w:name="_Toc170977892"/>
      <w:r>
        <w:rPr>
          <w:b/>
        </w:rPr>
        <w:t>Существующее положение</w:t>
      </w:r>
      <w:bookmarkEnd w:id="12"/>
      <w:bookmarkEnd w:id="13"/>
      <w:bookmarkEnd w:id="14"/>
    </w:p>
    <w:p>
      <w:pPr>
        <w:pStyle w:val="Normal"/>
        <w:ind w:firstLine="709"/>
        <w:jc w:val="both"/>
        <w:rPr/>
      </w:pPr>
      <w:r>
        <w:rPr>
          <w:rFonts w:eastAsia="Geneva"/>
          <w:bCs/>
          <w:sz w:val="24"/>
          <w:szCs w:val="20"/>
          <w:lang w:eastAsia="en-US"/>
        </w:rPr>
        <w:t xml:space="preserve">Крышка турбины (чертеж А02-47-9 приложение №2 к настоящим ТТ) выполнена из серого чугуна марки МСЧ32-52 и эксплуатируется в составе гидроагрегата ст.№11 с 17.03.1956г. 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>Крышка турбины служит для восприятия нагрузок, складывающихся из следующих составляющих: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 xml:space="preserve">- вес не вращающихся частей 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ab/>
        <w:t>вес маслованны в сборе – 20200 кг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ab/>
        <w:t>вес опоры пяты – 9500 кг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>- суммарная нагрузка от осевого давления воды и массы вращающихся частей - 640 т.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ab/>
        <w:t xml:space="preserve">в том числе 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ab/>
        <w:t>вес ротора – 137650 кг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ab/>
        <w:t>вес втулки ротора – 12220 кг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ab/>
        <w:t>вес опорного диска – 2350кг.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ab/>
        <w:t>вес рабочего колеса – 42500 кг</w:t>
      </w:r>
    </w:p>
    <w:p>
      <w:pPr>
        <w:pStyle w:val="Normal"/>
        <w:ind w:firstLine="709"/>
        <w:jc w:val="both"/>
        <w:rPr>
          <w:rFonts w:eastAsia="Geneva"/>
          <w:bCs/>
          <w:sz w:val="24"/>
          <w:szCs w:val="20"/>
          <w:lang w:eastAsia="en-US"/>
        </w:rPr>
      </w:pPr>
      <w:r>
        <w:rPr>
          <w:rFonts w:eastAsia="Geneva"/>
          <w:bCs/>
          <w:sz w:val="24"/>
          <w:szCs w:val="20"/>
          <w:lang w:eastAsia="en-US"/>
        </w:rPr>
        <w:tab/>
        <w:t>вес вала гидроагрегата – 23220 кг</w:t>
      </w:r>
    </w:p>
    <w:p>
      <w:pPr>
        <w:pStyle w:val="Normal"/>
        <w:ind w:firstLine="709"/>
        <w:jc w:val="both"/>
        <w:rPr/>
      </w:pPr>
      <w:r>
        <w:rPr>
          <w:rFonts w:eastAsia="Geneva"/>
          <w:bCs/>
          <w:sz w:val="24"/>
          <w:szCs w:val="20"/>
          <w:lang w:eastAsia="en-US"/>
        </w:rPr>
        <w:t>При обследовании крышки турбины в июне 2025 г. методом магнитопорошковой дефектоскопии, проводимой испытательной лабораторией ООО “Арина-эксперт”, была выявлена трещина на галтели ребра жесткости крышки турбины. В связи с обнаруженным дефектом необходимо выполнить замену крышки турбины гидроагрегата ст. № 11. Исходя из условий совместной работы оборудования, целесообразно при замене крышки турбины произвести замену регулирующего кольца НА.</w:t>
      </w:r>
      <w:bookmarkStart w:id="15" w:name="_Hlk49857604"/>
      <w:bookmarkStart w:id="16" w:name="_Toc46743509"/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Учитывая вышеизложенное, для обеспечения исполнения п.10 Правил технической эксплуатации электрических станций и сетей (утверждены приказом министерства энергетики Российской Федерации №1070 от 04.10.2022г), необходимо выполнить замену </w:t>
      </w:r>
      <w:r>
        <w:rPr>
          <w:rFonts w:eastAsia="Calibri"/>
          <w:sz w:val="24"/>
          <w:szCs w:val="24"/>
          <w:lang w:eastAsia="x-none"/>
        </w:rPr>
        <w:t>крышки турбины и регулирующего кольца направляющего аппарата</w:t>
      </w:r>
      <w:r>
        <w:rPr>
          <w:sz w:val="24"/>
          <w:szCs w:val="24"/>
        </w:rPr>
        <w:t>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9"/>
        </w:numPr>
        <w:spacing w:before="0" w:after="0"/>
        <w:ind w:left="0" w:firstLine="709"/>
        <w:jc w:val="both"/>
        <w:rPr>
          <w:b/>
        </w:rPr>
      </w:pPr>
      <w:bookmarkStart w:id="17" w:name="_Toc228274785"/>
      <w:bookmarkStart w:id="18" w:name="_Toc170977893"/>
      <w:r>
        <w:rPr>
          <w:b/>
        </w:rPr>
        <w:t xml:space="preserve">Информация в отношении исполнения договора, </w:t>
      </w:r>
      <w:bookmarkStart w:id="19" w:name="_Hlk46492347"/>
      <w:r>
        <w:rPr>
          <w:b/>
        </w:rPr>
        <w:t xml:space="preserve">которая должна быть учтена при подготовке заявки </w:t>
      </w:r>
      <w:bookmarkEnd w:id="19"/>
      <w:r>
        <w:rPr>
          <w:b/>
        </w:rPr>
        <w:t xml:space="preserve">(в том числе перечень ресурсов, услуг и документов, предоставляемых </w:t>
      </w:r>
      <w:r>
        <w:rPr>
          <w:b/>
          <w:lang w:val="ru-RU"/>
        </w:rPr>
        <w:t>Покупателем</w:t>
      </w:r>
      <w:r>
        <w:rPr>
          <w:b/>
        </w:rPr>
        <w:t xml:space="preserve"> на этапе исполнения договора)</w:t>
      </w:r>
      <w:bookmarkEnd w:id="15"/>
      <w:bookmarkEnd w:id="16"/>
      <w:bookmarkEnd w:id="17"/>
      <w:bookmarkEnd w:id="18"/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</w:r>
      <w:bookmarkStart w:id="20" w:name="_Toc46743510"/>
      <w:bookmarkStart w:id="21" w:name="_Toc50125126"/>
      <w:bookmarkStart w:id="22" w:name="_Toc46743510"/>
      <w:bookmarkStart w:id="23" w:name="_Toc50125126"/>
      <w:bookmarkEnd w:id="22"/>
      <w:bookmarkEnd w:id="23"/>
    </w:p>
    <w:p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 xml:space="preserve">Замена крышки турбины в сборе с регулирующим кольцом будет выполнятся в срок проведения планового капитального ремонта гидроагрегата (26.10.2027 — 25.02.2028). При монтаже должен присутствовать шеф-инженер. </w:t>
      </w:r>
    </w:p>
    <w:p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Для транспортировки оборудования может быть применен только автомобильный транспорт, железнодорожных путей непосредственно подходящих к территории ГЭС нет.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9"/>
        </w:numPr>
        <w:spacing w:before="0" w:after="0"/>
        <w:ind w:left="0" w:firstLine="709"/>
        <w:jc w:val="left"/>
        <w:rPr>
          <w:b/>
        </w:rPr>
      </w:pPr>
      <w:bookmarkStart w:id="24" w:name="_Toc170977894"/>
      <w:bookmarkStart w:id="25" w:name="_Toc228274786"/>
      <w:r>
        <w:rPr>
          <w:b/>
        </w:rPr>
        <w:t>Иные требования и сведения общего характера</w:t>
      </w:r>
      <w:bookmarkEnd w:id="24"/>
      <w:bookmarkEnd w:id="25"/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Работы подлежат выполнению в отношении следующего Объекта: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Турбина гидравлическая поворотнолопастная осевая ПЛ 20-В-500 ст.№11 (инв. № 16116).</w:t>
      </w:r>
    </w:p>
    <w:p>
      <w:pPr>
        <w:pStyle w:val="Heading1"/>
        <w:numPr>
          <w:ilvl w:val="0"/>
          <w:numId w:val="8"/>
        </w:numPr>
        <w:spacing w:before="0" w:after="0"/>
        <w:ind w:left="0" w:firstLine="709"/>
        <w:jc w:val="left"/>
        <w:rPr/>
      </w:pPr>
      <w:bookmarkStart w:id="26" w:name="_Toc51339693"/>
      <w:bookmarkStart w:id="27" w:name="_Toc170977895"/>
      <w:bookmarkStart w:id="28" w:name="_Toc228274787"/>
      <w:r>
        <w:rPr>
          <w:b/>
          <w:sz w:val="24"/>
          <w:szCs w:val="24"/>
        </w:rPr>
        <w:t>Требования к продукции</w:t>
      </w:r>
      <w:bookmarkEnd w:id="26"/>
      <w:bookmarkEnd w:id="27"/>
      <w:bookmarkEnd w:id="28"/>
    </w:p>
    <w:p>
      <w:pPr>
        <w:pStyle w:val="Heading4"/>
        <w:numPr>
          <w:ilvl w:val="1"/>
          <w:numId w:val="8"/>
        </w:numPr>
        <w:spacing w:before="0" w:after="0"/>
        <w:ind w:left="0" w:firstLine="709"/>
        <w:jc w:val="both"/>
        <w:rPr>
          <w:b/>
        </w:rPr>
      </w:pPr>
      <w:bookmarkStart w:id="29" w:name="_Toc170977896"/>
      <w:bookmarkStart w:id="30" w:name="_Toc228274788"/>
      <w:r>
        <w:rPr>
          <w:b/>
        </w:rPr>
        <w:t xml:space="preserve">Требования к объемам и срокам </w:t>
      </w:r>
      <w:r>
        <w:rPr>
          <w:b/>
          <w:lang w:val="ru-RU"/>
        </w:rPr>
        <w:t>поставки</w:t>
      </w:r>
      <w:bookmarkEnd w:id="29"/>
      <w:bookmarkEnd w:id="30"/>
    </w:p>
    <w:p>
      <w:pPr>
        <w:pStyle w:val="Heading3"/>
        <w:numPr>
          <w:ilvl w:val="2"/>
          <w:numId w:val="8"/>
        </w:numPr>
        <w:spacing w:before="0" w:after="0"/>
        <w:ind w:left="0" w:firstLine="709"/>
        <w:jc w:val="both"/>
        <w:rPr>
          <w:b/>
        </w:rPr>
      </w:pPr>
      <w:bookmarkStart w:id="31" w:name="_Toc170977897"/>
      <w:bookmarkStart w:id="32" w:name="_Toc228274789"/>
      <w:r>
        <w:rPr>
          <w:b/>
        </w:rPr>
        <w:t>Перечень закупаемой продукции</w:t>
      </w:r>
      <w:bookmarkStart w:id="33" w:name="_Toc51339695"/>
      <w:bookmarkEnd w:id="31"/>
      <w:bookmarkEnd w:id="32"/>
    </w:p>
    <w:p>
      <w:pPr>
        <w:pStyle w:val="Normal"/>
        <w:rPr>
          <w:lang w:val="x-none" w:eastAsia="x-none"/>
        </w:rPr>
      </w:pPr>
      <w:r>
        <w:rPr>
          <w:lang w:val="x-none" w:eastAsia="x-none"/>
        </w:rPr>
      </w:r>
    </w:p>
    <w:p>
      <w:pPr>
        <w:pStyle w:val="Heading1"/>
        <w:spacing w:before="0" w:after="0"/>
        <w:ind w:left="0" w:hanging="0"/>
        <w:jc w:val="both"/>
        <w:rPr>
          <w:b/>
          <w:sz w:val="24"/>
          <w:szCs w:val="24"/>
        </w:rPr>
      </w:pPr>
      <w:bookmarkStart w:id="34" w:name="_Toc170977898"/>
      <w:bookmarkStart w:id="35" w:name="_Toc228274790"/>
      <w:r>
        <w:rPr>
          <w:b/>
          <w:sz w:val="24"/>
          <w:szCs w:val="24"/>
        </w:rPr>
        <w:t xml:space="preserve">Таблица 1. Перечень </w:t>
      </w:r>
      <w:bookmarkEnd w:id="33"/>
      <w:r>
        <w:rPr>
          <w:b/>
          <w:sz w:val="24"/>
          <w:szCs w:val="24"/>
        </w:rPr>
        <w:t>закупаемой продукции</w:t>
      </w:r>
      <w:bookmarkEnd w:id="34"/>
      <w:bookmarkEnd w:id="35"/>
    </w:p>
    <w:tbl>
      <w:tblPr>
        <w:tblW w:w="9810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849"/>
        <w:gridCol w:w="4849"/>
        <w:gridCol w:w="1995"/>
        <w:gridCol w:w="2116"/>
      </w:tblGrid>
      <w:tr>
        <w:trPr/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продукции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>
        <w:trPr/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hanging="0"/>
              <w:rPr/>
            </w:pPr>
            <w:r>
              <w:rPr/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Крышка турбины с деталями крепления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z w:val="24"/>
                <w:szCs w:val="24"/>
                <w:shd w:fill="auto" w:val="clear"/>
              </w:rPr>
              <w:t>шт.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>
        <w:trPr/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ind w:left="0" w:hanging="0"/>
              <w:rPr/>
            </w:pPr>
            <w:r>
              <w:rPr/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Регулирующее кольцо направляющего аппарата с деталями крепления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z w:val="24"/>
                <w:szCs w:val="24"/>
                <w:shd w:fill="auto" w:val="clear"/>
              </w:rPr>
              <w:t>шт.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426" w:leader="none"/>
        </w:tabs>
        <w:ind w:firstLine="142"/>
        <w:rPr>
          <w:bCs/>
          <w:i/>
          <w:i/>
          <w:sz w:val="24"/>
          <w:szCs w:val="24"/>
          <w:shd w:fill="FFFF99" w:val="clear"/>
        </w:rPr>
      </w:pPr>
      <w:r>
        <w:rPr>
          <w:bCs/>
          <w:i/>
          <w:sz w:val="24"/>
          <w:szCs w:val="24"/>
          <w:shd w:fill="FFFF99" w:val="clear"/>
        </w:rPr>
      </w:r>
    </w:p>
    <w:p>
      <w:pPr>
        <w:pStyle w:val="Heading1"/>
        <w:spacing w:before="0" w:after="0"/>
        <w:ind w:left="0" w:hanging="0"/>
        <w:jc w:val="left"/>
        <w:rPr>
          <w:b/>
          <w:sz w:val="24"/>
          <w:szCs w:val="24"/>
        </w:rPr>
      </w:pPr>
      <w:bookmarkStart w:id="36" w:name="_Toc170977899"/>
      <w:bookmarkStart w:id="37" w:name="_Toc228274791"/>
      <w:bookmarkStart w:id="38" w:name="_Toc54637935"/>
      <w:r>
        <w:rPr>
          <w:b/>
          <w:sz w:val="24"/>
          <w:szCs w:val="24"/>
        </w:rPr>
        <w:t>Таблица 1.2 Перечень и объем закупаемых сопутствующих услуг</w:t>
      </w:r>
      <w:bookmarkEnd w:id="36"/>
      <w:bookmarkEnd w:id="37"/>
      <w:bookmarkEnd w:id="38"/>
    </w:p>
    <w:tbl>
      <w:tblPr>
        <w:tblW w:w="9810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849"/>
        <w:gridCol w:w="4849"/>
        <w:gridCol w:w="1995"/>
        <w:gridCol w:w="2116"/>
      </w:tblGrid>
      <w:tr>
        <w:trPr/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услуг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>
        <w:trPr/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7"/>
              </w:numPr>
              <w:ind w:left="0" w:hanging="0"/>
              <w:rPr>
                <w:rFonts w:eastAsia="Times New Roman"/>
              </w:rPr>
            </w:pPr>
            <w:r>
              <w:rPr>
                <w:rFonts w:eastAsia="Times New Roman"/>
              </w:rPr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Шеф-монтажные услуги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Условная единица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426" w:leader="none"/>
        </w:tabs>
        <w:ind w:firstLine="142"/>
        <w:rPr>
          <w:bCs/>
          <w:i/>
          <w:i/>
          <w:sz w:val="24"/>
          <w:szCs w:val="24"/>
          <w:shd w:fill="FFFF99" w:val="clear"/>
        </w:rPr>
      </w:pPr>
      <w:r>
        <w:rPr>
          <w:bCs/>
          <w:i/>
          <w:sz w:val="24"/>
          <w:szCs w:val="24"/>
          <w:shd w:fill="FFFF99" w:val="clear"/>
        </w:rPr>
      </w:r>
    </w:p>
    <w:p>
      <w:pPr>
        <w:pStyle w:val="Heading3"/>
        <w:numPr>
          <w:ilvl w:val="2"/>
          <w:numId w:val="8"/>
        </w:numPr>
        <w:spacing w:before="0" w:after="0"/>
        <w:ind w:left="0" w:firstLine="709"/>
        <w:jc w:val="left"/>
        <w:rPr>
          <w:b/>
          <w:lang w:val="ru-RU"/>
        </w:rPr>
      </w:pPr>
      <w:bookmarkStart w:id="39" w:name="_Toc170977900"/>
      <w:bookmarkStart w:id="40" w:name="_Toc228274792"/>
      <w:bookmarkStart w:id="41" w:name="_Toc75446157"/>
      <w:bookmarkStart w:id="42" w:name="_Toc51339696"/>
      <w:bookmarkEnd w:id="42"/>
      <w:r>
        <w:rPr>
          <w:b/>
          <w:lang w:val="ru-RU"/>
        </w:rPr>
        <w:t>Требования по срокам поставки продукции и оказания сопутствующих услуг</w:t>
      </w:r>
      <w:bookmarkEnd w:id="39"/>
      <w:bookmarkEnd w:id="40"/>
      <w:bookmarkEnd w:id="41"/>
    </w:p>
    <w:p>
      <w:pPr>
        <w:pStyle w:val="Normal"/>
        <w:rPr>
          <w:b/>
          <w:sz w:val="24"/>
          <w:szCs w:val="24"/>
          <w:lang w:eastAsia="x-none"/>
        </w:rPr>
      </w:pPr>
      <w:r>
        <w:rPr>
          <w:b/>
          <w:sz w:val="24"/>
          <w:szCs w:val="24"/>
          <w:lang w:eastAsia="x-none"/>
        </w:rPr>
      </w:r>
    </w:p>
    <w:p>
      <w:pPr>
        <w:pStyle w:val="Heading1"/>
        <w:spacing w:before="0" w:after="0"/>
        <w:ind w:left="0" w:hanging="0"/>
        <w:jc w:val="left"/>
        <w:rPr>
          <w:b/>
          <w:sz w:val="24"/>
          <w:szCs w:val="24"/>
          <w:lang w:val="ru-RU"/>
        </w:rPr>
      </w:pPr>
      <w:bookmarkStart w:id="43" w:name="_Toc228274793"/>
      <w:bookmarkStart w:id="44" w:name="_Toc170977901"/>
      <w:bookmarkStart w:id="45" w:name="_Toc54637937"/>
      <w:bookmarkStart w:id="46" w:name="_Toc51339697"/>
      <w:bookmarkStart w:id="47" w:name="_Toc50125127"/>
      <w:bookmarkStart w:id="48" w:name="_Toc50125126_Копия_1"/>
      <w:bookmarkStart w:id="49" w:name="_Toc46743510_Копия_1"/>
      <w:bookmarkStart w:id="50" w:name="_Toc51339696_Копия_1"/>
      <w:bookmarkEnd w:id="48"/>
      <w:bookmarkEnd w:id="49"/>
      <w:bookmarkEnd w:id="50"/>
      <w:r>
        <w:rPr>
          <w:b/>
          <w:sz w:val="24"/>
          <w:szCs w:val="24"/>
        </w:rPr>
        <w:t xml:space="preserve">Таблица </w:t>
      </w:r>
      <w:r>
        <w:rPr>
          <w:b/>
          <w:sz w:val="24"/>
          <w:szCs w:val="24"/>
          <w:lang w:val="ru-RU"/>
        </w:rPr>
        <w:t>2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  <w:lang w:val="ru-RU"/>
        </w:rPr>
        <w:t>1</w:t>
      </w:r>
      <w:r>
        <w:rPr>
          <w:b/>
          <w:sz w:val="24"/>
          <w:szCs w:val="24"/>
        </w:rPr>
        <w:t xml:space="preserve"> </w:t>
      </w:r>
      <w:bookmarkStart w:id="51" w:name="_Hlk50465284"/>
      <w:r>
        <w:rPr>
          <w:b/>
          <w:sz w:val="24"/>
          <w:szCs w:val="24"/>
        </w:rPr>
        <w:t>Требования по срокам</w:t>
      </w:r>
      <w:bookmarkEnd w:id="46"/>
      <w:bookmarkEnd w:id="47"/>
      <w:bookmarkEnd w:id="51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>поставки продукци</w:t>
      </w:r>
      <w:bookmarkEnd w:id="44"/>
      <w:bookmarkEnd w:id="45"/>
      <w:r>
        <w:rPr>
          <w:b/>
          <w:sz w:val="24"/>
          <w:szCs w:val="24"/>
          <w:lang w:val="ru-RU"/>
        </w:rPr>
        <w:t>и</w:t>
      </w:r>
      <w:bookmarkEnd w:id="43"/>
      <w:r>
        <w:rPr>
          <w:b/>
          <w:sz w:val="24"/>
          <w:szCs w:val="24"/>
          <w:lang w:val="ru-RU"/>
        </w:rPr>
        <w:t xml:space="preserve"> </w:t>
      </w:r>
    </w:p>
    <w:tbl>
      <w:tblPr>
        <w:tblW w:w="9918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105"/>
        <w:gridCol w:w="2861"/>
        <w:gridCol w:w="2691"/>
        <w:gridCol w:w="3260"/>
      </w:tblGrid>
      <w:tr>
        <w:trPr/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продукции / партии продукции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началу срока поставки продукции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окончанию срока поставки продукции</w:t>
            </w:r>
          </w:p>
        </w:tc>
      </w:tr>
      <w:tr>
        <w:trPr/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eastAsia="x-none"/>
              </w:rPr>
              <w:t xml:space="preserve">Поставка крышки турбины и регулирующего кольца направляющего аппарата 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даты заключения договора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b/>
                <w:sz w:val="24"/>
                <w:szCs w:val="24"/>
              </w:rPr>
            </w:pPr>
            <w:bookmarkStart w:id="52" w:name="_Toc46743511"/>
            <w:r>
              <w:rPr>
                <w:b/>
                <w:sz w:val="24"/>
                <w:szCs w:val="24"/>
              </w:rPr>
              <w:t>До 06.10.202</w:t>
            </w:r>
            <w:bookmarkEnd w:id="52"/>
            <w:r>
              <w:rPr>
                <w:b/>
                <w:sz w:val="24"/>
                <w:szCs w:val="24"/>
              </w:rPr>
              <w:t>7</w:t>
            </w:r>
          </w:p>
        </w:tc>
      </w:tr>
      <w:tr>
        <w:trPr/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before="0" w:after="0"/>
              <w:ind w:left="0" w:hanging="0"/>
              <w:contextualSpacing w:val="false"/>
              <w:jc w:val="center"/>
              <w:rPr/>
            </w:pPr>
            <w:r>
              <w:rPr/>
              <w:t>1.1.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</w:rPr>
              <w:t>Разработка конструкторской документации и согласование ее с Покупателем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даты заключения договора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позднее 01.02.2027</w:t>
            </w:r>
          </w:p>
        </w:tc>
      </w:tr>
      <w:tr>
        <w:trPr/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before="0" w:after="0"/>
              <w:ind w:left="0" w:hanging="0"/>
              <w:contextualSpacing w:val="false"/>
              <w:jc w:val="center"/>
              <w:rPr/>
            </w:pPr>
            <w:r>
              <w:rPr/>
              <w:t>1.2.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</w:rPr>
              <w:t>Транспортировка крышки турбины и регулирующего кольца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01.02.2027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позднее 06.10.2027</w:t>
            </w:r>
          </w:p>
        </w:tc>
      </w:tr>
    </w:tbl>
    <w:p>
      <w:pPr>
        <w:pStyle w:val="Normal"/>
        <w:rPr>
          <w:lang w:val="x-none" w:eastAsia="x-none"/>
        </w:rPr>
      </w:pPr>
      <w:r>
        <w:rPr>
          <w:lang w:val="x-none" w:eastAsia="x-none"/>
        </w:rPr>
      </w:r>
    </w:p>
    <w:p>
      <w:pPr>
        <w:pStyle w:val="Heading1"/>
        <w:ind w:left="0" w:hanging="0"/>
        <w:jc w:val="left"/>
        <w:rPr>
          <w:b/>
        </w:rPr>
      </w:pPr>
      <w:bookmarkStart w:id="53" w:name="_Toc228274794"/>
      <w:bookmarkStart w:id="54" w:name="_Toc170977902"/>
      <w:r>
        <w:rPr>
          <w:b/>
          <w:sz w:val="24"/>
        </w:rPr>
        <w:t xml:space="preserve">Таблица </w:t>
      </w:r>
      <w:r>
        <w:rPr>
          <w:b/>
          <w:sz w:val="24"/>
          <w:lang w:val="ru-RU"/>
        </w:rPr>
        <w:t>2</w:t>
      </w:r>
      <w:r>
        <w:rPr>
          <w:b/>
          <w:sz w:val="24"/>
        </w:rPr>
        <w:t>.</w:t>
      </w:r>
      <w:r>
        <w:rPr>
          <w:b/>
          <w:sz w:val="24"/>
          <w:lang w:val="ru-RU"/>
        </w:rPr>
        <w:t>2</w:t>
      </w:r>
      <w:r>
        <w:rPr>
          <w:b/>
          <w:sz w:val="24"/>
        </w:rPr>
        <w:t xml:space="preserve"> Требования по срокам </w:t>
      </w:r>
      <w:r>
        <w:rPr>
          <w:b/>
          <w:sz w:val="24"/>
          <w:lang w:val="ru-RU"/>
        </w:rPr>
        <w:t>оказания</w:t>
      </w:r>
      <w:r>
        <w:rPr>
          <w:b/>
          <w:sz w:val="24"/>
        </w:rPr>
        <w:t xml:space="preserve"> сопутствующих услуг</w:t>
      </w:r>
      <w:bookmarkEnd w:id="53"/>
      <w:bookmarkEnd w:id="54"/>
    </w:p>
    <w:tbl>
      <w:tblPr>
        <w:tblW w:w="9934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358"/>
        <w:gridCol w:w="1898"/>
        <w:gridCol w:w="2590"/>
        <w:gridCol w:w="2312"/>
        <w:gridCol w:w="1776"/>
      </w:tblGrid>
      <w:tr>
        <w:trPr/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услуг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началу срока оказания услуг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окончанию срока оказания услуг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>
        <w:trPr/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i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Шеф-монтажные услуги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ind w:firstLine="709"/>
              <w:jc w:val="both"/>
              <w:rPr>
                <w:color w:val="auto"/>
              </w:rPr>
            </w:pPr>
            <w:r>
              <w:rPr>
                <w:color w:val="auto"/>
              </w:rPr>
              <w:t>26.10.2027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z w:val="24"/>
                <w:szCs w:val="24"/>
                <w:shd w:fill="auto" w:val="clear"/>
              </w:rPr>
              <w:t>25.02.2028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Суммарное количество дней оказания услуг - 60</w:t>
            </w:r>
          </w:p>
        </w:tc>
      </w:tr>
    </w:tbl>
    <w:p>
      <w:pPr>
        <w:sectPr>
          <w:headerReference w:type="even" r:id="rId2"/>
          <w:headerReference w:type="default" r:id="rId3"/>
          <w:headerReference w:type="first" r:id="rId4"/>
          <w:type w:val="nextPage"/>
          <w:pgSz w:w="11906" w:h="16838"/>
          <w:pgMar w:left="1134" w:right="851" w:gutter="0" w:header="680" w:top="1134" w:footer="0" w:bottom="992"/>
          <w:pgNumType w:fmt="decimal"/>
          <w:formProt w:val="false"/>
          <w:titlePg/>
          <w:textDirection w:val="lrTb"/>
          <w:docGrid w:type="default" w:linePitch="360" w:charSpace="0"/>
        </w:sectPr>
      </w:pPr>
    </w:p>
    <w:p>
      <w:pPr>
        <w:pStyle w:val="Heading4"/>
        <w:numPr>
          <w:ilvl w:val="1"/>
          <w:numId w:val="8"/>
        </w:numPr>
        <w:spacing w:before="0" w:after="0"/>
        <w:ind w:left="0" w:firstLine="709"/>
        <w:jc w:val="left"/>
        <w:rPr>
          <w:b/>
        </w:rPr>
      </w:pPr>
      <w:bookmarkStart w:id="55" w:name="_Toc51339698"/>
      <w:bookmarkStart w:id="56" w:name="_Toc170977903"/>
      <w:bookmarkStart w:id="57" w:name="_Toc228274795"/>
      <w:r>
        <w:rPr>
          <w:b/>
        </w:rPr>
        <w:t>Требования к качеству продукции</w:t>
      </w:r>
      <w:bookmarkEnd w:id="56"/>
      <w:bookmarkEnd w:id="57"/>
    </w:p>
    <w:p>
      <w:pPr>
        <w:pStyle w:val="Heading1"/>
        <w:spacing w:before="0" w:after="0"/>
        <w:ind w:left="0" w:firstLine="709"/>
        <w:jc w:val="left"/>
        <w:rPr>
          <w:b/>
          <w:sz w:val="24"/>
          <w:szCs w:val="24"/>
        </w:rPr>
      </w:pPr>
      <w:bookmarkStart w:id="58" w:name="_Toc170977904"/>
      <w:bookmarkStart w:id="59" w:name="_Toc228274796"/>
      <w:r>
        <w:rPr>
          <w:b/>
          <w:sz w:val="24"/>
          <w:szCs w:val="24"/>
        </w:rPr>
        <w:t>Таблица </w:t>
      </w:r>
      <w:r>
        <w:rPr>
          <w:b/>
          <w:sz w:val="24"/>
          <w:szCs w:val="24"/>
          <w:lang w:val="ru-RU"/>
        </w:rPr>
        <w:t>3</w:t>
      </w:r>
      <w:r>
        <w:rPr>
          <w:b/>
          <w:sz w:val="24"/>
          <w:szCs w:val="24"/>
        </w:rPr>
        <w:t xml:space="preserve">. Требования к </w:t>
      </w:r>
      <w:bookmarkEnd w:id="55"/>
      <w:r>
        <w:rPr>
          <w:b/>
          <w:sz w:val="24"/>
          <w:szCs w:val="24"/>
          <w:lang w:val="ru-RU"/>
        </w:rPr>
        <w:t>продукции</w:t>
      </w:r>
      <w:bookmarkEnd w:id="58"/>
      <w:bookmarkEnd w:id="59"/>
      <w:r>
        <w:rPr>
          <w:b/>
          <w:sz w:val="24"/>
          <w:szCs w:val="24"/>
        </w:rPr>
        <w:t xml:space="preserve"> </w:t>
      </w:r>
    </w:p>
    <w:p>
      <w:pPr>
        <w:pStyle w:val="Normal"/>
        <w:rPr>
          <w:lang w:val="x-none" w:eastAsia="x-none"/>
        </w:rPr>
      </w:pPr>
      <w:r>
        <w:rPr>
          <w:lang w:val="x-none" w:eastAsia="x-none"/>
        </w:rPr>
      </w:r>
    </w:p>
    <w:p>
      <w:pPr>
        <w:pStyle w:val="Normal"/>
        <w:jc w:val="both"/>
        <w:rPr>
          <w:rStyle w:val="Style8"/>
          <w:b w:val="false"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Наименование продукции (позиция №1, №2</w:t>
      </w:r>
      <w:r>
        <w:rPr/>
        <w:t xml:space="preserve"> </w:t>
      </w:r>
      <w:r>
        <w:rPr>
          <w:b/>
          <w:bCs/>
          <w:i/>
          <w:iCs/>
          <w:sz w:val="24"/>
          <w:szCs w:val="24"/>
        </w:rPr>
        <w:t xml:space="preserve">Таблицы 1.1): </w:t>
      </w:r>
      <w:r>
        <w:rPr>
          <w:sz w:val="24"/>
          <w:szCs w:val="24"/>
        </w:rPr>
        <w:t>Крышка турбины, регулирующее кольцо направляющего аппарата</w:t>
      </w:r>
    </w:p>
    <w:p>
      <w:pPr>
        <w:pStyle w:val="Normal"/>
        <w:jc w:val="both"/>
        <w:rPr>
          <w:rStyle w:val="Style8"/>
          <w:b w:val="false"/>
          <w:iCs/>
          <w:sz w:val="24"/>
          <w:szCs w:val="24"/>
        </w:rPr>
      </w:pPr>
      <w:r>
        <w:rPr>
          <w:b w:val="false"/>
          <w:iCs/>
          <w:sz w:val="24"/>
          <w:szCs w:val="24"/>
        </w:rPr>
      </w:r>
    </w:p>
    <w:tbl>
      <w:tblPr>
        <w:tblW w:w="1516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78"/>
        <w:gridCol w:w="3390"/>
        <w:gridCol w:w="6263"/>
        <w:gridCol w:w="2125"/>
        <w:gridCol w:w="2412"/>
      </w:tblGrid>
      <w:tr>
        <w:trPr>
          <w:trHeight w:val="522" w:hRule="atLeast"/>
        </w:trPr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№ </w:t>
            </w:r>
            <w:r>
              <w:rPr>
                <w:b/>
                <w:bCs/>
                <w:sz w:val="24"/>
                <w:szCs w:val="24"/>
              </w:rPr>
              <w:t>п/п</w:t>
            </w:r>
          </w:p>
          <w:p>
            <w:pPr>
              <w:pStyle w:val="Normal"/>
              <w:widowControl w:val="false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6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Требование Покупателя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Способ подтверждения Участником соответствия требованиям</w:t>
            </w:r>
          </w:p>
        </w:tc>
      </w:tr>
      <w:tr>
        <w:trPr/>
        <w:tc>
          <w:tcPr>
            <w:tcW w:w="9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3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Согласие с требованием/ указание характеристик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Предоставление подтверждающего документа или иной способ подтверждения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pacing w:before="60" w:after="6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9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60"/>
              <w:ind w:firstLine="170"/>
              <w:rPr>
                <w:b/>
                <w:i/>
                <w:i/>
                <w:iCs/>
                <w:sz w:val="24"/>
                <w:szCs w:val="24"/>
                <w:shd w:fill="FFFF99" w:val="clear"/>
              </w:rPr>
            </w:pPr>
            <w:r>
              <w:rPr>
                <w:b/>
                <w:sz w:val="24"/>
                <w:szCs w:val="24"/>
              </w:rPr>
              <w:t>Технические требования к товару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828" w:leader="none"/>
                <w:tab w:val="left" w:pos="2160" w:leader="none"/>
              </w:tabs>
              <w:spacing w:lineRule="auto" w:line="247" w:before="15" w:after="0"/>
              <w:ind w:right="34" w:hanging="0"/>
              <w:jc w:val="center"/>
              <w:rPr>
                <w:i/>
                <w:i/>
                <w:iCs/>
                <w:spacing w:val="-10"/>
                <w:sz w:val="24"/>
                <w:szCs w:val="24"/>
              </w:rPr>
            </w:pPr>
            <w:r>
              <w:rPr>
                <w:i/>
                <w:iCs/>
                <w:spacing w:val="-10"/>
                <w:sz w:val="24"/>
                <w:szCs w:val="24"/>
              </w:rPr>
              <w:t>-//-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828" w:leader="none"/>
                <w:tab w:val="left" w:pos="2160" w:leader="none"/>
              </w:tabs>
              <w:spacing w:lineRule="auto" w:line="247" w:before="15" w:after="0"/>
              <w:ind w:right="34" w:hanging="0"/>
              <w:jc w:val="center"/>
              <w:rPr>
                <w:i/>
                <w:i/>
                <w:iCs/>
                <w:spacing w:val="-10"/>
                <w:sz w:val="24"/>
                <w:szCs w:val="24"/>
              </w:rPr>
            </w:pPr>
            <w:r>
              <w:rPr>
                <w:i/>
                <w:iCs/>
                <w:spacing w:val="-10"/>
                <w:sz w:val="24"/>
                <w:szCs w:val="24"/>
              </w:rPr>
              <w:t>-//-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/>
                <w:bCs/>
                <w:spacing w:val="-10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изготовлению оборудования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sz w:val="24"/>
                <w:szCs w:val="24"/>
              </w:rPr>
              <w:t>Оборудование должно быть изготовлено в соответствии с техническими требованиями по разработанной и согласованной с Покупателем конструкторской документации Подрядчика.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конструкторской документации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Конструкторская документация разрабатывается Подрядчиком в соответствии с нормативными документами:</w:t>
            </w:r>
          </w:p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4"/>
                <w:szCs w:val="24"/>
                <w:shd w:fill="auto" w:val="clear"/>
              </w:rPr>
              <w:t>- ГОСТ Р 2.109-2023 «Единая система конструкторской документации. Основные требования к чертежам»;</w:t>
            </w:r>
          </w:p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sz w:val="24"/>
                <w:szCs w:val="24"/>
                <w:shd w:fill="auto" w:val="clear"/>
              </w:rPr>
              <w:t xml:space="preserve"> </w:t>
            </w:r>
            <w:r>
              <w:rPr>
                <w:sz w:val="24"/>
                <w:szCs w:val="24"/>
                <w:shd w:fill="auto" w:val="clear"/>
              </w:rPr>
              <w:t>- СТО РусГидро 02.01.110-2015 «Гидротурбинные установки. Условия поставки. Нормы и требования» (Приложение №8 к ТТ);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ГОСТ 12.2.003-91 «Оборудование производственное. Общие требования безопасности»;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ГОСТ12.2.049-80 «Оборудование производственное. Общие эргономические требования».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конструкторской документации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состав конструкторской документации, передаваемой Покупателю, должны входить следующие документы:</w:t>
            </w:r>
          </w:p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расчёты, подтверждающие обеспечение необходимой прочности и жёсткости крышки турбины и регулирующего кольца.;</w:t>
            </w:r>
          </w:p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сборочные, деталировочные и габаритные чертежи, поставляемого оборудования;</w:t>
            </w:r>
          </w:p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инструкция по монтажу;</w:t>
            </w:r>
          </w:p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программа приемочных испытании;</w:t>
            </w:r>
          </w:p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карты измерений, выполняемых при контрольных сборках сборочных единиц;</w:t>
            </w:r>
          </w:p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карты измерений по ответственным сопряжениям деталей в объеме, предусмотренном Поставщиком;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/>
                <w:bCs/>
                <w:spacing w:val="-10"/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</w:rPr>
              <w:t>Требования к конструкции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Конструкция крышки турбины должна обеспечивать жёсткое раскрепление турбинного подшипника, рассчитанное на восприятие аварийных нагрузок.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Габаритные и присоединительные размеры новой крышки турбины должны соответствовать размерам, указанным в чертеже А02-47-9 «Крышка турбины» (приложение №2</w:t>
            </w:r>
            <w:r>
              <w:rPr>
                <w:sz w:val="24"/>
                <w:szCs w:val="24"/>
                <w:shd w:fill="auto" w:val="clear"/>
              </w:rPr>
              <w:t xml:space="preserve"> к настоящим ТТ).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highlight w:val="none"/>
                <w:shd w:fill="auto" w:val="clear"/>
              </w:rPr>
            </w:pPr>
            <w:r>
              <w:rPr>
                <w:sz w:val="24"/>
                <w:szCs w:val="24"/>
                <w:shd w:fill="auto" w:val="clear"/>
              </w:rPr>
              <w:t>На крышке турбины должны быть предусмотрены отверстия для установки клапанов срыва вакуума и присоединения пневмомагистрали режима СК. Расположение отверстий и установочные размеры должны соответствовать чертежу А02-47-9 «Крышка турбины» (приложение №2 к настоящим ТТ).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highlight w:val="none"/>
                <w:shd w:fill="auto" w:val="clear"/>
              </w:rPr>
            </w:pPr>
            <w:r>
              <w:rPr>
                <w:sz w:val="24"/>
                <w:szCs w:val="24"/>
                <w:shd w:fill="auto" w:val="clear"/>
              </w:rPr>
              <w:t>Перемещение крышки турбины в зоне размещения турбинного подшипника в результате упругих деформаций не должны превышать допустимую величину изменения зазора камера-лопасть при работе в эксплуатационных и переходных режимах.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highlight w:val="none"/>
                <w:shd w:fill="auto" w:val="clear"/>
              </w:rPr>
            </w:pPr>
            <w:r>
              <w:rPr>
                <w:sz w:val="24"/>
                <w:szCs w:val="24"/>
                <w:shd w:fill="auto" w:val="clear"/>
              </w:rPr>
              <w:t>Конструкция крышки турбины должна обеспечивать её совместное расположение с корпусом турбинного подшипника в соответствии с чертежом 1-ГТ165546СБ «Подшипник направляющий» (приложение №5 к настоящим ТТ).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fill="auto" w:val="clear"/>
              </w:rPr>
              <w:t>Крышка турбины должна стыковаться с частями турбины, остающимися без изменения, а именно: опора пяты (чертёж № А02-47-18 приложение №3 к настоящим ТТ), верхнее кольцо НА (чертёж № А02-47-1 приложение №4 к настоящим ТТ),</w:t>
            </w:r>
            <w:r>
              <w:rPr>
                <w:sz w:val="24"/>
                <w:szCs w:val="24"/>
              </w:rPr>
              <w:t xml:space="preserve"> клапана срыва вакуума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Регулирующее кольцо должно стыковаться с частями турбины, остающимися без изменения, а именно: опора пяты (чертёж № А02-47-18 приложение №</w:t>
            </w:r>
            <w:r>
              <w:rPr>
                <w:sz w:val="24"/>
                <w:szCs w:val="24"/>
                <w:shd w:fill="auto" w:val="clear"/>
              </w:rPr>
              <w:t>3 к настоящим ТТ)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highlight w:val="none"/>
                <w:shd w:fill="auto" w:val="clear"/>
              </w:rPr>
            </w:pPr>
            <w:r>
              <w:rPr>
                <w:sz w:val="24"/>
                <w:szCs w:val="24"/>
                <w:shd w:fill="auto" w:val="clear"/>
              </w:rPr>
              <w:t>Конструкция регулирующего кольца должна обеспечивать его совместное расположение с направляющим аппаратом и сервомоторами НА в соответствии с чертежом 1-ГТ154177СБ «Аппарат направляющий» (приложение №6 к настоящим ТТ).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трущиеся поверхности регулирующего кольца должны быть изготовлены из материала, обеспечивающего их работоспособность без дополнительной подачи смазки и охлаждения. Данный материал должен обеспечить надёжную работу регулирующего кольца в течении всего срока службы без ремонта и регулировки.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Style w:val="Style8"/>
                <w:b w:val="false"/>
                <w:bCs/>
                <w:spacing w:val="-10"/>
                <w:sz w:val="24"/>
                <w:szCs w:val="24"/>
                <w:shd w:fill="auto" w:val="clear"/>
              </w:rPr>
            </w:pPr>
            <w:r>
              <w:rPr>
                <w:b/>
                <w:bCs/>
                <w:spacing w:val="-10"/>
                <w:sz w:val="24"/>
                <w:szCs w:val="24"/>
              </w:rPr>
              <w:t>Требования живучести и стойкости к внешним воздействиям. Могут указываться требования, обеспечивающие способность оборудования выполнять свои функции в условиях влияния окружающей среды, сопрягаемых и других объектов, а также при возможных повреждениях и в аварийных ситуациях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Поставщик должен гарантировать надежную работу оборудования при условии расположения ГЭС в районе с повышенной сейсмичностью (7 баллов).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/>
                <w:bCs/>
                <w:spacing w:val="-10"/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</w:rPr>
              <w:t xml:space="preserve">Требования к </w:t>
            </w:r>
            <w:bookmarkStart w:id="60" w:name="_Hlk50659198_Копия_1"/>
            <w:r>
              <w:rPr>
                <w:b/>
                <w:bCs/>
                <w:spacing w:val="-10"/>
                <w:sz w:val="24"/>
                <w:szCs w:val="24"/>
              </w:rPr>
              <w:t>эксплуатации, хранению, удобству технического обслуживания и ремонта</w:t>
            </w:r>
            <w:bookmarkEnd w:id="60"/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службы крышки турбины и регулирующего кольца направляющего аппарат</w:t>
            </w:r>
            <w:r>
              <w:rPr>
                <w:color w:val="000000"/>
                <w:sz w:val="24"/>
                <w:szCs w:val="24"/>
                <w:shd w:fill="auto" w:val="clear"/>
              </w:rPr>
              <w:t>а – не менее 40 лет;</w:t>
            </w:r>
          </w:p>
          <w:p>
            <w:pPr>
              <w:pStyle w:val="Normal"/>
              <w:widowControl w:val="false"/>
              <w:rPr>
                <w:rFonts w:eastAsia="TimesNew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эксплуатации между ремонтами – не менее 7 лет с возможностью увеличения межремонтного периода, исходя из фактического состояния, при условии выполнения требований Правил ТОиР;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/>
                <w:bCs/>
                <w:spacing w:val="-10"/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</w:rPr>
              <w:t>Иные технические требования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Поставщик обязуется производить в течение гарантийного периода эксплуатации устранение всех неисправностей, возникших из-за дефектов изготовления и конструкторских недоработок, своими силами и за свой счет или компенсировать затраты по выполнению таких работ.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>
          <w:trHeight w:val="259" w:hRule="atLeast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9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Требования к консервации, упаковке и маркировке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i/>
                <w:i/>
                <w:iCs/>
                <w:spacing w:val="-10"/>
                <w:sz w:val="24"/>
                <w:szCs w:val="24"/>
              </w:rPr>
            </w:pPr>
            <w:r>
              <w:rPr>
                <w:i/>
                <w:iCs/>
                <w:spacing w:val="-10"/>
                <w:sz w:val="24"/>
                <w:szCs w:val="24"/>
              </w:rPr>
              <w:t>-//-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i/>
                <w:i/>
                <w:iCs/>
                <w:spacing w:val="-10"/>
                <w:sz w:val="24"/>
                <w:szCs w:val="24"/>
              </w:rPr>
            </w:pPr>
            <w:r>
              <w:rPr>
                <w:i/>
                <w:iCs/>
                <w:spacing w:val="-10"/>
                <w:sz w:val="24"/>
                <w:szCs w:val="24"/>
              </w:rPr>
              <w:t>-//-</w:t>
            </w:r>
          </w:p>
        </w:tc>
      </w:tr>
      <w:tr>
        <w:trPr>
          <w:trHeight w:val="221" w:hRule="atLeast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iCs/>
                <w:spacing w:val="-10"/>
                <w:sz w:val="24"/>
                <w:szCs w:val="24"/>
              </w:rPr>
            </w:pPr>
            <w:r>
              <w:rPr>
                <w:b/>
                <w:iCs/>
                <w:spacing w:val="-11"/>
                <w:sz w:val="24"/>
                <w:szCs w:val="24"/>
              </w:rPr>
              <w:t>Требования</w:t>
            </w:r>
            <w:r>
              <w:rPr>
                <w:b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iCs/>
                <w:sz w:val="24"/>
                <w:szCs w:val="24"/>
              </w:rPr>
              <w:t xml:space="preserve">к </w:t>
            </w:r>
            <w:r>
              <w:rPr>
                <w:b/>
                <w:iCs/>
                <w:spacing w:val="-10"/>
                <w:sz w:val="24"/>
                <w:szCs w:val="24"/>
              </w:rPr>
              <w:t>консервации: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Консервация оборудования должна производиться по </w:t>
            </w:r>
            <w:r>
              <w:fldChar w:fldCharType="begin"/>
            </w:r>
            <w:r>
              <w:rPr>
                <w:sz w:val="24"/>
                <w:szCs w:val="24"/>
                <w:color w:val="000000"/>
              </w:rPr>
              <w:instrText xml:space="preserve"> HYPERLINK "http://sr-vm-090.corp.gidroogk.com/cons/cgi/online.cgi?req=doc&amp;base=STR&amp;n=7904&amp;dst=0&amp;profile=0&amp;mb=LAW&amp;div=STR&amp;BASENODE=&amp;SORTTYPE=0&amp;rnd=232689.2513527508&amp;ts=73883842303926211600519211&amp;SEARCHPLUS=%C3%CE%D1%D2 9.014-78&amp;SRD=true" \l "0"</w:instrText>
            </w:r>
            <w:r>
              <w:rPr>
                <w:sz w:val="24"/>
                <w:szCs w:val="24"/>
                <w:color w:val="000000"/>
              </w:rPr>
              <w:fldChar w:fldCharType="separate"/>
            </w:r>
            <w:r>
              <w:rPr>
                <w:color w:val="000000"/>
                <w:sz w:val="24"/>
                <w:szCs w:val="24"/>
              </w:rPr>
              <w:t>ГОСТ 9.014-78</w:t>
            </w:r>
            <w:r>
              <w:rPr>
                <w:sz w:val="24"/>
                <w:szCs w:val="24"/>
                <w:color w:val="000000"/>
              </w:rPr>
              <w:fldChar w:fldCharType="end"/>
            </w:r>
            <w:r>
              <w:rPr>
                <w:color w:val="000000"/>
                <w:sz w:val="24"/>
                <w:szCs w:val="24"/>
              </w:rPr>
              <w:t xml:space="preserve"> и в соответствии с требованиями </w:t>
            </w:r>
            <w:r>
              <w:rPr>
                <w:color w:val="000000"/>
                <w:sz w:val="24"/>
                <w:szCs w:val="24"/>
                <w:shd w:fill="auto" w:val="clear"/>
              </w:rPr>
              <w:t>чертежей, разработанными  Поставщиком.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iCs/>
                <w:spacing w:val="-10"/>
                <w:sz w:val="24"/>
                <w:szCs w:val="24"/>
              </w:rPr>
            </w:pPr>
            <w:r>
              <w:rPr>
                <w:b/>
                <w:iCs/>
                <w:spacing w:val="-11"/>
                <w:sz w:val="24"/>
                <w:szCs w:val="24"/>
              </w:rPr>
              <w:t>Требования</w:t>
            </w:r>
            <w:r>
              <w:rPr>
                <w:b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iCs/>
                <w:sz w:val="24"/>
                <w:szCs w:val="24"/>
              </w:rPr>
              <w:t xml:space="preserve">к </w:t>
            </w:r>
            <w:r>
              <w:rPr>
                <w:b/>
                <w:iCs/>
                <w:spacing w:val="-10"/>
                <w:sz w:val="24"/>
                <w:szCs w:val="24"/>
              </w:rPr>
              <w:t>упаковке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 должно поставляться в упаковке в соответствии с чертежами, упаковочными листами, разработанными Поставщиком.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9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Требования к отдельным обязательствам поставщика по договору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i/>
                <w:i/>
                <w:iCs/>
                <w:spacing w:val="-10"/>
                <w:sz w:val="24"/>
                <w:szCs w:val="24"/>
              </w:rPr>
            </w:pPr>
            <w:r>
              <w:rPr>
                <w:i/>
                <w:iCs/>
                <w:spacing w:val="-10"/>
                <w:sz w:val="24"/>
                <w:szCs w:val="24"/>
              </w:rPr>
              <w:t>-//-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i/>
                <w:i/>
                <w:iCs/>
                <w:spacing w:val="-10"/>
                <w:sz w:val="24"/>
                <w:szCs w:val="24"/>
              </w:rPr>
            </w:pPr>
            <w:r>
              <w:rPr>
                <w:i/>
                <w:iCs/>
                <w:spacing w:val="-10"/>
                <w:sz w:val="24"/>
                <w:szCs w:val="24"/>
              </w:rPr>
              <w:t>-//-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spacing w:val="-10"/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</w:rPr>
              <w:t>Требования к гарантиям, гарантийному и послегарантийному обслуживанию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гарантии не менее 36 месяцев с даты подписания Акта сдачи-приемки оказанных шеф-монтажных услуг/УПД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x-none"/>
              </w:rPr>
              <w:t>Гарантия распространяются на все детали и узлы поставки оборудования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spacing w:val="-10"/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</w:rPr>
              <w:t>Требования к документам, передаваемым вместе с оборудованием (на этапе исполнения договора)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всё поставляемое оборудование необходимо предоставить сертификаты качества.</w:t>
            </w:r>
          </w:p>
          <w:p>
            <w:pPr>
              <w:pStyle w:val="Normal"/>
              <w:widowControl w:val="false"/>
              <w:rPr>
                <w:i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оборудованием должна поставляться конструкторская документация на русском языке (на бумажном в 3 экз. и электронном носителе в формате </w:t>
            </w:r>
            <w:r>
              <w:rPr>
                <w:sz w:val="24"/>
                <w:szCs w:val="24"/>
                <w:lang w:val="en-US"/>
              </w:rPr>
              <w:t>DWG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Auto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Cad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DOC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WORD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XLS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>).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spacing w:val="-10"/>
                <w:sz w:val="24"/>
                <w:szCs w:val="24"/>
              </w:rPr>
            </w:pPr>
            <w:r>
              <w:rPr>
                <w:rFonts w:cs="" w:cstheme="majorBidi"/>
                <w:b/>
                <w:bCs/>
                <w:spacing w:val="-10"/>
                <w:sz w:val="24"/>
                <w:szCs w:val="24"/>
              </w:rPr>
              <w:t>Требования к поставке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bCs/>
                <w:sz w:val="24"/>
                <w:szCs w:val="24"/>
              </w:rPr>
              <w:t>Оборудование поставляется на место производства работ: Филиал ПАО «РусГидро»-«Камская ГЭС», находящийся по адресу: г.Пермь, ул.Соликамская 329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cs="" w:asciiTheme="majorBidi" w:cstheme="majorBidi" w:hAnsiTheme="majorBidi"/>
                <w:b/>
                <w:bCs/>
                <w:spacing w:val="-10"/>
                <w:sz w:val="24"/>
                <w:szCs w:val="24"/>
              </w:rPr>
            </w:pPr>
            <w:r>
              <w:rPr>
                <w:rFonts w:cs="" w:cstheme="majorBidi"/>
                <w:b/>
                <w:bCs/>
                <w:spacing w:val="-10"/>
                <w:sz w:val="24"/>
                <w:szCs w:val="24"/>
              </w:rPr>
              <w:t>Перечень приспособлений, поставляемых с продукцией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Крепежные детали крепления крышки турбины и регулирующего кольца направляющего аппарата – комплект для монтаж</w:t>
            </w:r>
            <w:r>
              <w:rPr>
                <w:bCs/>
                <w:sz w:val="24"/>
                <w:szCs w:val="24"/>
                <w:shd w:fill="auto" w:val="clear"/>
              </w:rPr>
              <w:t>а, а</w:t>
            </w:r>
            <w:r>
              <w:rPr>
                <w:bCs/>
                <w:sz w:val="24"/>
                <w:szCs w:val="24"/>
              </w:rPr>
              <w:t xml:space="preserve"> именно: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Шпильки М48х200 с гайками М48 для крепления крышки турбины к верхнему кольцу направляющего аппарата — 48 комплектов;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Штифт конический для установки в сопряжение крышки турбины с верхним кольцом направляющего аппарата — 8 штук;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Шпильки М36х90 с гайками М36 для крепления корпуса турбинного подшипника к крышке турбины — 60 комплектов;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Болт М36х140 с гайкой М36 для крепления опоры подпятника к крышке турбины — 36 комплектов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  <w:sz w:val="24"/>
                <w:szCs w:val="24"/>
              </w:rPr>
              <w:t xml:space="preserve">Перечень крепёжных деталей указан предварительно, в соответствии с существующим </w:t>
            </w:r>
            <w:r>
              <w:rPr>
                <w:b/>
                <w:bCs/>
                <w:sz w:val="24"/>
                <w:szCs w:val="24"/>
                <w:shd w:fill="auto" w:val="clear"/>
              </w:rPr>
              <w:t>комплектом и уточняется во время согласования конструкторской документации с Заказчиком.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>
        <w:trPr>
          <w:trHeight w:val="1467" w:hRule="atLeast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2"/>
              </w:numPr>
              <w:ind w:left="0" w:hanging="0"/>
              <w:rPr/>
            </w:pPr>
            <w:r>
              <w:rPr/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cs="" w:asciiTheme="majorBidi" w:cstheme="majorBidi" w:hAnsiTheme="majorBidi"/>
                <w:b/>
                <w:bCs/>
                <w:spacing w:val="-10"/>
                <w:sz w:val="24"/>
                <w:szCs w:val="24"/>
              </w:rPr>
            </w:pPr>
            <w:r>
              <w:rPr>
                <w:rFonts w:cs="" w:cstheme="majorBidi"/>
                <w:b/>
                <w:bCs/>
                <w:spacing w:val="-10"/>
                <w:sz w:val="24"/>
                <w:szCs w:val="24"/>
              </w:rPr>
              <w:t>Требования к шеф-монтажным услугам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Cs/>
              </w:rPr>
            </w:pPr>
            <w:r>
              <w:rPr>
                <w:rFonts w:eastAsia="Calibri"/>
                <w:bCs/>
                <w:sz w:val="24"/>
                <w:szCs w:val="24"/>
              </w:rPr>
              <w:t>Услуги должны соответствовать ГОСТ Р 56203-2015 «Национальный стандарт Российской Федерации. Оборудование энергетическое тепло- и гидромеханическое. Шефмонтаж и шефналадка. Общие требования».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>
      <w:pPr>
        <w:pStyle w:val="Normal"/>
        <w:jc w:val="both"/>
        <w:rPr>
          <w:rStyle w:val="Style8"/>
          <w:b w:val="false"/>
          <w:iCs/>
          <w:sz w:val="24"/>
          <w:szCs w:val="24"/>
        </w:rPr>
      </w:pPr>
      <w:r>
        <w:rPr>
          <w:b w:val="false"/>
          <w:iCs/>
          <w:sz w:val="24"/>
          <w:szCs w:val="24"/>
        </w:rPr>
      </w:r>
    </w:p>
    <w:p>
      <w:pPr>
        <w:pStyle w:val="Heading3"/>
        <w:numPr>
          <w:ilvl w:val="0"/>
          <w:numId w:val="0"/>
        </w:numPr>
        <w:ind w:left="0" w:hanging="0"/>
        <w:jc w:val="left"/>
        <w:rPr>
          <w:highlight w:val="none"/>
          <w:shd w:fill="auto" w:val="clear"/>
        </w:rPr>
      </w:pPr>
      <w:r>
        <w:rPr>
          <w:b/>
          <w:bCs/>
          <w:shd w:fill="auto" w:val="clear"/>
        </w:rPr>
        <w:t xml:space="preserve">2.2.1 </w:t>
      </w:r>
      <w:bookmarkStart w:id="61" w:name="_Hlk140571699"/>
      <w:bookmarkStart w:id="62" w:name="_Toc215660633"/>
      <w:bookmarkStart w:id="63" w:name="_Toc217307302"/>
      <w:bookmarkStart w:id="64" w:name="_Toc191389017"/>
      <w:bookmarkStart w:id="65" w:name="_Hlk140572020"/>
      <w:r>
        <w:rPr>
          <w:shd w:fill="auto" w:val="clear"/>
        </w:rPr>
        <w:t>В составе заявки необходимо предоставить</w:t>
      </w:r>
      <w:bookmarkEnd w:id="65"/>
      <w:r>
        <w:rPr>
          <w:shd w:fill="auto" w:val="clear"/>
        </w:rPr>
        <w:t>:</w:t>
      </w:r>
      <w:bookmarkEnd w:id="61"/>
      <w:bookmarkEnd w:id="62"/>
      <w:bookmarkEnd w:id="63"/>
      <w:bookmarkEnd w:id="64"/>
    </w:p>
    <w:p>
      <w:pPr>
        <w:pStyle w:val="Normal"/>
        <w:spacing w:before="0" w:after="60"/>
        <w:jc w:val="both"/>
        <w:rPr>
          <w:highlight w:val="none"/>
          <w:shd w:fill="auto" w:val="clear"/>
        </w:rPr>
      </w:pPr>
      <w:r>
        <w:rPr>
          <w:iCs/>
          <w:sz w:val="24"/>
          <w:szCs w:val="24"/>
          <w:shd w:fill="auto" w:val="clear"/>
        </w:rPr>
        <w:t xml:space="preserve">Участник в составе своей заявки для подтверждения соответствия заявленных характеристик и конструктива предлагаемой продукции требованиям настоящих ТТ, предоставляет следующие документы: </w:t>
      </w:r>
    </w:p>
    <w:p>
      <w:pPr>
        <w:sectPr>
          <w:headerReference w:type="default" r:id="rId5"/>
          <w:headerReference w:type="first" r:id="rId6"/>
          <w:type w:val="nextPage"/>
          <w:pgSz w:orient="landscape" w:w="16838" w:h="11906"/>
          <w:pgMar w:left="992" w:right="1134" w:gutter="0" w:header="680" w:top="1134" w:footer="0" w:bottom="851"/>
          <w:pgNumType w:fmt="decimal"/>
          <w:formProt w:val="false"/>
          <w:titlePg/>
          <w:textDirection w:val="lrTb"/>
          <w:docGrid w:type="default" w:linePitch="381" w:charSpace="0"/>
        </w:sectPr>
        <w:pStyle w:val="ListParagraph"/>
        <w:numPr>
          <w:ilvl w:val="0"/>
          <w:numId w:val="15"/>
        </w:numPr>
        <w:suppressAutoHyphens w:val="false"/>
        <w:spacing w:before="0" w:after="60"/>
        <w:ind w:left="426" w:hanging="437"/>
        <w:contextualSpacing w:val="false"/>
        <w:jc w:val="both"/>
        <w:rPr>
          <w:highlight w:val="none"/>
          <w:shd w:fill="auto" w:val="clear"/>
        </w:rPr>
      </w:pPr>
      <w:r>
        <w:rPr>
          <w:iCs/>
          <w:shd w:fill="auto" w:val="clear"/>
        </w:rPr>
        <w:t>Техническое предложение, подготовленное в соответствии с настоящими ТТ по форме, представленной в Документации о закупке.</w:t>
      </w:r>
    </w:p>
    <w:p>
      <w:pPr>
        <w:pStyle w:val="Normal"/>
        <w:numPr>
          <w:ilvl w:val="0"/>
          <w:numId w:val="0"/>
        </w:numPr>
        <w:ind w:left="0" w:firstLine="709"/>
        <w:jc w:val="both"/>
        <w:outlineLvl w:val="0"/>
        <w:rPr>
          <w:b/>
        </w:rPr>
      </w:pPr>
      <w:bookmarkStart w:id="66" w:name="_Toc228274797"/>
      <w:bookmarkStart w:id="67" w:name="_Toc54637940"/>
      <w:bookmarkStart w:id="68" w:name="_Toc170977905"/>
      <w:bookmarkStart w:id="69" w:name="_Toc51339699_Копия_1_Копия_1"/>
      <w:bookmarkStart w:id="70" w:name="_Toc46743519_Копия_1"/>
      <w:bookmarkStart w:id="71" w:name="_Toc51339699_Копия_1"/>
      <w:bookmarkStart w:id="72" w:name="_Toc46743519_Копия_1_Копия_1"/>
      <w:bookmarkEnd w:id="69"/>
      <w:bookmarkEnd w:id="70"/>
      <w:bookmarkEnd w:id="71"/>
      <w:bookmarkEnd w:id="72"/>
      <w:r>
        <w:rPr>
          <w:b/>
        </w:rPr>
        <w:t>3. Требования к документации по ценообразованию на этапе закупки</w:t>
      </w:r>
      <w:bookmarkEnd w:id="66"/>
      <w:bookmarkEnd w:id="67"/>
      <w:bookmarkEnd w:id="68"/>
    </w:p>
    <w:p>
      <w:pPr>
        <w:pStyle w:val="ListParagraph"/>
        <w:ind w:left="0" w:firstLine="709"/>
        <w:jc w:val="both"/>
        <w:rPr/>
      </w:pPr>
      <w:r>
        <w:rPr>
          <w:lang w:val="x-none" w:eastAsia="x-none"/>
        </w:rPr>
        <w:t>3.1. В обоснование стоимости своей заявки Участник должен предоставить Коммерческое предложение по форме (с учетом прилагаемой к ней инструкции по заполнению), приведенной в Документации о закупке.</w:t>
      </w:r>
    </w:p>
    <w:p>
      <w:pPr>
        <w:pStyle w:val="ListParagraph"/>
        <w:ind w:left="0" w:firstLine="709"/>
        <w:jc w:val="both"/>
        <w:rPr>
          <w:lang w:val="x-none" w:eastAsia="x-none"/>
        </w:rPr>
      </w:pPr>
      <w:r>
        <w:rPr>
          <w:lang w:val="x-none" w:eastAsia="x-none"/>
        </w:rPr>
      </w:r>
    </w:p>
    <w:p>
      <w:pPr>
        <w:pStyle w:val="ListParagraph"/>
        <w:ind w:left="0" w:firstLine="709"/>
        <w:jc w:val="both"/>
        <w:rPr/>
      </w:pPr>
      <w:r>
        <w:rPr>
          <w:color w:val="000000"/>
          <w:lang w:val="x-none" w:eastAsia="x-none"/>
        </w:rPr>
        <w:t>3.2 Вместе с Коммерческим предложением Участник должен предоставить в составе заявки спецификацию поставляемого оборудования по форме, приведенн</w:t>
      </w:r>
      <w:r>
        <w:rPr>
          <w:color w:val="000000"/>
          <w:lang w:eastAsia="x-none"/>
        </w:rPr>
        <w:t>ую в Приложении №1 к настоящим ТТ</w:t>
      </w:r>
      <w:r>
        <w:rPr>
          <w:color w:val="000000"/>
          <w:lang w:val="x-none" w:eastAsia="x-none"/>
        </w:rPr>
        <w:t xml:space="preserve"> (в случае закупки оборудования (материалов</w:t>
      </w:r>
      <w:r>
        <w:rPr>
          <w:color w:val="000000"/>
          <w:shd w:fill="auto" w:val="clear"/>
          <w:lang w:val="x-none" w:eastAsia="x-none"/>
        </w:rPr>
        <w:t xml:space="preserve">) комплектом </w:t>
      </w:r>
      <w:r>
        <w:rPr>
          <w:color w:val="000000"/>
          <w:lang w:val="x-none" w:eastAsia="x-none"/>
        </w:rPr>
        <w:t xml:space="preserve">в спецификации необходимо разбить его на позиции с указанием полного наименования (тип, марка, артикул) каждой составляющей и стоимости за единицу). </w:t>
      </w:r>
      <w:r>
        <w:rPr>
          <w:rFonts w:eastAsia="Calibri"/>
          <w:color w:val="000000"/>
          <w:sz w:val="24"/>
          <w:szCs w:val="24"/>
          <w:shd w:fill="auto" w:val="clear"/>
          <w:lang w:val="x-none" w:eastAsia="x-none"/>
        </w:rPr>
        <w:t>Отразить стоимость поставляемого оборудования с учетом затрат на изготовление, транспортировку и поставку  оборудования, заводских приемо-сдаточных испытаний, погрузки, разгрузки и складирования.</w:t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284" w:leader="none"/>
        </w:tabs>
        <w:spacing w:before="0" w:after="0"/>
        <w:ind w:left="0" w:firstLine="709"/>
        <w:contextualSpacing/>
        <w:jc w:val="both"/>
        <w:outlineLvl w:val="0"/>
        <w:rPr>
          <w:rFonts w:eastAsia="Calibri"/>
          <w:b/>
          <w:szCs w:val="24"/>
        </w:rPr>
      </w:pPr>
      <w:bookmarkStart w:id="73" w:name="_Toc228274798"/>
      <w:bookmarkStart w:id="74" w:name="_Toc170977906"/>
      <w:r>
        <w:rPr>
          <w:rFonts w:eastAsia="Calibri"/>
          <w:b/>
          <w:szCs w:val="24"/>
        </w:rPr>
        <w:t>4. Требования к документации по ценообразованию на этапе заключения (исполнения) договора.</w:t>
      </w:r>
      <w:bookmarkEnd w:id="73"/>
      <w:bookmarkEnd w:id="74"/>
    </w:p>
    <w:p>
      <w:pPr>
        <w:pStyle w:val="Normal"/>
        <w:widowControl/>
        <w:suppressAutoHyphens w:val="true"/>
        <w:bidi w:val="0"/>
        <w:spacing w:before="0" w:after="160"/>
        <w:ind w:left="57" w:right="0" w:firstLine="62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4.1 В рамках реализации договора сметную документацию в обоснование стоимости сопутствующих услуг (шефмонтаж) необходимо составлять и оформлять в соответствии с требованиями к оформлению и составлению сметной документации на оказание услуг по шефмонтажу, указанными в Приложени</w:t>
      </w:r>
      <w:r>
        <w:rPr>
          <w:color w:val="000000"/>
          <w:sz w:val="24"/>
          <w:szCs w:val="24"/>
        </w:rPr>
        <w:t xml:space="preserve">и №7 </w:t>
      </w:r>
      <w:r>
        <w:rPr>
          <w:sz w:val="24"/>
          <w:szCs w:val="24"/>
        </w:rPr>
        <w:t>к настоящим Техническим требованиям.</w:t>
      </w:r>
    </w:p>
    <w:p>
      <w:pPr>
        <w:pStyle w:val="Heading1"/>
        <w:spacing w:before="0" w:after="0"/>
        <w:ind w:left="0" w:firstLine="709"/>
        <w:contextualSpacing/>
        <w:jc w:val="left"/>
        <w:rPr>
          <w:b/>
          <w:bCs/>
        </w:rPr>
      </w:pPr>
      <w:r>
        <w:rPr>
          <w:b/>
          <w:bCs/>
          <w:sz w:val="24"/>
          <w:szCs w:val="24"/>
        </w:rPr>
        <w:t xml:space="preserve">5. </w:t>
      </w:r>
      <w:bookmarkStart w:id="75" w:name="_Toc499646046"/>
      <w:bookmarkStart w:id="76" w:name="_Toc170977907"/>
      <w:bookmarkStart w:id="77" w:name="_Toc228274799"/>
      <w:r>
        <w:rPr>
          <w:b/>
          <w:bCs/>
          <w:sz w:val="24"/>
          <w:szCs w:val="24"/>
        </w:rPr>
        <w:t>Приложения:</w:t>
      </w:r>
      <w:bookmarkEnd w:id="75"/>
      <w:bookmarkEnd w:id="76"/>
      <w:bookmarkEnd w:id="77"/>
    </w:p>
    <w:p>
      <w:pPr>
        <w:pStyle w:val="Normal"/>
        <w:spacing w:before="0" w:after="0"/>
        <w:ind w:left="0" w:hanging="0"/>
        <w:contextualSpacing/>
        <w:jc w:val="left"/>
        <w:rPr>
          <w:highlight w:val="none"/>
          <w:shd w:fill="auto" w:val="clear"/>
        </w:rPr>
      </w:pPr>
      <w:r>
        <w:rPr>
          <w:b w:val="false"/>
          <w:bCs w:val="false"/>
          <w:sz w:val="24"/>
          <w:szCs w:val="24"/>
          <w:shd w:fill="auto" w:val="clear"/>
        </w:rPr>
        <w:t>Приложение №1 Спецификация поставляемого оборудования.</w:t>
      </w:r>
    </w:p>
    <w:p>
      <w:pPr>
        <w:pStyle w:val="BodyText"/>
        <w:numPr>
          <w:ilvl w:val="0"/>
          <w:numId w:val="0"/>
        </w:numPr>
        <w:spacing w:before="0" w:after="0"/>
        <w:ind w:left="0" w:hanging="0"/>
        <w:contextualSpacing/>
        <w:jc w:val="both"/>
        <w:rPr>
          <w:highlight w:val="none"/>
          <w:shd w:fill="auto" w:val="clear"/>
        </w:rPr>
      </w:pPr>
      <w:r>
        <w:rPr>
          <w:sz w:val="24"/>
          <w:szCs w:val="24"/>
          <w:shd w:fill="auto" w:val="clear"/>
        </w:rPr>
        <w:t>Приложение №2 Чертеж А02-47-9 «Крышка турбины»</w:t>
      </w:r>
      <w:r>
        <w:rPr>
          <w:bCs/>
          <w:sz w:val="24"/>
          <w:szCs w:val="24"/>
          <w:shd w:fill="auto" w:val="clear"/>
        </w:rPr>
        <w:t>;</w:t>
      </w:r>
    </w:p>
    <w:p>
      <w:pPr>
        <w:pStyle w:val="BodyText"/>
        <w:numPr>
          <w:ilvl w:val="0"/>
          <w:numId w:val="0"/>
        </w:numPr>
        <w:spacing w:before="0" w:after="0"/>
        <w:ind w:left="0" w:hanging="0"/>
        <w:contextualSpacing/>
        <w:jc w:val="both"/>
        <w:rPr>
          <w:highlight w:val="none"/>
          <w:shd w:fill="auto" w:val="clear"/>
        </w:rPr>
      </w:pPr>
      <w:r>
        <w:rPr>
          <w:sz w:val="24"/>
          <w:szCs w:val="24"/>
          <w:shd w:fill="auto" w:val="clear"/>
        </w:rPr>
        <w:t>Приложение №3 Чертеж А02-47-18 «Опора пяты»</w:t>
      </w:r>
      <w:r>
        <w:rPr>
          <w:bCs/>
          <w:sz w:val="24"/>
          <w:szCs w:val="24"/>
          <w:shd w:fill="auto" w:val="clear"/>
        </w:rPr>
        <w:t>;</w:t>
      </w:r>
    </w:p>
    <w:p>
      <w:pPr>
        <w:pStyle w:val="BodyText"/>
        <w:numPr>
          <w:ilvl w:val="0"/>
          <w:numId w:val="0"/>
        </w:numPr>
        <w:spacing w:before="0" w:after="0"/>
        <w:ind w:left="0" w:hanging="0"/>
        <w:contextualSpacing/>
        <w:jc w:val="both"/>
        <w:rPr>
          <w:highlight w:val="none"/>
          <w:shd w:fill="auto" w:val="clear"/>
        </w:rPr>
      </w:pPr>
      <w:r>
        <w:rPr>
          <w:sz w:val="24"/>
          <w:szCs w:val="24"/>
          <w:shd w:fill="auto" w:val="clear"/>
        </w:rPr>
        <w:t>Приложение №4  Чертеж А02-47-1 «Верхнее кольцо НА»;</w:t>
      </w:r>
    </w:p>
    <w:p>
      <w:pPr>
        <w:pStyle w:val="BodyText"/>
        <w:numPr>
          <w:ilvl w:val="0"/>
          <w:numId w:val="0"/>
        </w:numPr>
        <w:spacing w:before="0" w:after="0"/>
        <w:ind w:left="0" w:hanging="0"/>
        <w:contextualSpacing/>
        <w:jc w:val="both"/>
        <w:rPr>
          <w:highlight w:val="none"/>
          <w:shd w:fill="auto" w:val="clear"/>
        </w:rPr>
      </w:pPr>
      <w:bookmarkStart w:id="78" w:name="__RefHeading___Toc26364336_Копия_1"/>
      <w:bookmarkEnd w:id="78"/>
      <w:r>
        <w:rPr>
          <w:sz w:val="24"/>
          <w:szCs w:val="24"/>
          <w:shd w:fill="auto" w:val="clear"/>
        </w:rPr>
        <w:t>Приложение №5  Чертёж 1-ГТ165546СБ «Подшипник направляющий»;</w:t>
      </w:r>
    </w:p>
    <w:p>
      <w:pPr>
        <w:pStyle w:val="BodyText"/>
        <w:numPr>
          <w:ilvl w:val="0"/>
          <w:numId w:val="0"/>
        </w:numPr>
        <w:spacing w:before="0" w:after="0"/>
        <w:ind w:left="0" w:hanging="0"/>
        <w:contextualSpacing/>
        <w:jc w:val="both"/>
        <w:rPr>
          <w:highlight w:val="none"/>
          <w:shd w:fill="auto" w:val="clear"/>
        </w:rPr>
      </w:pPr>
      <w:bookmarkStart w:id="79" w:name="__RefHeading___Toc26364336_Копия_1_Копия"/>
      <w:bookmarkEnd w:id="79"/>
      <w:r>
        <w:rPr>
          <w:sz w:val="24"/>
          <w:szCs w:val="24"/>
          <w:shd w:fill="auto" w:val="clear"/>
        </w:rPr>
        <w:t>Приложение №6  Чертёж 1-ГТ154177СБ «Аппарат направляющий»;</w:t>
      </w:r>
    </w:p>
    <w:p>
      <w:pPr>
        <w:pStyle w:val="BodyText"/>
        <w:numPr>
          <w:ilvl w:val="0"/>
          <w:numId w:val="0"/>
        </w:numPr>
        <w:spacing w:before="0" w:after="0"/>
        <w:ind w:left="0" w:hanging="0"/>
        <w:contextualSpacing/>
        <w:jc w:val="both"/>
        <w:rPr>
          <w:b w:val="false"/>
          <w:bCs w:val="false"/>
        </w:rPr>
      </w:pPr>
      <w:r>
        <w:rPr>
          <w:rFonts w:eastAsia="Calibri"/>
          <w:b w:val="false"/>
          <w:bCs w:val="false"/>
          <w:sz w:val="24"/>
          <w:szCs w:val="24"/>
          <w:shd w:fill="auto" w:val="clear"/>
        </w:rPr>
        <w:t>Приложение №7 Требования к оформлению и составлению сметной документации на шеф-монтажные услуги</w:t>
      </w:r>
      <w:r>
        <w:rPr>
          <w:rFonts w:eastAsia="Calibri"/>
          <w:b w:val="false"/>
          <w:bCs w:val="false"/>
          <w:sz w:val="24"/>
          <w:szCs w:val="24"/>
        </w:rPr>
        <w:t>;</w:t>
      </w:r>
    </w:p>
    <w:p>
      <w:pPr>
        <w:pStyle w:val="BodyText"/>
        <w:numPr>
          <w:ilvl w:val="0"/>
          <w:numId w:val="0"/>
        </w:numPr>
        <w:spacing w:before="0" w:after="0"/>
        <w:ind w:left="0" w:hanging="0"/>
        <w:contextualSpacing/>
        <w:jc w:val="both"/>
        <w:rPr>
          <w:b w:val="false"/>
          <w:bCs w:val="false"/>
        </w:rPr>
      </w:pPr>
      <w:r>
        <w:rPr>
          <w:rFonts w:eastAsia="Calibri"/>
          <w:b w:val="false"/>
          <w:bCs w:val="false"/>
          <w:sz w:val="24"/>
          <w:szCs w:val="24"/>
        </w:rPr>
        <w:t>Приложение №8 СТО РусГидро 02.01.110-2015 «Гидротурбинные установки. Условия поставки. Нормы и требования.</w:t>
      </w:r>
    </w:p>
    <w:p>
      <w:pPr>
        <w:pStyle w:val="Normal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</w:p>
    <w:p>
      <w:pPr>
        <w:pStyle w:val="Header"/>
        <w:jc w:val="right"/>
        <w:rPr/>
      </w:pPr>
      <w:r>
        <w:rPr/>
      </w:r>
    </w:p>
    <w:p>
      <w:pPr>
        <w:pStyle w:val="Header"/>
        <w:jc w:val="right"/>
        <w:rPr/>
      </w:pPr>
      <w:r>
        <w:rPr/>
        <w:t xml:space="preserve">Приложение №1 </w:t>
      </w:r>
    </w:p>
    <w:p>
      <w:pPr>
        <w:pStyle w:val="Header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Техническим требованиям </w:t>
      </w:r>
      <w:r>
        <w:rPr>
          <w:rFonts w:cs="Calibri"/>
          <w:sz w:val="20"/>
          <w:szCs w:val="20"/>
        </w:rPr>
        <w:t xml:space="preserve">на </w:t>
      </w:r>
      <w:r>
        <w:rPr>
          <w:sz w:val="20"/>
          <w:szCs w:val="20"/>
        </w:rPr>
        <w:t>поставку крышки турбины и регулирующего кольца направляющего</w:t>
      </w:r>
    </w:p>
    <w:p>
      <w:pPr>
        <w:pStyle w:val="Header"/>
        <w:jc w:val="right"/>
        <w:rPr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 </w:t>
      </w:r>
      <w:r>
        <w:rPr>
          <w:rFonts w:eastAsia="Calibri"/>
          <w:b w:val="false"/>
          <w:bCs w:val="false"/>
          <w:sz w:val="20"/>
          <w:szCs w:val="20"/>
        </w:rPr>
        <w:t>аппарата гидроагрегата № 11, оказание шеф-монтажных услуг при монтаже</w:t>
      </w:r>
    </w:p>
    <w:p>
      <w:pPr>
        <w:pStyle w:val="Header"/>
        <w:jc w:val="righ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</w:rPr>
        <w:t>Спецификация поставляемого оборудования</w:t>
      </w:r>
    </w:p>
    <w:p>
      <w:pPr>
        <w:pStyle w:val="Normal"/>
        <w:jc w:val="center"/>
        <w:rPr>
          <w:rFonts w:eastAsia="Calibri"/>
          <w:b/>
        </w:rPr>
      </w:pPr>
      <w:r>
        <w:rPr>
          <w:rFonts w:eastAsia="Calibri"/>
          <w:b/>
        </w:rPr>
      </w:r>
    </w:p>
    <w:tbl>
      <w:tblPr>
        <w:tblW w:w="10230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06"/>
        <w:gridCol w:w="1213"/>
        <w:gridCol w:w="849"/>
        <w:gridCol w:w="863"/>
        <w:gridCol w:w="851"/>
        <w:gridCol w:w="988"/>
        <w:gridCol w:w="712"/>
        <w:gridCol w:w="708"/>
        <w:gridCol w:w="849"/>
        <w:gridCol w:w="848"/>
        <w:gridCol w:w="851"/>
        <w:gridCol w:w="991"/>
      </w:tblGrid>
      <w:tr>
        <w:trPr>
          <w:trHeight w:val="1005" w:hRule="atLeast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№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п/п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Наименование оборудования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113" w:right="113" w:hanging="0"/>
              <w:contextualSpacing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Тип, марка, артикул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Изготовитель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Страна происхождения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Технические характеристики (описание)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Единица измерения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Количество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 xml:space="preserve">Стоимость ед. (руб. без НДС) </w:t>
            </w:r>
            <w:r>
              <w:rPr>
                <w:b/>
                <w:color w:val="000000"/>
                <w:sz w:val="20"/>
                <w:lang w:eastAsia="en-US"/>
              </w:rPr>
              <w:t>*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Общая стоимость (руб. без НДС)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Срок поставки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Перечень документов, подтверждающих качество Оборудования</w:t>
            </w:r>
          </w:p>
        </w:tc>
      </w:tr>
      <w:tr>
        <w:trPr>
          <w:trHeight w:val="240" w:hRule="atLeast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2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430" w:hanging="430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712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8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9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10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11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12</w:t>
            </w:r>
          </w:p>
        </w:tc>
      </w:tr>
      <w:tr>
        <w:trPr>
          <w:trHeight w:val="225" w:hRule="atLeast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</w:tr>
      <w:tr>
        <w:trPr>
          <w:trHeight w:val="225" w:hRule="atLeast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right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</w:r>
          </w:p>
        </w:tc>
      </w:tr>
    </w:tbl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sectPr>
          <w:headerReference w:type="default" r:id="rId7"/>
          <w:headerReference w:type="first" r:id="rId8"/>
          <w:type w:val="nextPage"/>
          <w:pgSz w:w="11906" w:h="16838"/>
          <w:pgMar w:left="1134" w:right="851" w:gutter="0" w:header="680" w:top="1134" w:footer="0" w:bottom="992"/>
          <w:pgNumType w:fmt="decimal"/>
          <w:formProt w:val="false"/>
          <w:textDirection w:val="lrTb"/>
          <w:docGrid w:type="default" w:linePitch="381" w:charSpace="0"/>
        </w:sect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*</w:t>
      </w:r>
      <w:r>
        <w:rPr>
          <w:sz w:val="24"/>
          <w:szCs w:val="24"/>
        </w:rPr>
        <w:t>В случае включения в спецификацию стоимости за единицу оборудования, МТР</w:t>
      </w:r>
      <w:r>
        <w:rPr>
          <w:sz w:val="24"/>
          <w:szCs w:val="24"/>
          <w:shd w:fill="auto" w:val="clear"/>
        </w:rPr>
        <w:t xml:space="preserve"> без  учета доставки, указать данное условие.</w:t>
      </w:r>
      <w:r>
        <w:br w:type="page"/>
      </w:r>
    </w:p>
    <w:p>
      <w:pPr>
        <w:pStyle w:val="Normal"/>
        <w:jc w:val="right"/>
        <w:rPr>
          <w:sz w:val="24"/>
          <w:szCs w:val="24"/>
        </w:rPr>
      </w:pPr>
      <w:r>
        <w:rPr>
          <w:rFonts w:cs="Times New Roman CYR" w:ascii="Times New Roman CYR" w:hAnsi="Times New Roman CYR"/>
          <w:b/>
          <w:sz w:val="24"/>
          <w:szCs w:val="24"/>
        </w:rPr>
        <w:t>Приложение №2</w:t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Техническим требованиям </w:t>
      </w:r>
      <w:r>
        <w:rPr>
          <w:rFonts w:cs="Calibri"/>
          <w:sz w:val="24"/>
          <w:szCs w:val="24"/>
        </w:rPr>
        <w:t xml:space="preserve">на </w:t>
      </w:r>
      <w:r>
        <w:rPr>
          <w:sz w:val="24"/>
          <w:szCs w:val="24"/>
        </w:rPr>
        <w:t>поставку крышки турбины и регулирующего кольца направляющего</w:t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аппарата гидроагрегата № 11, оказание шеф-монтажных услуг при монтаже</w:t>
      </w:r>
    </w:p>
    <w:p>
      <w:pPr>
        <w:pStyle w:val="Heading1"/>
        <w:jc w:val="left"/>
        <w:rPr>
          <w:sz w:val="22"/>
          <w:szCs w:val="22"/>
        </w:rPr>
      </w:pPr>
      <w:bookmarkStart w:id="80" w:name="__RefHeading___Toc26364333"/>
      <w:bookmarkStart w:id="81" w:name="_Toc228274800"/>
      <w:bookmarkStart w:id="82" w:name="_Чертёж_АО2-47-9_-"/>
      <w:bookmarkEnd w:id="80"/>
      <w:bookmarkEnd w:id="82"/>
      <w:r>
        <w:rPr>
          <w:bCs/>
        </w:rPr>
        <w:t xml:space="preserve">Чертёж </w:t>
      </w:r>
      <w:r>
        <w:rPr/>
        <w:t>А02-47-9 - Крышка турбины</w:t>
      </w:r>
      <w:bookmarkEnd w:id="81"/>
    </w:p>
    <w:p>
      <w:pPr>
        <w:sectPr>
          <w:headerReference w:type="default" r:id="rId10"/>
          <w:headerReference w:type="first" r:id="rId11"/>
          <w:type w:val="nextPage"/>
          <w:pgSz w:orient="landscape" w:w="23811" w:h="16838"/>
          <w:pgMar w:left="1134" w:right="992" w:gutter="0" w:header="680" w:top="851" w:footer="0" w:bottom="1134"/>
          <w:pgNumType w:fmt="decimal"/>
          <w:formProt w:val="false"/>
          <w:textDirection w:val="lrTb"/>
          <w:docGrid w:type="default" w:linePitch="381" w:charSpace="0"/>
        </w:sectPr>
        <w:pStyle w:val="Normal"/>
        <w:jc w:val="center"/>
        <w:rPr>
          <w:sz w:val="22"/>
          <w:szCs w:val="22"/>
        </w:rPr>
      </w:pPr>
      <w:r>
        <w:rPr/>
        <w:drawing>
          <wp:inline distT="0" distB="0" distL="0" distR="0">
            <wp:extent cx="11965305" cy="8428355"/>
            <wp:effectExtent l="0" t="0" r="0" b="0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30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sz w:val="24"/>
          <w:szCs w:val="24"/>
        </w:rPr>
      </w:pPr>
      <w:r>
        <w:rPr>
          <w:rFonts w:cs="Times New Roman CYR" w:ascii="Times New Roman CYR" w:hAnsi="Times New Roman CYR"/>
          <w:b/>
          <w:sz w:val="24"/>
          <w:szCs w:val="24"/>
        </w:rPr>
        <w:t>Приложение №3</w:t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Техническим требованиям </w:t>
      </w:r>
      <w:r>
        <w:rPr>
          <w:rFonts w:cs="Calibri"/>
          <w:sz w:val="24"/>
          <w:szCs w:val="24"/>
        </w:rPr>
        <w:t xml:space="preserve">на </w:t>
      </w:r>
      <w:r>
        <w:rPr>
          <w:sz w:val="24"/>
          <w:szCs w:val="24"/>
        </w:rPr>
        <w:t>поставку крышки турбины и регулирующего кольца направляющего</w:t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аппарата гидроагрегата № 11, оказание шеф-монтажных услуг при монтаже</w:t>
      </w:r>
    </w:p>
    <w:p>
      <w:pPr>
        <w:pStyle w:val="Heading1"/>
        <w:jc w:val="left"/>
        <w:rPr>
          <w:sz w:val="22"/>
          <w:szCs w:val="22"/>
        </w:rPr>
      </w:pPr>
      <w:bookmarkStart w:id="83" w:name="__RefHeading___Toc26364334"/>
      <w:bookmarkStart w:id="84" w:name="_Toc228274801"/>
      <w:bookmarkStart w:id="85" w:name="_Чертёж_А02-47-18_-"/>
      <w:bookmarkEnd w:id="83"/>
      <w:bookmarkEnd w:id="85"/>
      <w:r>
        <w:rPr>
          <w:bCs/>
        </w:rPr>
        <w:t>Чертёж</w:t>
      </w:r>
      <w:r>
        <w:rPr/>
        <w:t xml:space="preserve"> А02-47-18 - Опора пяты</w:t>
      </w:r>
      <w:bookmarkEnd w:id="84"/>
    </w:p>
    <w:p>
      <w:pPr>
        <w:sectPr>
          <w:headerReference w:type="default" r:id="rId13"/>
          <w:headerReference w:type="first" r:id="rId14"/>
          <w:footerReference w:type="default" r:id="rId15"/>
          <w:type w:val="nextPage"/>
          <w:pgSz w:orient="landscape" w:w="23811" w:h="16838"/>
          <w:pgMar w:left="709" w:right="568" w:gutter="0" w:header="0" w:top="709" w:footer="720" w:bottom="851"/>
          <w:pgNumType w:fmt="decimal"/>
          <w:formProt w:val="false"/>
          <w:textDirection w:val="lrTb"/>
          <w:docGrid w:type="default" w:linePitch="326" w:charSpace="0"/>
        </w:sectPr>
        <w:pStyle w:val="Normal"/>
        <w:jc w:val="center"/>
        <w:rPr>
          <w:sz w:val="22"/>
          <w:szCs w:val="22"/>
        </w:rPr>
      </w:pPr>
      <w:r>
        <w:rPr/>
        <w:drawing>
          <wp:inline distT="0" distB="0" distL="0" distR="0">
            <wp:extent cx="12313920" cy="8572500"/>
            <wp:effectExtent l="0" t="0" r="0" b="0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92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sz w:val="24"/>
          <w:szCs w:val="24"/>
        </w:rPr>
      </w:pPr>
      <w:r>
        <w:rPr>
          <w:rFonts w:cs="Times New Roman CYR" w:ascii="Times New Roman CYR" w:hAnsi="Times New Roman CYR"/>
          <w:b/>
          <w:sz w:val="24"/>
          <w:szCs w:val="24"/>
        </w:rPr>
        <w:t>Приложение №4</w:t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Техническим требованиям </w:t>
      </w:r>
      <w:r>
        <w:rPr>
          <w:rFonts w:cs="Calibri"/>
          <w:sz w:val="24"/>
          <w:szCs w:val="24"/>
        </w:rPr>
        <w:t xml:space="preserve">на </w:t>
      </w:r>
      <w:r>
        <w:rPr>
          <w:sz w:val="24"/>
          <w:szCs w:val="24"/>
        </w:rPr>
        <w:t>поставку крышки турбины и регулирующего кольца направляющего</w:t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аппарата гидроагрегата № 11, оказание шеф-монтажных услуг при монтаже</w:t>
      </w:r>
    </w:p>
    <w:p>
      <w:pPr>
        <w:pStyle w:val="Heading1"/>
        <w:jc w:val="left"/>
        <w:rPr>
          <w:sz w:val="22"/>
          <w:szCs w:val="22"/>
        </w:rPr>
      </w:pPr>
      <w:bookmarkStart w:id="86" w:name="__RefHeading___Toc26364335"/>
      <w:bookmarkStart w:id="87" w:name="_Toc228274802"/>
      <w:bookmarkStart w:id="88" w:name="_Чертёж_А02-47-1_-"/>
      <w:bookmarkEnd w:id="86"/>
      <w:bookmarkEnd w:id="88"/>
      <w:r>
        <w:rPr>
          <w:bCs/>
        </w:rPr>
        <w:t>Чертёж</w:t>
      </w:r>
      <w:r>
        <w:rPr/>
        <w:t xml:space="preserve"> А02-47-1 - Верхнее кольцо НА</w:t>
      </w:r>
      <w:bookmarkEnd w:id="87"/>
    </w:p>
    <w:p>
      <w:pPr>
        <w:sectPr>
          <w:headerReference w:type="default" r:id="rId17"/>
          <w:headerReference w:type="first" r:id="rId18"/>
          <w:footerReference w:type="default" r:id="rId19"/>
          <w:footerReference w:type="first" r:id="rId20"/>
          <w:type w:val="nextPage"/>
          <w:pgSz w:orient="landscape" w:w="23811" w:h="16838"/>
          <w:pgMar w:left="709" w:right="568" w:gutter="0" w:header="0" w:top="709" w:footer="720" w:bottom="851"/>
          <w:pgNumType w:fmt="decimal"/>
          <w:formProt w:val="false"/>
          <w:textDirection w:val="lrTb"/>
          <w:docGrid w:type="default" w:linePitch="326" w:charSpace="0"/>
        </w:sectPr>
        <w:pStyle w:val="Normal"/>
        <w:rPr>
          <w:sz w:val="22"/>
          <w:szCs w:val="22"/>
        </w:rPr>
      </w:pPr>
      <w:r>
        <w:rPr/>
        <w:drawing>
          <wp:inline distT="0" distB="0" distL="0" distR="0">
            <wp:extent cx="12290425" cy="8622030"/>
            <wp:effectExtent l="0" t="0" r="0" b="0"/>
            <wp:docPr id="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425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sz w:val="24"/>
          <w:szCs w:val="24"/>
        </w:rPr>
      </w:pPr>
      <w:r>
        <w:rPr>
          <w:rFonts w:cs="Times New Roman CYR" w:ascii="Times New Roman CYR" w:hAnsi="Times New Roman CYR"/>
          <w:b/>
          <w:sz w:val="24"/>
          <w:szCs w:val="24"/>
        </w:rPr>
        <w:t>Приложение №5</w:t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Техническим требованиям </w:t>
      </w:r>
      <w:r>
        <w:rPr>
          <w:rFonts w:cs="Calibri"/>
          <w:sz w:val="24"/>
          <w:szCs w:val="24"/>
        </w:rPr>
        <w:t xml:space="preserve">на </w:t>
      </w:r>
      <w:r>
        <w:rPr>
          <w:sz w:val="24"/>
          <w:szCs w:val="24"/>
        </w:rPr>
        <w:t>поставку крышки турбины и регулирующего кольца направляющего аппарата гидроагрегата № 11, оказание шеф-монтажных услуг при монтаже</w:t>
      </w:r>
    </w:p>
    <w:p>
      <w:pPr>
        <w:pStyle w:val="Heading1"/>
        <w:jc w:val="left"/>
        <w:rPr>
          <w:sz w:val="22"/>
          <w:szCs w:val="22"/>
        </w:rPr>
      </w:pPr>
      <w:bookmarkStart w:id="89" w:name="__RefHeading___Toc26364336"/>
      <w:bookmarkStart w:id="90" w:name="_Toc228274803"/>
      <w:bookmarkStart w:id="91" w:name="_Чертёж_1-ГТ165546СБ_-"/>
      <w:bookmarkEnd w:id="89"/>
      <w:bookmarkEnd w:id="91"/>
      <w:r>
        <w:rPr>
          <w:bCs/>
        </w:rPr>
        <w:t xml:space="preserve">Чертёж </w:t>
      </w:r>
      <w:r>
        <w:rPr/>
        <w:t>1-ГТ165546СБ - Подшипник направляющий</w:t>
      </w:r>
      <w:bookmarkEnd w:id="90"/>
    </w:p>
    <w:p>
      <w:pPr>
        <w:sectPr>
          <w:headerReference w:type="default" r:id="rId22"/>
          <w:headerReference w:type="first" r:id="rId23"/>
          <w:footerReference w:type="default" r:id="rId24"/>
          <w:footerReference w:type="first" r:id="rId25"/>
          <w:type w:val="nextPage"/>
          <w:pgSz w:w="16838" w:h="23811"/>
          <w:pgMar w:left="709" w:right="851" w:gutter="0" w:header="0" w:top="568" w:footer="720" w:bottom="777"/>
          <w:pgNumType w:fmt="decimal"/>
          <w:formProt w:val="false"/>
          <w:textDirection w:val="lrTb"/>
          <w:docGrid w:type="default" w:linePitch="326" w:charSpace="0"/>
        </w:sectPr>
        <w:pStyle w:val="Normal"/>
        <w:jc w:val="center"/>
        <w:rPr>
          <w:sz w:val="22"/>
          <w:szCs w:val="22"/>
        </w:rPr>
      </w:pPr>
      <w:r>
        <w:rPr/>
        <w:drawing>
          <wp:inline distT="0" distB="0" distL="0" distR="0">
            <wp:extent cx="7223125" cy="12687300"/>
            <wp:effectExtent l="0" t="0" r="0" b="0"/>
            <wp:docPr id="10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126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sz w:val="24"/>
          <w:szCs w:val="24"/>
        </w:rPr>
      </w:pPr>
      <w:r>
        <w:rPr>
          <w:rFonts w:cs="Times New Roman CYR" w:ascii="Times New Roman CYR" w:hAnsi="Times New Roman CYR"/>
          <w:b/>
          <w:sz w:val="24"/>
          <w:szCs w:val="24"/>
        </w:rPr>
        <w:t>Приложение №6</w:t>
      </w:r>
    </w:p>
    <w:p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Техническим требованиям </w:t>
      </w:r>
      <w:r>
        <w:rPr>
          <w:rFonts w:cs="Calibri"/>
          <w:sz w:val="24"/>
          <w:szCs w:val="24"/>
        </w:rPr>
        <w:t xml:space="preserve">на </w:t>
      </w:r>
      <w:r>
        <w:rPr>
          <w:sz w:val="24"/>
          <w:szCs w:val="24"/>
        </w:rPr>
        <w:t>поставку крышки турбины и регулирующего кольца направляющего аппарата гидроагрегата № 11, оказание шеф-монтажных услуг при монтаже</w:t>
      </w:r>
    </w:p>
    <w:p>
      <w:pPr>
        <w:pStyle w:val="Normal"/>
        <w:rPr>
          <w:sz w:val="22"/>
          <w:szCs w:val="22"/>
        </w:rPr>
      </w:pPr>
      <w:bookmarkStart w:id="92" w:name="_Чертёж_1-ГТ154177СБ_-"/>
      <w:bookmarkEnd w:id="92"/>
      <w:r>
        <w:rPr>
          <w:bCs/>
        </w:rPr>
        <w:t xml:space="preserve">Чертёж </w:t>
      </w:r>
      <w:r>
        <w:rPr/>
        <w:t>1-ГТ154177СБ - Аппарат направляющий.</w:t>
      </w:r>
    </w:p>
    <w:p>
      <w:pPr>
        <w:sectPr>
          <w:headerReference w:type="default" r:id="rId27"/>
          <w:headerReference w:type="first" r:id="rId28"/>
          <w:footerReference w:type="default" r:id="rId29"/>
          <w:footerReference w:type="first" r:id="rId30"/>
          <w:type w:val="nextPage"/>
          <w:pgSz w:w="16838" w:h="23811"/>
          <w:pgMar w:left="709" w:right="851" w:gutter="0" w:header="0" w:top="568" w:footer="720" w:bottom="777"/>
          <w:pgNumType w:fmt="decimal"/>
          <w:formProt w:val="false"/>
          <w:textDirection w:val="lrTb"/>
          <w:docGrid w:type="default" w:linePitch="326" w:charSpace="0"/>
        </w:sectPr>
        <w:pStyle w:val="Normal"/>
        <w:rPr>
          <w:sz w:val="22"/>
          <w:szCs w:val="22"/>
        </w:rPr>
      </w:pPr>
      <w:r>
        <w:rPr/>
        <w:drawing>
          <wp:inline distT="0" distB="0" distL="0" distR="0">
            <wp:extent cx="9022080" cy="12687300"/>
            <wp:effectExtent l="0" t="0" r="0" b="0"/>
            <wp:docPr id="1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126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sz w:val="24"/>
          <w:szCs w:val="24"/>
        </w:rPr>
      </w:pPr>
      <w:bookmarkStart w:id="93" w:name="_Ref40301253"/>
      <w:bookmarkStart w:id="94" w:name="_Hlk48224758"/>
      <w:bookmarkEnd w:id="93"/>
      <w:bookmarkEnd w:id="94"/>
      <w:r>
        <w:rPr>
          <w:sz w:val="24"/>
          <w:szCs w:val="24"/>
        </w:rPr>
        <w:t>Приложение №7</w:t>
      </w:r>
    </w:p>
    <w:p>
      <w:pPr>
        <w:pStyle w:val="Normal"/>
        <w:jc w:val="right"/>
        <w:rPr>
          <w:sz w:val="24"/>
          <w:szCs w:val="24"/>
        </w:rPr>
      </w:pPr>
      <w:r>
        <w:rPr>
          <w:rStyle w:val="Style8"/>
          <w:b w:val="false"/>
          <w:i w:val="false"/>
          <w:sz w:val="24"/>
          <w:szCs w:val="24"/>
          <w:shd w:fill="auto" w:val="clear"/>
        </w:rPr>
        <w:t xml:space="preserve">к Техническим требованиям на поставку крышки турбины и регулирующего кольца направляющего аппарата гидроагрегата № 11, оказание шеф-монтажных услуг при монтаже </w:t>
      </w:r>
    </w:p>
    <w:p>
      <w:pPr>
        <w:pStyle w:val="ConsPlusNormal1"/>
        <w:widowControl/>
        <w:tabs>
          <w:tab w:val="clear" w:pos="708"/>
          <w:tab w:val="left" w:pos="1260" w:leader="none"/>
        </w:tabs>
        <w:ind w:left="1260" w:hanging="108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ConsPlusNormal1"/>
        <w:widowControl/>
        <w:tabs>
          <w:tab w:val="clear" w:pos="708"/>
          <w:tab w:val="left" w:pos="1260" w:leader="none"/>
        </w:tabs>
        <w:ind w:left="1260" w:hanging="108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Требования к оформлению и составлению</w:t>
      </w:r>
    </w:p>
    <w:p>
      <w:pPr>
        <w:pStyle w:val="ConsPlusNormal1"/>
        <w:widowControl/>
        <w:tabs>
          <w:tab w:val="clear" w:pos="708"/>
          <w:tab w:val="left" w:pos="1620" w:leader="none"/>
        </w:tabs>
        <w:ind w:left="720" w:firstLine="180"/>
        <w:jc w:val="center"/>
        <w:rPr>
          <w:highlight w:val="none"/>
          <w:shd w:fill="auto" w:val="clear"/>
        </w:rPr>
      </w:pPr>
      <w:r>
        <w:rPr>
          <w:rFonts w:cs="Times New Roman" w:ascii="Times New Roman" w:hAnsi="Times New Roman"/>
          <w:b/>
          <w:sz w:val="22"/>
          <w:szCs w:val="22"/>
          <w:shd w:fill="auto" w:val="clear"/>
        </w:rPr>
        <w:t xml:space="preserve"> </w:t>
      </w:r>
      <w:r>
        <w:rPr>
          <w:rFonts w:cs="Times New Roman" w:ascii="Times New Roman" w:hAnsi="Times New Roman"/>
          <w:b/>
          <w:sz w:val="22"/>
          <w:szCs w:val="22"/>
          <w:shd w:fill="auto" w:val="clear"/>
        </w:rPr>
        <w:t>сметной документации на шеф-монтажные услуги</w:t>
      </w:r>
    </w:p>
    <w:p>
      <w:pPr>
        <w:pStyle w:val="ConsPlusNormal1"/>
        <w:widowControl/>
        <w:tabs>
          <w:tab w:val="clear" w:pos="708"/>
          <w:tab w:val="left" w:pos="1620" w:leader="none"/>
        </w:tabs>
        <w:ind w:left="720" w:firstLine="180"/>
        <w:jc w:val="center"/>
        <w:rPr/>
      </w:pPr>
      <w:r>
        <w:rPr/>
      </w:r>
    </w:p>
    <w:p>
      <w:pPr>
        <w:pStyle w:val="ListParagraph"/>
        <w:numPr>
          <w:ilvl w:val="0"/>
          <w:numId w:val="23"/>
        </w:numPr>
        <w:tabs>
          <w:tab w:val="clear" w:pos="708"/>
          <w:tab w:val="left" w:pos="709" w:leader="none"/>
          <w:tab w:val="left" w:pos="851" w:leader="none"/>
          <w:tab w:val="left" w:pos="1276" w:leader="none"/>
        </w:tabs>
        <w:spacing w:before="40" w:after="40"/>
        <w:ind w:left="0" w:firstLine="709"/>
        <w:contextualSpacing/>
        <w:jc w:val="both"/>
        <w:rPr/>
      </w:pPr>
      <w:r>
        <w:rPr>
          <w:color w:val="000000"/>
          <w:shd w:fill="auto" w:val="clear"/>
        </w:rPr>
        <w:t>Стоимость</w:t>
      </w:r>
      <w:r>
        <w:rPr>
          <w:shd w:fill="auto" w:val="clear"/>
        </w:rPr>
        <w:t xml:space="preserve"> шеф - монтажных услуг определяется отдельными расчетами. </w:t>
      </w:r>
      <w:r>
        <w:rPr/>
        <w:t xml:space="preserve">Расчет стоимости шеф - монтажных услуг выполняется по форме 3П с предоставлением подтверждающих документов по уровню заработной платы, удельному весу накладных расходов в себестоимости, уровню рентабельности </w:t>
      </w:r>
      <w:r>
        <w:rPr>
          <w:color w:val="000000"/>
        </w:rPr>
        <w:t xml:space="preserve">(образец формы расчета представлен в </w:t>
      </w:r>
      <w:r>
        <w:rPr>
          <w:color w:val="000000"/>
          <w:shd w:fill="auto" w:val="clear"/>
        </w:rPr>
        <w:t>Приложении №1 к Требованиям к оформлению и составлению сметной документации на шеф-монтажные услуги.</w:t>
      </w:r>
      <w:r>
        <w:rPr>
          <w:shd w:fill="auto" w:val="clear"/>
        </w:rPr>
        <w:t xml:space="preserve"> Постав</w:t>
      </w:r>
      <w:r>
        <w:rPr/>
        <w:t>щик (контрагент) представляет смету на шеф-монтажные услуги в соответствии с графиком выполнения работ.</w:t>
      </w:r>
    </w:p>
    <w:p>
      <w:pPr>
        <w:pStyle w:val="ConsPlusNormal1"/>
        <w:tabs>
          <w:tab w:val="clear" w:pos="708"/>
          <w:tab w:val="left" w:pos="284" w:leader="none"/>
          <w:tab w:val="left" w:pos="709" w:leader="none"/>
          <w:tab w:val="left" w:pos="851" w:leader="none"/>
        </w:tabs>
        <w:spacing w:before="40" w:after="40"/>
        <w:ind w:left="720" w:firstLine="709"/>
        <w:contextualSpacing/>
        <w:jc w:val="both"/>
        <w:rPr>
          <w:rFonts w:ascii="Times New Roman" w:hAnsi="Times New Roman" w:cs="Times New Roman"/>
          <w:b/>
          <w:i/>
          <w:i/>
          <w:color w:val="000000" w:themeColor="text1"/>
          <w:sz w:val="22"/>
          <w:szCs w:val="22"/>
        </w:rPr>
      </w:pPr>
      <w:r>
        <w:rPr>
          <w:rFonts w:cs="Times New Roman" w:ascii="Times New Roman" w:hAnsi="Times New Roman"/>
          <w:b/>
          <w:i/>
          <w:color w:val="000000" w:themeColor="text1"/>
          <w:sz w:val="22"/>
          <w:szCs w:val="22"/>
        </w:rPr>
      </w:r>
    </w:p>
    <w:p>
      <w:pPr>
        <w:pStyle w:val="Normal"/>
        <w:ind w:left="5811" w:hanging="0"/>
        <w:jc w:val="right"/>
        <w:rPr>
          <w:color w:val="000000"/>
          <w:sz w:val="20"/>
          <w:szCs w:val="20"/>
          <w:highlight w:val="none"/>
          <w:shd w:fill="FFFF00" w:val="clear"/>
        </w:rPr>
      </w:pPr>
      <w:r>
        <w:rPr>
          <w:color w:val="000000"/>
          <w:sz w:val="20"/>
          <w:szCs w:val="20"/>
          <w:shd w:fill="FFFF00" w:val="clear"/>
        </w:rPr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709" w:leader="none"/>
          <w:tab w:val="left" w:pos="851" w:leader="none"/>
          <w:tab w:val="left" w:pos="1276" w:leader="none"/>
        </w:tabs>
        <w:suppressAutoHyphens w:val="true"/>
        <w:spacing w:before="40" w:after="40"/>
        <w:ind w:left="0" w:hanging="0"/>
        <w:contextualSpacing/>
        <w:jc w:val="both"/>
        <w:rPr>
          <w:rFonts w:ascii="Times New Roman" w:hAnsi="Times New Roman"/>
        </w:rPr>
      </w:pPr>
      <w:r>
        <w:rPr/>
      </w:r>
      <w:r>
        <w:br w:type="page"/>
      </w:r>
    </w:p>
    <w:p>
      <w:pPr>
        <w:pStyle w:val="Normal"/>
        <w:ind w:left="5811" w:hanging="0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Приложение № 1</w:t>
      </w:r>
    </w:p>
    <w:p>
      <w:pPr>
        <w:pStyle w:val="Normal"/>
        <w:ind w:left="5811" w:firstLine="142"/>
        <w:jc w:val="right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к Требованиям к оформлению и составлению сметной документации </w:t>
      </w:r>
    </w:p>
    <w:p>
      <w:pPr>
        <w:pStyle w:val="Normal"/>
        <w:ind w:left="5811" w:firstLine="142"/>
        <w:jc w:val="right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на </w:t>
      </w:r>
      <w:r>
        <w:rPr>
          <w:b w:val="false"/>
          <w:bCs w:val="false"/>
          <w:color w:val="000000"/>
          <w:sz w:val="20"/>
          <w:szCs w:val="20"/>
        </w:rPr>
        <w:t>шеф-монтажные услуги</w:t>
      </w:r>
    </w:p>
    <w:p>
      <w:pPr>
        <w:pStyle w:val="Normal"/>
        <w:shd w:val="clear" w:color="auto" w:fill="FFFFFF"/>
        <w:ind w:left="142" w:hanging="142"/>
        <w:rPr>
          <w:b/>
          <w:sz w:val="22"/>
          <w:szCs w:val="22"/>
        </w:rPr>
      </w:pPr>
      <w:r>
        <w:rPr>
          <w:b/>
        </w:rPr>
        <w:t>Образец № 3п</w:t>
      </w:r>
    </w:p>
    <w:tbl>
      <w:tblPr>
        <w:tblW w:w="998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989"/>
      </w:tblGrid>
      <w:tr>
        <w:trPr/>
        <w:tc>
          <w:tcPr>
            <w:tcW w:w="9989" w:type="dxa"/>
            <w:tcBorders/>
          </w:tcPr>
          <w:p>
            <w:pPr>
              <w:pStyle w:val="Normal"/>
              <w:widowControl w:val="false"/>
              <w:shd w:val="clear" w:color="auto" w:fill="FFFFFF"/>
              <w:ind w:left="6523" w:hanging="284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Приложение №_____</w:t>
            </w:r>
          </w:p>
          <w:p>
            <w:pPr>
              <w:pStyle w:val="Normal"/>
              <w:widowControl w:val="false"/>
              <w:shd w:val="clear" w:color="auto" w:fill="FFFFFF"/>
              <w:ind w:left="6239" w:right="-284" w:hang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к договору от ______№_______</w:t>
            </w:r>
          </w:p>
          <w:p>
            <w:pPr>
              <w:pStyle w:val="Normal"/>
              <w:widowControl w:val="false"/>
              <w:shd w:val="clear" w:color="auto" w:fill="FFFFFF"/>
              <w:ind w:left="6239" w:right="-284" w:hang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(дополнительному соглашению)</w:t>
            </w:r>
          </w:p>
          <w:tbl>
            <w:tblPr>
              <w:tblW w:w="9564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a0" w:noHBand="0" w:noVBand="1" w:firstColumn="1" w:lastRow="0" w:lastColumn="0" w:firstRow="1"/>
            </w:tblPr>
            <w:tblGrid>
              <w:gridCol w:w="3908"/>
              <w:gridCol w:w="5655"/>
            </w:tblGrid>
            <w:tr>
              <w:trPr>
                <w:trHeight w:val="446" w:hRule="atLeast"/>
              </w:trPr>
              <w:tc>
                <w:tcPr>
                  <w:tcW w:w="3908" w:type="dxa"/>
                  <w:tcBorders/>
                  <w:vAlign w:val="bottom"/>
                </w:tcPr>
                <w:p>
                  <w:pPr>
                    <w:pStyle w:val="Normal"/>
                    <w:widowControl w:val="false"/>
                    <w:rPr>
                      <w:b/>
                      <w:bCs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eastAsia="en-US"/>
                    </w:rPr>
                  </w:r>
                </w:p>
                <w:p>
                  <w:pPr>
                    <w:pStyle w:val="Normal"/>
                    <w:widowControl w:val="false"/>
                    <w:rPr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СОГЛАСОВАНО:</w:t>
                  </w:r>
                </w:p>
                <w:p>
                  <w:pPr>
                    <w:pStyle w:val="Normal"/>
                    <w:widowControl w:val="false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_______________(Подрядчик)</w:t>
                  </w:r>
                </w:p>
                <w:p>
                  <w:pPr>
                    <w:pStyle w:val="Normal"/>
                    <w:widowControl w:val="false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________________ Ф.И.О</w:t>
                  </w:r>
                </w:p>
                <w:p>
                  <w:pPr>
                    <w:pStyle w:val="Normal"/>
                    <w:widowControl w:val="false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</w:r>
                </w:p>
              </w:tc>
              <w:tc>
                <w:tcPr>
                  <w:tcW w:w="5655" w:type="dxa"/>
                  <w:tcBorders/>
                </w:tcPr>
                <w:p>
                  <w:pPr>
                    <w:pStyle w:val="Normal"/>
                    <w:widowControl w:val="false"/>
                    <w:rPr>
                      <w:b/>
                      <w:bCs/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</w:r>
                </w:p>
                <w:p>
                  <w:pPr>
                    <w:pStyle w:val="Normal"/>
                    <w:widowControl w:val="false"/>
                    <w:ind w:left="1886" w:hanging="0"/>
                    <w:rPr>
                      <w:b/>
                      <w:bCs/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УТВЕРЖДАЮ:</w:t>
                  </w:r>
                </w:p>
                <w:p>
                  <w:pPr>
                    <w:pStyle w:val="Normal"/>
                    <w:widowControl w:val="false"/>
                    <w:ind w:left="1886" w:hanging="0"/>
                    <w:rPr>
                      <w:bCs/>
                      <w:lang w:eastAsia="en-US"/>
                    </w:rPr>
                  </w:pPr>
                  <w:r>
                    <w:rPr>
                      <w:bCs/>
                      <w:lang w:eastAsia="en-US"/>
                    </w:rPr>
                    <w:t>________________(Заказчик)</w:t>
                  </w:r>
                </w:p>
                <w:p>
                  <w:pPr>
                    <w:pStyle w:val="Normal"/>
                    <w:widowControl w:val="false"/>
                    <w:ind w:left="1886" w:hang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_________________Ф.И.О.</w:t>
                  </w:r>
                </w:p>
                <w:p>
                  <w:pPr>
                    <w:pStyle w:val="Normal"/>
                    <w:widowControl w:val="false"/>
                    <w:rPr>
                      <w:b/>
                      <w:bCs/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hd w:val="clear" w:color="auto" w:fill="FFFFFF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Смета № </w:t>
              <w:br/>
              <w:t>на шеф - монтажные услуги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Наименование предприятия, здания, сооружения, вида шеф-монтажных услуг_____________________________________________________________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Наименование монтажной организации 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Наименование организации заказчика 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Составлена в текущих ценах, соответствующих периоду выполнения работ по договору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b/>
                <w:lang w:eastAsia="en-US"/>
              </w:rPr>
              <w:t>1. Расчет заработной платы</w:t>
            </w:r>
            <w:r>
              <w:rPr>
                <w:lang w:eastAsia="en-US"/>
              </w:rPr>
              <w:tab/>
              <w:tab/>
              <w:tab/>
              <w:tab/>
              <w:tab/>
              <w:tab/>
              <w:tab/>
              <w:tab/>
              <w:t>руб.</w:t>
            </w:r>
          </w:p>
          <w:tbl>
            <w:tblPr>
              <w:tblW w:w="9649" w:type="dxa"/>
              <w:jc w:val="center"/>
              <w:tblInd w:w="0" w:type="dxa"/>
              <w:tblLayout w:type="fixed"/>
              <w:tblCellMar>
                <w:top w:w="0" w:type="dxa"/>
                <w:left w:w="28" w:type="dxa"/>
                <w:bottom w:w="0" w:type="dxa"/>
                <w:right w:w="28" w:type="dxa"/>
              </w:tblCellMar>
              <w:tblLook w:val="04a0" w:noHBand="0" w:noVBand="1" w:firstColumn="1" w:lastRow="0" w:lastColumn="0" w:firstRow="1"/>
            </w:tblPr>
            <w:tblGrid>
              <w:gridCol w:w="577"/>
              <w:gridCol w:w="2207"/>
              <w:gridCol w:w="1110"/>
              <w:gridCol w:w="1185"/>
              <w:gridCol w:w="1414"/>
              <w:gridCol w:w="1424"/>
              <w:gridCol w:w="1731"/>
            </w:tblGrid>
            <w:tr>
              <w:trPr/>
              <w:tc>
                <w:tcPr>
                  <w:tcW w:w="577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№ </w:t>
                  </w:r>
                  <w:r>
                    <w:rPr>
                      <w:sz w:val="20"/>
                      <w:szCs w:val="20"/>
                      <w:lang w:eastAsia="en-US"/>
                    </w:rPr>
                    <w:t>п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sz w:val="20"/>
                      <w:szCs w:val="20"/>
                      <w:lang w:eastAsia="en-US"/>
                    </w:rPr>
                    <w:t>п.</w:t>
                  </w:r>
                </w:p>
              </w:tc>
              <w:tc>
                <w:tcPr>
                  <w:tcW w:w="2207" w:type="dxa"/>
                  <w:vMerge w:val="restart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Перечень выполняемых работ</w:t>
                  </w:r>
                </w:p>
              </w:tc>
              <w:tc>
                <w:tcPr>
                  <w:tcW w:w="2295" w:type="dxa"/>
                  <w:gridSpan w:val="2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Исполнители</w:t>
                  </w:r>
                </w:p>
              </w:tc>
              <w:tc>
                <w:tcPr>
                  <w:tcW w:w="1414" w:type="dxa"/>
                  <w:vMerge w:val="restart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Количество человеко-дней</w:t>
                  </w:r>
                </w:p>
              </w:tc>
              <w:tc>
                <w:tcPr>
                  <w:tcW w:w="1424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Средняя оплата труда</w:t>
                  </w:r>
                </w:p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за 1 день</w:t>
                  </w:r>
                </w:p>
              </w:tc>
              <w:tc>
                <w:tcPr>
                  <w:tcW w:w="1731" w:type="dxa"/>
                  <w:vMerge w:val="restart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Оплата труда (всего)</w:t>
                  </w:r>
                </w:p>
              </w:tc>
            </w:tr>
            <w:tr>
              <w:trPr/>
              <w:tc>
                <w:tcPr>
                  <w:tcW w:w="577" w:type="dxa"/>
                  <w:vMerge w:val="continue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tcMar>
                    <w:left w:w="7" w:type="dxa"/>
                    <w:right w:w="2" w:type="dxa"/>
                  </w:tcMar>
                  <w:vAlign w:val="center"/>
                </w:tcPr>
                <w:p>
                  <w:pPr>
                    <w:pStyle w:val="Normal"/>
                    <w:widowControl w:val="false"/>
                    <w:spacing w:lineRule="auto" w:line="252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2207" w:type="dxa"/>
                  <w:vMerge w:val="continue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tcMar>
                    <w:left w:w="7" w:type="dxa"/>
                    <w:right w:w="2" w:type="dxa"/>
                  </w:tcMar>
                  <w:vAlign w:val="center"/>
                </w:tcPr>
                <w:p>
                  <w:pPr>
                    <w:pStyle w:val="Normal"/>
                    <w:widowControl w:val="false"/>
                    <w:spacing w:lineRule="auto" w:line="252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1110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количество</w:t>
                  </w:r>
                </w:p>
              </w:tc>
              <w:tc>
                <w:tcPr>
                  <w:tcW w:w="1185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должность</w:t>
                  </w:r>
                </w:p>
              </w:tc>
              <w:tc>
                <w:tcPr>
                  <w:tcW w:w="1414" w:type="dxa"/>
                  <w:vMerge w:val="continue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color="auto" w:fill="FFFFFF" w:val="clear"/>
                  <w:tcMar>
                    <w:left w:w="7" w:type="dxa"/>
                    <w:right w:w="2" w:type="dxa"/>
                  </w:tcMar>
                  <w:vAlign w:val="center"/>
                </w:tcPr>
                <w:p>
                  <w:pPr>
                    <w:pStyle w:val="Normal"/>
                    <w:widowControl w:val="false"/>
                    <w:spacing w:lineRule="auto" w:line="252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1424" w:type="dxa"/>
                  <w:vMerge w:val="continue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tcMar>
                    <w:left w:w="7" w:type="dxa"/>
                    <w:right w:w="2" w:type="dxa"/>
                  </w:tcMar>
                  <w:vAlign w:val="center"/>
                </w:tcPr>
                <w:p>
                  <w:pPr>
                    <w:pStyle w:val="Normal"/>
                    <w:widowControl w:val="false"/>
                    <w:spacing w:lineRule="auto" w:line="252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1731" w:type="dxa"/>
                  <w:vMerge w:val="continue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color="auto" w:fill="FFFFFF" w:val="clear"/>
                  <w:tcMar>
                    <w:left w:w="7" w:type="dxa"/>
                    <w:right w:w="2" w:type="dxa"/>
                  </w:tcMar>
                  <w:vAlign w:val="center"/>
                </w:tcPr>
                <w:p>
                  <w:pPr>
                    <w:pStyle w:val="Normal"/>
                    <w:widowControl w:val="false"/>
                    <w:spacing w:lineRule="auto" w:line="252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</w:tr>
            <w:tr>
              <w:trPr/>
              <w:tc>
                <w:tcPr>
                  <w:tcW w:w="5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207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1414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14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1731" w:type="dxa"/>
                  <w:tcBorders>
                    <w:top w:val="single" w:sz="6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</w:tr>
            <w:tr>
              <w:trPr/>
              <w:tc>
                <w:tcPr>
                  <w:tcW w:w="577" w:type="dxa"/>
                  <w:tcBorders>
                    <w:top w:val="single" w:sz="6" w:space="0" w:color="000000"/>
                    <w:left w:val="single" w:sz="6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2207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1414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6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1424" w:type="dxa"/>
                  <w:tcBorders>
                    <w:top w:val="single" w:sz="6" w:space="0" w:color="000000"/>
                    <w:left w:val="single" w:sz="6" w:space="0" w:color="000000"/>
                    <w:bottom w:val="single" w:sz="2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  <w:tc>
                <w:tcPr>
                  <w:tcW w:w="1731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6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</w:r>
                </w:p>
              </w:tc>
            </w:tr>
            <w:tr>
              <w:trPr/>
              <w:tc>
                <w:tcPr>
                  <w:tcW w:w="577" w:type="dxa"/>
                  <w:tcBorders>
                    <w:top w:val="single" w:sz="2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</w:r>
                </w:p>
              </w:tc>
              <w:tc>
                <w:tcPr>
                  <w:tcW w:w="2207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</w:r>
                </w:p>
              </w:tc>
              <w:tc>
                <w:tcPr>
                  <w:tcW w:w="1110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</w:r>
                </w:p>
              </w:tc>
              <w:tc>
                <w:tcPr>
                  <w:tcW w:w="1185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</w:r>
                </w:p>
              </w:tc>
              <w:tc>
                <w:tcPr>
                  <w:tcW w:w="1414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</w:r>
                </w:p>
              </w:tc>
              <w:tc>
                <w:tcPr>
                  <w:tcW w:w="1424" w:type="dxa"/>
                  <w:tcBorders>
                    <w:top w:val="single" w:sz="2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</w:r>
                </w:p>
              </w:tc>
              <w:tc>
                <w:tcPr>
                  <w:tcW w:w="1731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  <w:shd w:color="auto" w:fill="FFFFFF" w:val="clear"/>
                  <w:vAlign w:val="center"/>
                </w:tcPr>
                <w:p>
                  <w:pPr>
                    <w:pStyle w:val="Normal"/>
                    <w:widowControl w:val="false"/>
                    <w:shd w:val="clear" w:color="auto" w:fill="FFFFFF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Итого заработной платы, в руб. _________________________________________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2. Расчет стоимости выполнения работ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2.1 Накладные расходы, %______________________________________________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2.2 Себестоимость работ _______________________________________________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2.3 Уровень рентабельности, % _________________________________________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Итого </w:t>
            </w:r>
            <w:r>
              <w:rPr>
                <w:lang w:eastAsia="en-US"/>
              </w:rPr>
              <w:t>______________________________________________________________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3. Командировочные расходы (по расчету)_________________________________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b/>
                <w:lang w:eastAsia="en-US"/>
              </w:rPr>
              <w:t>Всего (руб.)</w:t>
            </w:r>
            <w:r>
              <w:rPr>
                <w:lang w:eastAsia="en-US"/>
              </w:rPr>
              <w:t xml:space="preserve"> _____________________________________________________________________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_____________________________________________________________________</w:t>
            </w:r>
          </w:p>
          <w:p>
            <w:pPr>
              <w:pStyle w:val="Normal"/>
              <w:widowControl w:val="false"/>
              <w:shd w:val="clear" w:color="auto" w:fill="FFFFFF"/>
              <w:ind w:hang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</w:t>
            </w:r>
            <w:r>
              <w:rPr>
                <w:lang w:eastAsia="en-US"/>
              </w:rPr>
              <w:t>(сумма прописью)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Составил:________/должность,организация/_______/подпись/___________/расшифровка подписи/</w:t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</w:r>
          </w:p>
          <w:p>
            <w:pPr>
              <w:pStyle w:val="Normal"/>
              <w:widowControl w:val="false"/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Проверил:_________/должность,организация/_________/подпись/_________/расшифровка подписи/</w:t>
            </w:r>
          </w:p>
        </w:tc>
      </w:tr>
    </w:tbl>
    <w:p>
      <w:pPr>
        <w:pStyle w:val="ConsPlusNormal1"/>
        <w:widowControl/>
        <w:ind w:left="720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  <w:r>
        <w:br w:type="page"/>
      </w:r>
    </w:p>
    <w:p>
      <w:pPr>
        <w:pStyle w:val="Normal"/>
        <w:ind w:left="5811" w:hanging="0"/>
        <w:jc w:val="right"/>
        <w:rPr>
          <w:highlight w:val="none"/>
          <w:shd w:fill="auto" w:val="clear"/>
        </w:rPr>
      </w:pPr>
      <w:r>
        <w:rPr>
          <w:sz w:val="20"/>
          <w:szCs w:val="20"/>
          <w:shd w:fill="auto" w:val="clear"/>
        </w:rPr>
        <w:t>Приложение № 1.1</w:t>
      </w:r>
    </w:p>
    <w:p>
      <w:pPr>
        <w:pStyle w:val="Normal"/>
        <w:ind w:left="5811" w:hanging="0"/>
        <w:jc w:val="right"/>
        <w:rPr>
          <w:highlight w:val="none"/>
          <w:shd w:fill="auto" w:val="clear"/>
        </w:rPr>
      </w:pPr>
      <w:r>
        <w:rPr>
          <w:sz w:val="20"/>
          <w:shd w:fill="auto" w:val="clear"/>
        </w:rPr>
        <w:t xml:space="preserve">к Требованиям к оформлению и </w:t>
      </w:r>
    </w:p>
    <w:p>
      <w:pPr>
        <w:pStyle w:val="Normal"/>
        <w:ind w:left="5811" w:firstLine="857"/>
        <w:jc w:val="right"/>
        <w:rPr>
          <w:highlight w:val="none"/>
          <w:shd w:fill="auto" w:val="clear"/>
        </w:rPr>
      </w:pPr>
      <w:r>
        <w:rPr>
          <w:sz w:val="20"/>
          <w:shd w:fill="auto" w:val="clear"/>
        </w:rPr>
        <w:t xml:space="preserve">составлению сметной документации </w:t>
      </w:r>
      <w:r>
        <w:rPr>
          <w:color w:val="000000"/>
          <w:sz w:val="20"/>
          <w:shd w:fill="auto" w:val="clear"/>
        </w:rPr>
        <w:t>на шеф-монтажные услуги</w:t>
      </w:r>
    </w:p>
    <w:p>
      <w:pPr>
        <w:pStyle w:val="Normal"/>
        <w:jc w:val="right"/>
        <w:rPr>
          <w:b/>
          <w:sz w:val="22"/>
          <w:highlight w:val="none"/>
          <w:shd w:fill="auto" w:val="clear"/>
        </w:rPr>
      </w:pPr>
      <w:r>
        <w:rPr>
          <w:b/>
          <w:sz w:val="22"/>
          <w:shd w:fill="auto" w:val="clear"/>
        </w:rPr>
      </w:r>
    </w:p>
    <w:p>
      <w:pPr>
        <w:pStyle w:val="Normal"/>
        <w:jc w:val="right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center"/>
        <w:rPr>
          <w:highlight w:val="none"/>
          <w:shd w:fill="auto" w:val="clear"/>
        </w:rPr>
      </w:pPr>
      <w:r>
        <w:rPr>
          <w:b/>
          <w:sz w:val="24"/>
          <w:szCs w:val="24"/>
          <w:shd w:fill="auto" w:val="clear"/>
        </w:rPr>
        <w:t xml:space="preserve">ПОЯСНИТЕЛЬНАЯ ЗАПИСКА </w:t>
      </w:r>
    </w:p>
    <w:p>
      <w:pPr>
        <w:pStyle w:val="Normal"/>
        <w:jc w:val="center"/>
        <w:rPr>
          <w:highlight w:val="none"/>
          <w:shd w:fill="auto" w:val="clear"/>
        </w:rPr>
      </w:pPr>
      <w:r>
        <w:rPr>
          <w:b/>
          <w:sz w:val="24"/>
          <w:szCs w:val="24"/>
          <w:shd w:fill="auto" w:val="clear"/>
        </w:rPr>
        <w:t>по заполнению формы №3п</w:t>
      </w:r>
    </w:p>
    <w:p>
      <w:pPr>
        <w:pStyle w:val="Normal"/>
        <w:jc w:val="center"/>
        <w:rPr>
          <w:highlight w:val="none"/>
          <w:shd w:fill="auto" w:val="clear"/>
        </w:rPr>
      </w:pPr>
      <w:r>
        <w:rPr>
          <w:b/>
          <w:sz w:val="24"/>
          <w:szCs w:val="24"/>
          <w:shd w:fill="auto" w:val="clear"/>
        </w:rPr>
        <w:t xml:space="preserve"> </w:t>
      </w:r>
      <w:r>
        <w:rPr>
          <w:b/>
          <w:sz w:val="24"/>
          <w:szCs w:val="24"/>
          <w:shd w:fill="auto" w:val="clear"/>
        </w:rPr>
        <w:t>при составлении смет на шеф-монтажные услуги</w:t>
      </w:r>
    </w:p>
    <w:p>
      <w:pPr>
        <w:pStyle w:val="Normal"/>
        <w:tabs>
          <w:tab w:val="clear" w:pos="708"/>
          <w:tab w:val="left" w:pos="1080" w:leader="none"/>
        </w:tabs>
        <w:ind w:left="720" w:firstLine="540"/>
        <w:jc w:val="both"/>
        <w:rPr>
          <w:sz w:val="24"/>
          <w:szCs w:val="24"/>
          <w:highlight w:val="none"/>
          <w:shd w:fill="auto" w:val="clear"/>
        </w:rPr>
      </w:pPr>
      <w:r>
        <w:rPr>
          <w:sz w:val="24"/>
          <w:szCs w:val="24"/>
          <w:shd w:fill="auto" w:val="clear"/>
        </w:rPr>
      </w:r>
    </w:p>
    <w:p>
      <w:pPr>
        <w:pStyle w:val="Normal"/>
        <w:numPr>
          <w:ilvl w:val="0"/>
          <w:numId w:val="24"/>
        </w:numPr>
        <w:tabs>
          <w:tab w:val="clear" w:pos="708"/>
          <w:tab w:val="left" w:pos="993" w:leader="none"/>
        </w:tabs>
        <w:spacing w:before="0" w:after="120"/>
        <w:ind w:left="0" w:firstLine="709"/>
        <w:contextualSpacing/>
        <w:jc w:val="both"/>
        <w:rPr>
          <w:highlight w:val="none"/>
          <w:shd w:fill="auto" w:val="clear"/>
        </w:rPr>
      </w:pPr>
      <w:r>
        <w:rPr>
          <w:rFonts w:eastAsia="Calibri"/>
          <w:sz w:val="24"/>
          <w:szCs w:val="24"/>
          <w:shd w:fill="auto" w:val="clear"/>
          <w:lang w:eastAsia="en-US"/>
        </w:rPr>
        <w:t>При составлении сметного расчета по трудозатратам (форма №3п), обоснование расчета трудозатрат представляется заказчику по его просьбе. Сметные расчеты составляются в ценах текущего периода.</w:t>
      </w:r>
    </w:p>
    <w:p>
      <w:pPr>
        <w:pStyle w:val="Normal"/>
        <w:numPr>
          <w:ilvl w:val="0"/>
          <w:numId w:val="25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highlight w:val="none"/>
          <w:shd w:fill="auto" w:val="clear"/>
        </w:rPr>
      </w:pPr>
      <w:r>
        <w:rPr>
          <w:rFonts w:eastAsia="Calibri"/>
          <w:sz w:val="24"/>
          <w:szCs w:val="24"/>
          <w:shd w:fill="auto" w:val="clear"/>
          <w:lang w:eastAsia="en-US"/>
        </w:rPr>
        <w:t>Расчетом по трудозатратам (форма №3п) рекомендуется определять стоимость работ, цены на которые отсутствуют в СБЦ, МНЗ и СЦ, внесенных в ФРСН.</w:t>
      </w:r>
    </w:p>
    <w:p>
      <w:pPr>
        <w:pStyle w:val="Normal"/>
        <w:numPr>
          <w:ilvl w:val="0"/>
          <w:numId w:val="26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highlight w:val="none"/>
          <w:shd w:fill="auto" w:val="clear"/>
        </w:rPr>
      </w:pPr>
      <w:r>
        <w:rPr>
          <w:rFonts w:eastAsia="Calibri"/>
          <w:sz w:val="24"/>
          <w:szCs w:val="24"/>
          <w:shd w:fill="auto" w:val="clear"/>
          <w:lang w:eastAsia="en-US"/>
        </w:rPr>
        <w:t>Форма сметы для определения затрат по себестоимости и уровню рентабельности (форма №3п) приведена в образце 3П Приложения №1 к Требованиям к оформлению и составлению сметной документации на шеф-монтажные услуги.</w:t>
      </w:r>
    </w:p>
    <w:p>
      <w:pPr>
        <w:pStyle w:val="Normal"/>
        <w:numPr>
          <w:ilvl w:val="0"/>
          <w:numId w:val="27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Результаты вычислений и итоговые данные по разделам расчета </w:t>
      </w:r>
      <w:r>
        <w:rPr>
          <w:sz w:val="24"/>
          <w:szCs w:val="24"/>
          <w:u w:val="single"/>
        </w:rPr>
        <w:t>округлять до целых рублей.</w:t>
      </w:r>
    </w:p>
    <w:p>
      <w:pPr>
        <w:pStyle w:val="Normal"/>
        <w:numPr>
          <w:ilvl w:val="0"/>
          <w:numId w:val="28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Особенности заполнения формы 3п.</w:t>
      </w:r>
    </w:p>
    <w:p>
      <w:pPr>
        <w:pStyle w:val="Normal"/>
        <w:tabs>
          <w:tab w:val="clear" w:pos="708"/>
          <w:tab w:val="left" w:pos="993" w:leader="none"/>
        </w:tabs>
        <w:ind w:left="720"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Раздел 1. Расчет заработной платы: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графе 1 приводится нумерация выполняемых работ;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графе 2 приводится наименование выполняемых работ;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графе 3 указывается количество привлекаемых работников;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графе 4 указывается наименование должности (при необходимости с указанием конкретных фамилий) работников, участвующих в выполнении каждой из приведенных работ в графе 2 работ;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графе 5 для каждой должностной группы (при необходимости с указанием конкретных фамилий) работников, участвующих в выполнении данной работы, указывается общее количество рабочих дней, необходимых данной квалификационной группе для её выполнения; рабочее время не должно превышать значений, определенных по нормативным временным нормам;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графе 6 приводятся данные по стоимости 1 человеко-дня в рублях по категориям работников. Стоимость 1 человеко-дня непосредственных исполнителей приводится по штатному расписанию основного производственного персонала исходя из установленных в нем окладов, а также выплат стимулирующего и компенсирующего характера, установленных Положением о премировании работников предприятия.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графе 7 указывается заработная плата в рублях (</w:t>
      </w:r>
      <w:r>
        <w:rPr>
          <w:rFonts w:eastAsia="Calibri"/>
          <w:b/>
          <w:sz w:val="24"/>
          <w:szCs w:val="24"/>
          <w:u w:val="single"/>
          <w:lang w:eastAsia="en-US"/>
        </w:rPr>
        <w:t>результат перемножения граф 5 и 6</w:t>
      </w:r>
      <w:r>
        <w:rPr>
          <w:rFonts w:eastAsia="Calibri"/>
          <w:sz w:val="24"/>
          <w:szCs w:val="24"/>
          <w:lang w:eastAsia="en-US"/>
        </w:rPr>
        <w:t>);</w:t>
      </w:r>
    </w:p>
    <w:p>
      <w:pPr>
        <w:pStyle w:val="Normal"/>
        <w:tabs>
          <w:tab w:val="clear" w:pos="708"/>
          <w:tab w:val="left" w:pos="993" w:leader="none"/>
          <w:tab w:val="left" w:pos="1080" w:leader="none"/>
        </w:tabs>
        <w:spacing w:before="0" w:after="120"/>
        <w:ind w:left="72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Данные по количеству человек, дней и категорий непосредственных исполнителей, приведенные в графах 3, 4, 5, указываются в соответствии с экспертной оценкой трудоемкости этих работ или на базе имеющихся в организации проработок, определяющих нормативы их трудоемкости.</w:t>
      </w:r>
    </w:p>
    <w:p>
      <w:pPr>
        <w:pStyle w:val="Normal"/>
        <w:tabs>
          <w:tab w:val="clear" w:pos="708"/>
          <w:tab w:val="left" w:pos="993" w:leader="none"/>
          <w:tab w:val="left" w:pos="1080" w:leader="none"/>
        </w:tabs>
        <w:ind w:left="720"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Раздел 2. Расчет стоимости оказания услуг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пункте 2.1 указываются накладные расходы. Данные по оплате труда, накладным расходам, уровню рентабельности организации принимаются в соответствии с плановыми показателями на соответствующий период выполнения работ и утверждаются внутренним распорядительным документом организации.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пункте 2.2 производится расчет себестоимости работ на основании выполненного в разделе 1 расчета заработной платы и накладных расходов (сложение итога графы 7 раздела 1 и пункта 2.1);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пункте 2.3 указывается уровень рентабельности (размер сметной прибыли), принимается по данным организации в соответствии с финансовым планом;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уровень рентабельности по отношению к себестоимости может составлять до 15%.</w:t>
      </w:r>
    </w:p>
    <w:p>
      <w:pPr>
        <w:pStyle w:val="Normal"/>
        <w:tabs>
          <w:tab w:val="clear" w:pos="708"/>
          <w:tab w:val="left" w:pos="993" w:leader="none"/>
          <w:tab w:val="left" w:pos="1080" w:leader="none"/>
        </w:tabs>
        <w:ind w:left="7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 сметной документации необходимо приложить все справочные данные по вышеуказанным экономическим характеристикам предприятия в форме официальной справки (образец в Приложении №1 к пояснительной записке по заполнению формы 3П).</w:t>
      </w:r>
    </w:p>
    <w:p>
      <w:pPr>
        <w:pStyle w:val="Normal"/>
        <w:tabs>
          <w:tab w:val="clear" w:pos="708"/>
          <w:tab w:val="left" w:pos="993" w:leader="none"/>
          <w:tab w:val="left" w:pos="1080" w:leader="none"/>
        </w:tabs>
        <w:ind w:left="720"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Раздел 3. Расчет командировочных расходов.</w:t>
      </w:r>
    </w:p>
    <w:p>
      <w:pPr>
        <w:pStyle w:val="Normal"/>
        <w:tabs>
          <w:tab w:val="clear" w:pos="708"/>
          <w:tab w:val="left" w:pos="993" w:leader="none"/>
        </w:tabs>
        <w:ind w:left="7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Командировочные расходы включаются в сметный расчет отдельной строкой (пункт 3 формы 3П) по отдельно выполненному расчету (приложение № 2) с расшифровкой затрат на проезд, проживание, суточные расходы. </w:t>
      </w:r>
    </w:p>
    <w:p>
      <w:pPr>
        <w:pStyle w:val="Normal"/>
        <w:tabs>
          <w:tab w:val="clear" w:pos="708"/>
          <w:tab w:val="left" w:pos="993" w:leader="none"/>
        </w:tabs>
        <w:ind w:left="7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Стоимость проезда необходимо указать по каждому виду транспорта отдельно туда и отдельно обратно.</w:t>
      </w:r>
    </w:p>
    <w:p>
      <w:pPr>
        <w:pStyle w:val="Normal"/>
        <w:tabs>
          <w:tab w:val="clear" w:pos="708"/>
          <w:tab w:val="left" w:pos="993" w:leader="none"/>
        </w:tabs>
        <w:ind w:left="7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Размер расходов на проезд и стоимость проживания в гостинице определяется на момент составления расчета.</w:t>
      </w:r>
    </w:p>
    <w:p>
      <w:pPr>
        <w:pStyle w:val="Normal"/>
        <w:tabs>
          <w:tab w:val="clear" w:pos="708"/>
          <w:tab w:val="left" w:pos="993" w:leader="none"/>
          <w:tab w:val="left" w:pos="1080" w:leader="none"/>
        </w:tabs>
        <w:ind w:left="7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Размеры возмещения расходов, связанных со служебными командировками, определяются коллективным договором и/или локальным нормативным актом организации–исполнителя, но не выше нормативов возмещения расходов, связанных со служебными командировками, установленных локальным нормативным актом организации–заказчика.</w:t>
      </w:r>
    </w:p>
    <w:p>
      <w:pPr>
        <w:pStyle w:val="Normal"/>
        <w:tabs>
          <w:tab w:val="clear" w:pos="708"/>
          <w:tab w:val="left" w:pos="993" w:leader="none"/>
          <w:tab w:val="left" w:pos="1080" w:leader="none"/>
        </w:tabs>
        <w:ind w:left="7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Лимиты командировочных расходов не более:</w:t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суточные - 700 руб./сутки;</w:t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проживание - до 5000 руб./сутки;</w:t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993" w:leader="none"/>
          <w:tab w:val="left" w:pos="1080" w:leader="none"/>
        </w:tabs>
        <w:spacing w:before="0" w:after="12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проезд: поезд (купе) или самолет (</w:t>
      </w:r>
      <w:r>
        <w:rPr>
          <w:color w:val="000000"/>
          <w:sz w:val="24"/>
          <w:szCs w:val="24"/>
        </w:rPr>
        <w:t>класс–эконом с багажом до 20 (двадцати) кг, ручная кладь до 10 (десяти) кг</w:t>
      </w:r>
      <w:r>
        <w:rPr>
          <w:rFonts w:eastAsia="Calibri"/>
          <w:sz w:val="24"/>
          <w:szCs w:val="24"/>
          <w:lang w:eastAsia="en-US"/>
        </w:rPr>
        <w:t>).</w:t>
      </w:r>
    </w:p>
    <w:p>
      <w:pPr>
        <w:pStyle w:val="ListParagraph"/>
        <w:tabs>
          <w:tab w:val="clear" w:pos="708"/>
          <w:tab w:val="left" w:pos="993" w:leader="none"/>
          <w:tab w:val="left" w:pos="1080" w:leader="none"/>
        </w:tabs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При учете командировочных расходов стоимость проезда (авиа-, ж/д, …) и проживания определяется </w:t>
      </w:r>
      <w:r>
        <w:rPr/>
        <w:t xml:space="preserve">Методом анализа ТКП (не менее, чем из трех ИЦИ) в соответствии с Приложением №3 к </w:t>
      </w:r>
      <w:r>
        <w:rPr>
          <w:i/>
          <w:iCs/>
          <w:shd w:fill="auto" w:val="clear"/>
        </w:rPr>
        <w:t>Пояснительной записке по заполнению формы 3п</w:t>
      </w:r>
      <w:r>
        <w:rPr>
          <w:shd w:fill="auto" w:val="clear"/>
        </w:rPr>
        <w:t>. Допускается использовать открытые источники информации в сети Интернет (официальные сайты продаж ж/д и авиабилетов), при этом для расчета среднерыночной стоимости билетов берется минимум 3 (три) временных промежутка в течение месяц</w:t>
      </w:r>
      <w:r>
        <w:rPr/>
        <w:t xml:space="preserve">а. </w:t>
      </w:r>
    </w:p>
    <w:p>
      <w:pPr>
        <w:pStyle w:val="Normal"/>
        <w:tabs>
          <w:tab w:val="clear" w:pos="708"/>
          <w:tab w:val="left" w:pos="567" w:leader="none"/>
        </w:tabs>
        <w:spacing w:before="0" w:after="120"/>
        <w:ind w:left="720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sz w:val="24"/>
          <w:szCs w:val="24"/>
          <w:lang w:eastAsia="en-US"/>
        </w:rPr>
        <w:t>При наличии командировочных расходов необходимо составлять общий реестр стоимости проездных билетов с разбивкой по сметам, к которым они относятся</w:t>
      </w:r>
      <w:r>
        <w:br w:type="page"/>
      </w:r>
    </w:p>
    <w:p>
      <w:pPr>
        <w:pStyle w:val="Normal"/>
        <w:ind w:left="5811" w:hanging="0"/>
        <w:jc w:val="right"/>
        <w:rPr>
          <w:sz w:val="20"/>
        </w:rPr>
      </w:pPr>
      <w:r>
        <w:rPr>
          <w:sz w:val="20"/>
        </w:rPr>
        <w:t>Приложение №1</w:t>
      </w:r>
    </w:p>
    <w:p>
      <w:pPr>
        <w:pStyle w:val="Normal"/>
        <w:ind w:left="5811" w:hanging="0"/>
        <w:jc w:val="right"/>
        <w:rPr>
          <w:sz w:val="20"/>
        </w:rPr>
      </w:pPr>
      <w:r>
        <w:rPr>
          <w:sz w:val="20"/>
        </w:rPr>
        <w:t>к пояснительной записке</w:t>
      </w:r>
    </w:p>
    <w:p>
      <w:pPr>
        <w:pStyle w:val="Normal"/>
        <w:ind w:left="5811" w:hanging="0"/>
        <w:jc w:val="right"/>
        <w:rPr>
          <w:sz w:val="20"/>
        </w:rPr>
      </w:pPr>
      <w:r>
        <w:rPr>
          <w:sz w:val="20"/>
        </w:rPr>
        <w:t xml:space="preserve"> </w:t>
      </w:r>
      <w:r>
        <w:rPr>
          <w:sz w:val="20"/>
        </w:rPr>
        <w:t>по заполнению формы 3П</w:t>
      </w:r>
    </w:p>
    <w:p>
      <w:pPr>
        <w:pStyle w:val="Normal"/>
        <w:ind w:left="5811" w:hanging="0"/>
        <w:jc w:val="center"/>
        <w:rPr>
          <w:b/>
          <w:sz w:val="22"/>
        </w:rPr>
      </w:pPr>
      <w:r>
        <w:rPr>
          <w:b/>
          <w:sz w:val="22"/>
        </w:rPr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  <w:t>СПРАВКА от__________ (указать дату составления и период действия справки) (Образец)</w:t>
      </w:r>
    </w:p>
    <w:p>
      <w:pPr>
        <w:pStyle w:val="Normal"/>
        <w:rPr/>
      </w:pPr>
      <w:r>
        <w:rPr/>
        <w:t>Настоящим (краткое/полное наименование организации подрядчика/контрагента) сообщает о том, что средняя оплата труда специалистов за рабочий день составляет:</w:t>
      </w:r>
    </w:p>
    <w:p>
      <w:pPr>
        <w:pStyle w:val="Normal"/>
        <w:rPr/>
      </w:pPr>
      <w:r>
        <w:rPr/>
      </w:r>
    </w:p>
    <w:tbl>
      <w:tblPr>
        <w:tblW w:w="8793" w:type="dxa"/>
        <w:jc w:val="left"/>
        <w:tblInd w:w="2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747"/>
        <w:gridCol w:w="3942"/>
        <w:gridCol w:w="3104"/>
      </w:tblGrid>
      <w:tr>
        <w:trPr>
          <w:trHeight w:val="325" w:hRule="atLeast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№ </w:t>
            </w:r>
            <w:r>
              <w:rPr>
                <w:color w:val="000000"/>
                <w:lang w:eastAsia="en-US"/>
              </w:rPr>
              <w:t>п/п</w:t>
            </w:r>
          </w:p>
        </w:tc>
        <w:tc>
          <w:tcPr>
            <w:tcW w:w="39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Должность специалиста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Заработная плата в день, в руб.</w:t>
            </w:r>
          </w:p>
        </w:tc>
      </w:tr>
      <w:tr>
        <w:trPr>
          <w:trHeight w:val="630" w:hRule="atLeast"/>
        </w:trPr>
        <w:tc>
          <w:tcPr>
            <w:tcW w:w="1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39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(указать должность)</w:t>
            </w:r>
          </w:p>
        </w:tc>
        <w:tc>
          <w:tcPr>
            <w:tcW w:w="31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>
        <w:trPr>
          <w:trHeight w:val="581" w:hRule="atLeast"/>
        </w:trPr>
        <w:tc>
          <w:tcPr>
            <w:tcW w:w="1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9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(указать должность)</w:t>
            </w:r>
          </w:p>
        </w:tc>
        <w:tc>
          <w:tcPr>
            <w:tcW w:w="31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>
        <w:trPr>
          <w:trHeight w:val="634" w:hRule="atLeast"/>
        </w:trPr>
        <w:tc>
          <w:tcPr>
            <w:tcW w:w="1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39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(указать должность)</w:t>
            </w:r>
          </w:p>
        </w:tc>
        <w:tc>
          <w:tcPr>
            <w:tcW w:w="31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</w:tbl>
    <w:p>
      <w:pPr>
        <w:pStyle w:val="Normal"/>
        <w:rPr>
          <w:sz w:val="22"/>
          <w:szCs w:val="22"/>
        </w:rPr>
      </w:pPr>
      <w:r>
        <w:rPr/>
        <w:tab/>
      </w:r>
    </w:p>
    <w:p>
      <w:pPr>
        <w:pStyle w:val="Normal"/>
        <w:rPr/>
      </w:pPr>
      <w:r>
        <w:rPr/>
        <w:t>Накладные расходы _______(%)</w:t>
        <w:tab/>
        <w:tab/>
        <w:tab/>
        <w:tab/>
        <w:tab/>
        <w:tab/>
      </w:r>
    </w:p>
    <w:p>
      <w:pPr>
        <w:pStyle w:val="Normal"/>
        <w:rPr/>
      </w:pPr>
      <w:r>
        <w:rPr/>
        <w:t>Рентабельность предприятия_________(%)</w:t>
        <w:tab/>
        <w:tab/>
        <w:tab/>
        <w:tab/>
        <w:tab/>
        <w:tab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>
          <w:b/>
        </w:rPr>
      </w:pPr>
      <w:r>
        <w:rPr>
          <w:b/>
        </w:rPr>
        <w:t>Дата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(Должность единоличного исполнительного органа контрагента/подрядчика)</w:t>
        <w:tab/>
        <w:tab/>
      </w:r>
    </w:p>
    <w:p>
      <w:pPr>
        <w:pStyle w:val="Normal"/>
        <w:jc w:val="both"/>
        <w:rPr/>
      </w:pPr>
      <w:r>
        <w:rPr/>
        <w:t>(краткое/полное наименование организации) ________________ (ФИО)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м.п.</w:t>
      </w:r>
    </w:p>
    <w:p>
      <w:pPr>
        <w:pStyle w:val="Normal"/>
        <w:jc w:val="both"/>
        <w:rPr/>
      </w:pPr>
      <w:r>
        <w:rPr/>
        <w:t>(Главный бухгалтер)</w:t>
      </w:r>
      <w:r>
        <w:rPr>
          <w:rStyle w:val="FootnoteReference"/>
        </w:rPr>
        <w:footnoteReference w:id="2"/>
      </w:r>
      <w:r>
        <w:rPr/>
        <w:tab/>
        <w:tab/>
      </w:r>
    </w:p>
    <w:p>
      <w:pPr>
        <w:pStyle w:val="Normal"/>
        <w:jc w:val="both"/>
        <w:rPr/>
      </w:pPr>
      <w:r>
        <w:rPr/>
        <w:t>(краткое/полное наименование организации контрагента/подрядчика) _________ (ФИО)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м.п.</w:t>
      </w:r>
    </w:p>
    <w:p>
      <w:pPr>
        <w:pStyle w:val="ConsPlusNormal1"/>
        <w:widowControl/>
        <w:ind w:left="720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  <w:r>
        <w:br w:type="page"/>
      </w:r>
    </w:p>
    <w:p>
      <w:pPr>
        <w:pStyle w:val="Normal"/>
        <w:ind w:left="5811" w:hanging="0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№2</w:t>
      </w:r>
    </w:p>
    <w:p>
      <w:pPr>
        <w:pStyle w:val="Normal"/>
        <w:ind w:left="5811" w:hanging="0"/>
        <w:jc w:val="right"/>
        <w:rPr>
          <w:sz w:val="20"/>
          <w:szCs w:val="20"/>
        </w:rPr>
      </w:pPr>
      <w:r>
        <w:rPr>
          <w:sz w:val="20"/>
          <w:szCs w:val="20"/>
        </w:rPr>
        <w:t>к пояснительной записке</w:t>
      </w:r>
    </w:p>
    <w:p>
      <w:pPr>
        <w:pStyle w:val="Normal"/>
        <w:ind w:left="5811" w:hanging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по заполнению формы 3П</w:t>
      </w:r>
    </w:p>
    <w:p>
      <w:pPr>
        <w:pStyle w:val="Normal"/>
        <w:ind w:left="5811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</w:r>
    </w:p>
    <w:p>
      <w:pPr>
        <w:pStyle w:val="Normal"/>
        <w:rPr>
          <w:b/>
          <w:sz w:val="22"/>
          <w:szCs w:val="22"/>
        </w:rPr>
      </w:pPr>
      <w:r>
        <w:rPr>
          <w:b/>
        </w:rPr>
        <w:t xml:space="preserve">Образец расчета командировочных расходов </w:t>
      </w:r>
    </w:p>
    <w:p>
      <w:pPr>
        <w:pStyle w:val="Normal"/>
        <w:ind w:left="720" w:hanging="567"/>
        <w:jc w:val="right"/>
        <w:rPr/>
      </w:pPr>
      <w:r>
        <w:rPr/>
        <w:t>Приложение № __ к смете № __</w:t>
      </w:r>
    </w:p>
    <w:p>
      <w:pPr>
        <w:pStyle w:val="Normal"/>
        <w:ind w:left="720" w:hanging="567"/>
        <w:jc w:val="center"/>
        <w:rPr>
          <w:b/>
        </w:rPr>
      </w:pPr>
      <w:r>
        <w:rPr>
          <w:b/>
        </w:rPr>
        <w:t>Расчет командировочных расходов</w:t>
      </w:r>
    </w:p>
    <w:p>
      <w:pPr>
        <w:pStyle w:val="Normal"/>
        <w:ind w:left="6373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6373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6373" w:hanging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0733" w:type="dxa"/>
        <w:jc w:val="left"/>
        <w:tblInd w:w="-72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noHBand="0" w:noVBand="1" w:firstColumn="1" w:lastRow="0" w:lastColumn="0" w:firstRow="1"/>
      </w:tblPr>
      <w:tblGrid>
        <w:gridCol w:w="491"/>
        <w:gridCol w:w="1305"/>
        <w:gridCol w:w="1371"/>
        <w:gridCol w:w="1100"/>
        <w:gridCol w:w="1767"/>
        <w:gridCol w:w="1249"/>
        <w:gridCol w:w="1536"/>
        <w:gridCol w:w="1063"/>
        <w:gridCol w:w="850"/>
      </w:tblGrid>
      <w:tr>
        <w:trPr>
          <w:trHeight w:val="644" w:hRule="atLeast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N п/п</w:t>
            </w:r>
          </w:p>
        </w:tc>
        <w:tc>
          <w:tcPr>
            <w:tcW w:w="1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Пункт назначения</w:t>
            </w:r>
          </w:p>
        </w:tc>
        <w:tc>
          <w:tcPr>
            <w:tcW w:w="13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Количество специалистов</w:t>
            </w:r>
          </w:p>
        </w:tc>
        <w:tc>
          <w:tcPr>
            <w:tcW w:w="11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Проезд к месту командировки (туда и обратно)</w:t>
            </w:r>
          </w:p>
        </w:tc>
        <w:tc>
          <w:tcPr>
            <w:tcW w:w="17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Проживание в номере гостиницы класса "3 звезды",</w:t>
            </w:r>
          </w:p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 чел/сутки.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Суточные</w:t>
            </w:r>
          </w:p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 сутки/руб.</w:t>
            </w:r>
          </w:p>
        </w:tc>
        <w:tc>
          <w:tcPr>
            <w:tcW w:w="153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Продолжительность командировки, сутки</w:t>
            </w:r>
          </w:p>
        </w:tc>
        <w:tc>
          <w:tcPr>
            <w:tcW w:w="10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Продолжительность проживания в гостинице, сутки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Итого затрат, рубли</w:t>
            </w:r>
          </w:p>
        </w:tc>
      </w:tr>
      <w:tr>
        <w:trPr/>
        <w:tc>
          <w:tcPr>
            <w:tcW w:w="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3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176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15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06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</w:tr>
      <w:tr>
        <w:trPr/>
        <w:tc>
          <w:tcPr>
            <w:tcW w:w="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6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6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6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6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6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6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3167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Итого по сметному расчету</w:t>
            </w:r>
          </w:p>
        </w:tc>
        <w:tc>
          <w:tcPr>
            <w:tcW w:w="11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6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06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 w:eastAsia="Calibri" w:eastAsiaTheme="minorHAnsi"/>
        </w:rPr>
      </w:pPr>
      <w:r>
        <w:rPr>
          <w:rFonts w:eastAsia="Calibri" w:eastAsiaTheme="minorHAnsi"/>
        </w:rPr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 w:eastAsia="Calibri" w:eastAsiaTheme="minorHAnsi"/>
        </w:rPr>
      </w:pPr>
      <w:r>
        <w:rPr>
          <w:rFonts w:eastAsia="Calibri" w:eastAsiaTheme="minorHAnsi"/>
        </w:rPr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 w:eastAsia="Calibri" w:eastAsiaTheme="minorHAnsi"/>
        </w:rPr>
      </w:pPr>
      <w:r>
        <w:rPr>
          <w:rFonts w:eastAsia="Calibri" w:eastAsiaTheme="minorHAnsi"/>
        </w:rPr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 w:eastAsia="Calibri" w:eastAsiaTheme="minorHAnsi"/>
        </w:rPr>
      </w:pPr>
      <w:r>
        <w:rPr/>
        <w:t>Руководитель</w:t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/>
        </w:rPr>
      </w:pPr>
      <w:r>
        <w:rPr/>
        <w:t>проектной организации ____________________________</w:t>
      </w:r>
    </w:p>
    <w:p>
      <w:pPr>
        <w:pStyle w:val="Normal"/>
        <w:spacing w:lineRule="auto" w:line="240" w:before="0" w:after="0"/>
        <w:ind w:right="2947" w:hanging="0"/>
        <w:jc w:val="center"/>
        <w:rPr>
          <w:rFonts w:ascii="Times New Roman" w:hAnsi="Times New Roman"/>
          <w:i/>
          <w:i/>
          <w:iCs/>
        </w:rPr>
      </w:pPr>
      <w:r>
        <w:rPr>
          <w:i/>
          <w:iCs/>
        </w:rPr>
        <w:t>[подпись (инициалы, фамилия)]</w:t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/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/>
        </w:rPr>
      </w:pPr>
      <w:r>
        <w:rPr/>
        <w:t>Главный инженер</w:t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/>
        </w:rPr>
      </w:pPr>
      <w:r>
        <w:rPr/>
        <w:t>проекта ________________________________________</w:t>
      </w:r>
    </w:p>
    <w:p>
      <w:pPr>
        <w:pStyle w:val="Normal"/>
        <w:spacing w:lineRule="auto" w:line="240" w:before="0" w:after="0"/>
        <w:ind w:right="2947" w:hanging="0"/>
        <w:jc w:val="center"/>
        <w:rPr>
          <w:rFonts w:ascii="Times New Roman" w:hAnsi="Times New Roman"/>
          <w:i/>
          <w:i/>
          <w:iCs/>
        </w:rPr>
      </w:pPr>
      <w:r>
        <w:rPr>
          <w:i/>
          <w:iCs/>
        </w:rPr>
        <w:t>[подпись (инициалы, фамилия)]</w:t>
      </w:r>
    </w:p>
    <w:sectPr>
      <w:headerReference w:type="even" r:id="rId31"/>
      <w:headerReference w:type="default" r:id="rId32"/>
      <w:headerReference w:type="first" r:id="rId33"/>
      <w:footerReference w:type="default" r:id="rId34"/>
      <w:footerReference w:type="first" r:id="rId35"/>
      <w:footnotePr>
        <w:numFmt w:val="decimal"/>
      </w:footnotePr>
      <w:type w:val="nextPage"/>
      <w:pgSz w:w="11906" w:h="16838"/>
      <w:pgMar w:left="1134" w:right="851" w:gutter="0" w:header="680" w:top="1134" w:footer="0" w:bottom="99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Arial Unicode MS">
    <w:charset w:val="01"/>
    <w:family w:val="roman"/>
    <w:pitch w:val="variable"/>
  </w:font>
  <w:font w:name="Verdana">
    <w:charset w:val="01"/>
    <w:family w:val="roman"/>
    <w:pitch w:val="variable"/>
  </w:font>
  <w:font w:name="Garamond">
    <w:charset w:val="01"/>
    <w:family w:val="roman"/>
    <w:pitch w:val="variable"/>
  </w:font>
  <w:font w:name="Times New Roman CYR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ind w:right="360" w:hanging="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8435" cy="204470"/>
              <wp:effectExtent l="0" t="0" r="0" b="0"/>
              <wp:wrapSquare wrapText="largest"/>
              <wp:docPr id="5" name="Врезка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4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rPr/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14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3" path="m0,0l-2147483645,0l-2147483645,-2147483646l0,-2147483646xe" stroked="f" o:allowincell="f" style="position:absolute;margin-left:1112.55pt;margin-top:0.05pt;width:14pt;height:16.05pt;mso-wrap-style:square;v-text-anchor:top;mso-position-horizontal:right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ooter"/>
                      <w:rPr/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14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ind w:right="360" w:hanging="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8435" cy="204470"/>
              <wp:effectExtent l="0" t="0" r="0" b="0"/>
              <wp:wrapSquare wrapText="largest"/>
              <wp:docPr id="8" name="Врезка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4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rPr/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15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4" path="m0,0l-2147483645,0l-2147483645,-2147483646l0,-2147483646xe" stroked="f" o:allowincell="f" style="position:absolute;margin-left:1112.55pt;margin-top:0.05pt;width:14pt;height:16.05pt;mso-wrap-style:square;v-text-anchor:top;mso-position-horizontal:right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ooter"/>
                      <w:rPr/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15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ind w:right="360" w:hanging="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10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8435" cy="204470"/>
              <wp:effectExtent l="0" t="0" r="0" b="0"/>
              <wp:wrapSquare wrapText="largest"/>
              <wp:docPr id="11" name="Врезка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4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rPr/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16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5" path="m0,0l-2147483645,0l-2147483645,-2147483646l0,-2147483646xe" stroked="f" o:allowincell="f" style="position:absolute;margin-left:749.75pt;margin-top:0.05pt;width:14pt;height:16.05pt;mso-wrap-style:square;v-text-anchor:top;mso-position-horizontal:right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ooter"/>
                      <w:rPr/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16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ind w:right="360" w:hanging="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8435" cy="204470"/>
              <wp:effectExtent l="0" t="0" r="0" b="0"/>
              <wp:wrapSquare wrapText="largest"/>
              <wp:docPr id="14" name="Врезка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4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rPr/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17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6" path="m0,0l-2147483645,0l-2147483645,-2147483646l0,-2147483646xe" stroked="f" o:allowincell="f" style="position:absolute;margin-left:749.75pt;margin-top:0.05pt;width:14pt;height:16.05pt;mso-wrap-style:square;v-text-anchor:top;mso-position-horizontal:right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ooter"/>
                      <w:rPr/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17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rPr/>
      </w:pPr>
      <w:r>
        <w:rPr>
          <w:rStyle w:val="Style"/>
        </w:rPr>
        <w:footnoteRef/>
      </w:r>
      <w:r>
        <w:rPr/>
        <w:t xml:space="preserve"> </w:t>
      </w:r>
      <w:r>
        <w:rPr/>
        <w:t>Если в организации функции главного бухгалтера выполняет генеральный директор–ставится только его виза.</w:t>
      </w:r>
    </w:p>
    <w:p>
      <w:pPr>
        <w:pStyle w:val="FootnoteText"/>
        <w:rPr/>
      </w:pPr>
      <w:r>
        <w:rPr/>
        <w:t>Возможно предоставление иной формы справки в соответствии с внутренним документооборотом организации.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1"/>
                            </w:rPr>
                          </w:pPr>
                          <w:r>
                            <w:rPr>
                              <w:rStyle w:val="Pagenumber1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1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1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1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1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stroked="f" o:allowincell="f" style="position:absolute;margin-left:0pt;margin-top:0.05pt;width:1.1pt;height:1.1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Header"/>
                      <w:rPr>
                        <w:rStyle w:val="Pagenumber1"/>
                      </w:rPr>
                    </w:pPr>
                    <w:r>
                      <w:rPr>
                        <w:rStyle w:val="Pagenumber1"/>
                        <w:color w:val="000000"/>
                      </w:rPr>
                      <w:fldChar w:fldCharType="begin"/>
                    </w:r>
                    <w:r>
                      <w:rPr>
                        <w:rStyle w:val="Pagenumber1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1"/>
                        <w:color w:val="000000"/>
                      </w:rPr>
                      <w:fldChar w:fldCharType="separate"/>
                    </w:r>
                    <w:r>
                      <w:rPr>
                        <w:rStyle w:val="Pagenumber1"/>
                        <w:color w:val="000000"/>
                      </w:rPr>
                      <w:t>0</w:t>
                    </w:r>
                    <w:r>
                      <w:rPr>
                        <w:rStyle w:val="Pagenumber1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6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1"/>
                            </w:rPr>
                          </w:pPr>
                          <w:r>
                            <w:rPr>
                              <w:rStyle w:val="Pagenumber1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1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1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1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1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stroked="f" o:allowincell="f" style="position:absolute;margin-left:0pt;margin-top:0.05pt;width:1.1pt;height:1.1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Header"/>
                      <w:rPr>
                        <w:rStyle w:val="Pagenumber1"/>
                      </w:rPr>
                    </w:pPr>
                    <w:r>
                      <w:rPr>
                        <w:rStyle w:val="Pagenumber1"/>
                        <w:color w:val="000000"/>
                      </w:rPr>
                      <w:fldChar w:fldCharType="begin"/>
                    </w:r>
                    <w:r>
                      <w:rPr>
                        <w:rStyle w:val="Pagenumber1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1"/>
                        <w:color w:val="000000"/>
                      </w:rPr>
                      <w:fldChar w:fldCharType="separate"/>
                    </w:r>
                    <w:r>
                      <w:rPr>
                        <w:rStyle w:val="Pagenumber1"/>
                        <w:color w:val="000000"/>
                      </w:rPr>
                      <w:t>0</w:t>
                    </w:r>
                    <w:r>
                      <w:rPr>
                        <w:rStyle w:val="Pagenumber1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23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</w:t>
    </w:r>
    <w:r>
      <w:rPr/>
      <w:fldChar w:fldCharType="end"/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23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10</w:t>
    </w:r>
    <w:r>
      <w:rPr/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right"/>
      <w:rPr>
        <w:sz w:val="20"/>
        <w:szCs w:val="20"/>
      </w:rPr>
    </w:pPr>
    <w:r>
      <w:rPr>
        <w:sz w:val="20"/>
        <w:szCs w:val="20"/>
      </w:rPr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357"/>
        </w:tabs>
        <w:ind w:left="0" w:hanging="0"/>
      </w:pPr>
      <w:rPr/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hanging="0"/>
      </w:pPr>
      <w:rPr/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hanging="0"/>
      </w:pPr>
      <w:rPr/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hanging="0"/>
      </w:pPr>
      <w:rPr/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hanging="0"/>
      </w:pPr>
      <w:rPr/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hanging="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hanging="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hanging="0"/>
      </w:pPr>
      <w:rPr/>
    </w:lvl>
  </w:abstractNum>
  <w:abstractNum w:abstractNumId="2">
    <w:lvl w:ilvl="0">
      <w:start w:val="4"/>
      <w:numFmt w:val="bullet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  <w:rPr/>
    </w:lvl>
    <w:lvl w:ilvl="3">
      <w:start w:val="1"/>
      <w:numFmt w:val="russianLower"/>
      <w:lvlText w:val="(%4)"/>
      <w:lvlJc w:val="left"/>
      <w:pPr>
        <w:tabs>
          <w:tab w:val="num" w:pos="0"/>
        </w:tabs>
        <w:ind w:left="1985" w:hanging="567"/>
      </w:pPr>
      <w:rPr/>
    </w:lvl>
    <w:lvl w:ilvl="4">
      <w:start w:val="1"/>
      <w:numFmt w:val="bullet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34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701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hanging="0"/>
      </w:pPr>
      <w:rPr/>
    </w:lvl>
  </w:abstractNum>
  <w:abstractNum w:abstractNumId="4">
    <w:lvl w:ilvl="0">
      <w:start w:val="1"/>
      <w:numFmt w:val="decimal"/>
      <w:lvlText w:val="1.%1"/>
      <w:lvlJc w:val="left"/>
      <w:pPr>
        <w:tabs>
          <w:tab w:val="num" w:pos="0"/>
        </w:tabs>
        <w:ind w:left="142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b/>
        <w:szCs w:val="24"/>
        <w:bCs w:val="fals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sz w:val="24"/>
        <w:b w:val="false"/>
        <w:szCs w:val="24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1944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2304" w:hanging="36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024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384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04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464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184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544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264" w:hanging="1800"/>
      </w:pPr>
      <w:rPr/>
    </w:lvl>
  </w:abstractNum>
  <w:abstractNum w:abstractNumId="9">
    <w:lvl w:ilvl="0">
      <w:start w:val="1"/>
      <w:numFmt w:val="decimal"/>
      <w:lvlText w:val="1.%1."/>
      <w:lvlJc w:val="left"/>
      <w:pPr>
        <w:tabs>
          <w:tab w:val="num" w:pos="0"/>
        </w:tabs>
        <w:ind w:left="1944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66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38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410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82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54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26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98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704" w:hanging="180"/>
      </w:pPr>
      <w:rPr/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decimal"/>
      <w:lvlText w:val="1.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3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/>
    </w:lvl>
  </w:abstractNum>
  <w:abstractNum w:abstractNumId="14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/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dstrike w:val="false"/>
        <w:strike w:val="false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sz w:val="22"/>
        <w:i w:val="false"/>
        <w:b w:val="false"/>
        <w:szCs w:val="22"/>
        <w:color w:val="auto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52" w:hanging="450"/>
      </w:pPr>
      <w:rPr>
        <w:sz w:val="22"/>
        <w:b w:val="false"/>
        <w:szCs w:val="22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82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42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62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022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82" w:hanging="108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02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462" w:hanging="1440"/>
      </w:pPr>
      <w:rPr>
        <w:sz w:val="28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dstrike w:val="false"/>
        <w:strike w:val="false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dstrike w:val="false"/>
        <w:strike w:val="false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dstrike w:val="false"/>
        <w:strike w:val="false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dstrike w:val="false"/>
        <w:strike w:val="false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dstrike w:val="false"/>
        <w:strike w:val="false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16"/>
    <w:lvlOverride w:ilvl="0">
      <w:startOverride w:val="1"/>
    </w:lvlOverride>
  </w:num>
  <w:num w:numId="24">
    <w:abstractNumId w:val="17"/>
    <w:lvlOverride w:ilvl="0">
      <w:startOverride w:val="1"/>
    </w:lvlOverride>
  </w:num>
  <w:num w:numId="25">
    <w:abstractNumId w:val="17"/>
  </w:num>
  <w:num w:numId="26">
    <w:abstractNumId w:val="17"/>
  </w:num>
  <w:num w:numId="27">
    <w:abstractNumId w:val="17"/>
  </w:num>
  <w:num w:numId="28">
    <w:abstractNumId w:val="17"/>
  </w:num>
</w:numbering>
</file>

<file path=word/settings.xml><?xml version="1.0" encoding="utf-8"?>
<w:settings xmlns:w="http://schemas.openxmlformats.org/wordprocessingml/2006/main">
  <w:zoom w:percent="90"/>
  <w:trackRevisions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documentProtection w:edit="trackedChanges" w:enforcement="1" w:cryptAlgorithmSid="14" w:cryptSpinCount="100000" w:cryptProviderType="rsaAES" w:cryptAlgorithmClass="hash" w:cryptAlgorithmType="typeAny" w:salt="tB0HlS1lhs+vjDChoQNrtg==" w:hash="ihfC+ynefkk+0Ztio5SXk29sH6FlbV3ZSmp3OarF3lq2wB2IAK8ymlcDS0uUjm8nb5FrO0yZM+op3MODoSzEng==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iPriority="99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uiPriority="99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2166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Heading1">
    <w:name w:val="Heading 1"/>
    <w:basedOn w:val="Heading3"/>
    <w:next w:val="Normal"/>
    <w:link w:val="1"/>
    <w:qFormat/>
    <w:rsid w:val="00353a27"/>
    <w:pPr>
      <w:outlineLvl w:val="0"/>
    </w:pPr>
    <w:rPr>
      <w:sz w:val="28"/>
      <w:szCs w:val="28"/>
    </w:rPr>
  </w:style>
  <w:style w:type="paragraph" w:styleId="Heading2">
    <w:name w:val="Heading 2"/>
    <w:basedOn w:val="Heading4"/>
    <w:next w:val="Normal"/>
    <w:link w:val="2"/>
    <w:qFormat/>
    <w:rsid w:val="00ea61a8"/>
    <w:pPr>
      <w:outlineLvl w:val="1"/>
    </w:pPr>
    <w:rPr/>
  </w:style>
  <w:style w:type="paragraph" w:styleId="Heading3">
    <w:name w:val="Heading 3"/>
    <w:basedOn w:val="Normal"/>
    <w:next w:val="Normal"/>
    <w:link w:val="3"/>
    <w:autoRedefine/>
    <w:qFormat/>
    <w:rsid w:val="00296772"/>
    <w:pPr>
      <w:keepNext w:val="true"/>
      <w:spacing w:before="120" w:after="60"/>
      <w:ind w:left="1224" w:hanging="0"/>
      <w:jc w:val="right"/>
      <w:outlineLvl w:val="2"/>
    </w:pPr>
    <w:rPr>
      <w:rFonts w:eastAsia="Calibri"/>
      <w:iCs/>
      <w:sz w:val="24"/>
      <w:szCs w:val="24"/>
      <w:lang w:val="x-none" w:eastAsia="x-none"/>
    </w:rPr>
  </w:style>
  <w:style w:type="paragraph" w:styleId="Heading4">
    <w:name w:val="Heading 4"/>
    <w:basedOn w:val="Heading3"/>
    <w:next w:val="Normal"/>
    <w:link w:val="4"/>
    <w:qFormat/>
    <w:rsid w:val="006629c9"/>
    <w:pPr>
      <w:numPr>
        <w:ilvl w:val="1"/>
      </w:numPr>
      <w:ind w:left="1224" w:hanging="0"/>
      <w:outlineLvl w:val="3"/>
    </w:pPr>
    <w:rPr>
      <w:bCs/>
    </w:rPr>
  </w:style>
  <w:style w:type="paragraph" w:styleId="Heading5">
    <w:name w:val="Heading 5"/>
    <w:basedOn w:val="Normal"/>
    <w:next w:val="Normal"/>
    <w:link w:val="5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6"/>
    <w:uiPriority w:val="9"/>
    <w:qFormat/>
    <w:rsid w:val="00d22f6d"/>
    <w:pPr>
      <w:keepNext w:val="true"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7"/>
    <w:uiPriority w:val="9"/>
    <w:qFormat/>
    <w:rsid w:val="00d22f6d"/>
    <w:pPr>
      <w:keepNext w:val="true"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8"/>
    <w:uiPriority w:val="9"/>
    <w:qFormat/>
    <w:rsid w:val="00d22f6d"/>
    <w:pPr>
      <w:keepNext w:val="true"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9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" w:customStyle="1">
    <w:name w:val="Символ сноски"/>
    <w:uiPriority w:val="99"/>
    <w:qFormat/>
    <w:rsid w:val="00f91cdd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1" w:customStyle="1">
    <w:name w:val="page number1"/>
    <w:basedOn w:val="DefaultParagraphFont"/>
    <w:qFormat/>
    <w:rsid w:val="006c2f3f"/>
    <w:rPr/>
  </w:style>
  <w:style w:type="character" w:styleId="Hyperlink">
    <w:name w:val="Hyperlink"/>
    <w:uiPriority w:val="99"/>
    <w:rsid w:val="006c2f3f"/>
    <w:rPr>
      <w:color w:val="0000FF"/>
      <w:u w:val="single"/>
    </w:rPr>
  </w:style>
  <w:style w:type="character" w:styleId="Annotationreference">
    <w:name w:val="annotation reference"/>
    <w:uiPriority w:val="99"/>
    <w:semiHidden/>
    <w:qFormat/>
    <w:rsid w:val="00b714b0"/>
    <w:rPr>
      <w:sz w:val="16"/>
      <w:szCs w:val="16"/>
    </w:rPr>
  </w:style>
  <w:style w:type="character" w:styleId="Strong">
    <w:name w:val="Strong"/>
    <w:qFormat/>
    <w:rsid w:val="00165965"/>
    <w:rPr>
      <w:b/>
      <w:bCs/>
    </w:rPr>
  </w:style>
  <w:style w:type="character" w:styleId="6" w:customStyle="1">
    <w:name w:val="Заголовок 6 Знак"/>
    <w:uiPriority w:val="9"/>
    <w:qFormat/>
    <w:rsid w:val="00d22f6d"/>
    <w:rPr>
      <w:rFonts w:ascii="Cambria" w:hAnsi="Cambria"/>
      <w:i/>
      <w:iCs/>
      <w:color w:val="243F60"/>
      <w:lang w:val="x-none" w:eastAsia="x-none"/>
    </w:rPr>
  </w:style>
  <w:style w:type="character" w:styleId="7" w:customStyle="1">
    <w:name w:val="Заголовок 7 Знак"/>
    <w:uiPriority w:val="9"/>
    <w:qFormat/>
    <w:rsid w:val="00d22f6d"/>
    <w:rPr>
      <w:rFonts w:ascii="Cambria" w:hAnsi="Cambria"/>
      <w:i/>
      <w:iCs/>
      <w:color w:val="404040"/>
      <w:lang w:val="x-none" w:eastAsia="x-none"/>
    </w:rPr>
  </w:style>
  <w:style w:type="character" w:styleId="8" w:customStyle="1">
    <w:name w:val="Заголовок 8 Знак"/>
    <w:uiPriority w:val="9"/>
    <w:qFormat/>
    <w:rsid w:val="00d22f6d"/>
    <w:rPr>
      <w:rFonts w:ascii="Cambria" w:hAnsi="Cambria"/>
      <w:color w:val="4F81BD"/>
      <w:lang w:val="x-none" w:eastAsia="x-none"/>
    </w:rPr>
  </w:style>
  <w:style w:type="character" w:styleId="1" w:customStyle="1">
    <w:name w:val="Заголовок 1 Знак"/>
    <w:qFormat/>
    <w:rsid w:val="00353a27"/>
    <w:rPr>
      <w:rFonts w:eastAsia="Calibri"/>
      <w:b/>
      <w:sz w:val="28"/>
      <w:szCs w:val="28"/>
      <w:lang w:val="x-none" w:eastAsia="x-none"/>
    </w:rPr>
  </w:style>
  <w:style w:type="character" w:styleId="2" w:customStyle="1">
    <w:name w:val="Заголовок 2 Знак"/>
    <w:qFormat/>
    <w:rsid w:val="00ea61a8"/>
    <w:rPr>
      <w:rFonts w:eastAsia="Calibri"/>
      <w:b/>
      <w:bCs/>
      <w:sz w:val="24"/>
      <w:szCs w:val="24"/>
      <w:lang w:val="x-none" w:eastAsia="x-none"/>
    </w:rPr>
  </w:style>
  <w:style w:type="character" w:styleId="3" w:customStyle="1">
    <w:name w:val="Заголовок 3 Знак"/>
    <w:qFormat/>
    <w:rsid w:val="00296772"/>
    <w:rPr>
      <w:rFonts w:eastAsia="Calibri"/>
      <w:iCs/>
      <w:sz w:val="24"/>
      <w:szCs w:val="24"/>
      <w:lang w:val="x-none" w:eastAsia="x-none"/>
    </w:rPr>
  </w:style>
  <w:style w:type="character" w:styleId="4" w:customStyle="1">
    <w:name w:val="Заголовок 4 Знак"/>
    <w:qFormat/>
    <w:rsid w:val="006629c9"/>
    <w:rPr>
      <w:rFonts w:eastAsia="Calibri"/>
      <w:b/>
      <w:bCs/>
      <w:sz w:val="24"/>
      <w:szCs w:val="24"/>
      <w:lang w:val="x-none" w:eastAsia="x-none"/>
    </w:rPr>
  </w:style>
  <w:style w:type="character" w:styleId="5" w:customStyle="1">
    <w:name w:val="Заголовок 5 Знак"/>
    <w:uiPriority w:val="9"/>
    <w:qFormat/>
    <w:rsid w:val="00d22f6d"/>
    <w:rPr>
      <w:b/>
      <w:bCs/>
      <w:i/>
      <w:iCs/>
      <w:sz w:val="26"/>
      <w:szCs w:val="26"/>
    </w:rPr>
  </w:style>
  <w:style w:type="character" w:styleId="9" w:customStyle="1">
    <w:name w:val="Заголовок 9 Знак"/>
    <w:uiPriority w:val="9"/>
    <w:qFormat/>
    <w:rsid w:val="00d22f6d"/>
    <w:rPr>
      <w:rFonts w:ascii="Arial" w:hAnsi="Arial" w:cs="Arial"/>
      <w:sz w:val="22"/>
      <w:szCs w:val="22"/>
    </w:rPr>
  </w:style>
  <w:style w:type="character" w:styleId="Style1" w:customStyle="1">
    <w:name w:val="Название Знак"/>
    <w:link w:val="15"/>
    <w:uiPriority w:val="10"/>
    <w:qFormat/>
    <w:rsid w:val="00d22f6d"/>
    <w:rPr>
      <w:sz w:val="28"/>
    </w:rPr>
  </w:style>
  <w:style w:type="character" w:styleId="Style2" w:customStyle="1">
    <w:name w:val="Подзаголовок Знак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Emphasis">
    <w:name w:val="Emphasis"/>
    <w:uiPriority w:val="20"/>
    <w:qFormat/>
    <w:rsid w:val="00d22f6d"/>
    <w:rPr>
      <w:i/>
      <w:iCs/>
    </w:rPr>
  </w:style>
  <w:style w:type="character" w:styleId="21" w:customStyle="1">
    <w:name w:val="Цитата 2 Знак"/>
    <w:link w:val="Quote"/>
    <w:uiPriority w:val="29"/>
    <w:qFormat/>
    <w:rsid w:val="00d22f6d"/>
    <w:rPr>
      <w:rFonts w:ascii="Calibri" w:hAnsi="Calibri" w:eastAsia="Calibri"/>
      <w:i/>
      <w:iCs/>
      <w:color w:val="000000"/>
      <w:lang w:val="x-none" w:eastAsia="x-none"/>
    </w:rPr>
  </w:style>
  <w:style w:type="character" w:styleId="Style3" w:customStyle="1">
    <w:name w:val="Выделенная цитата Знак"/>
    <w:link w:val="IntenseQuote"/>
    <w:uiPriority w:val="30"/>
    <w:qFormat/>
    <w:rsid w:val="00d22f6d"/>
    <w:rPr>
      <w:rFonts w:ascii="Calibri" w:hAnsi="Calibri" w:eastAsia="Calibri"/>
      <w:b/>
      <w:bCs/>
      <w:i/>
      <w:iCs/>
      <w:color w:val="4F81BD"/>
      <w:lang w:val="x-none" w:eastAsia="x-none"/>
    </w:rPr>
  </w:style>
  <w:style w:type="character" w:styleId="SubtleEmphasis">
    <w:name w:val="Subtle Emphasis"/>
    <w:uiPriority w:val="19"/>
    <w:qFormat/>
    <w:rsid w:val="00d22f6d"/>
    <w:rPr>
      <w:i/>
      <w:iCs/>
      <w:color w:val="808080"/>
    </w:rPr>
  </w:style>
  <w:style w:type="character" w:styleId="IntenseEmphasis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d22f6d"/>
    <w:rPr>
      <w:b/>
      <w:bCs/>
      <w:smallCaps/>
      <w:spacing w:val="5"/>
    </w:rPr>
  </w:style>
  <w:style w:type="character" w:styleId="Style4" w:customStyle="1">
    <w:name w:val="Электронная подпись Знак"/>
    <w:link w:val="E-mailSignature"/>
    <w:uiPriority w:val="99"/>
    <w:qFormat/>
    <w:rsid w:val="00d22f6d"/>
    <w:rPr>
      <w:rFonts w:eastAsia="Calibri"/>
      <w:sz w:val="24"/>
      <w:szCs w:val="24"/>
    </w:rPr>
  </w:style>
  <w:style w:type="character" w:styleId="11" w:customStyle="1">
    <w:name w:val="Подпункт Знак1"/>
    <w:link w:val="Style22"/>
    <w:qFormat/>
    <w:locked/>
    <w:rsid w:val="00d22f6d"/>
    <w:rPr>
      <w:sz w:val="28"/>
    </w:rPr>
  </w:style>
  <w:style w:type="character" w:styleId="Style5" w:customStyle="1">
    <w:name w:val="Текст сноски Знак"/>
    <w:uiPriority w:val="99"/>
    <w:qFormat/>
    <w:rsid w:val="00d22f6d"/>
    <w:rPr/>
  </w:style>
  <w:style w:type="character" w:styleId="Style6" w:customStyle="1">
    <w:name w:val="Основной текст Знак"/>
    <w:qFormat/>
    <w:rsid w:val="004459a5"/>
    <w:rPr>
      <w:sz w:val="28"/>
      <w:szCs w:val="28"/>
    </w:rPr>
  </w:style>
  <w:style w:type="character" w:styleId="Blk" w:customStyle="1">
    <w:name w:val="blk"/>
    <w:qFormat/>
    <w:rsid w:val="00431ace"/>
    <w:rPr/>
  </w:style>
  <w:style w:type="character" w:styleId="Style7" w:customStyle="1">
    <w:name w:val="Абзац списка Знак"/>
    <w:link w:val="ListParagraph"/>
    <w:uiPriority w:val="34"/>
    <w:qFormat/>
    <w:locked/>
    <w:rsid w:val="00310eb4"/>
    <w:rPr>
      <w:rFonts w:eastAsia="Calibri"/>
      <w:sz w:val="24"/>
      <w:szCs w:val="24"/>
    </w:rPr>
  </w:style>
  <w:style w:type="character" w:styleId="Style8" w:customStyle="1">
    <w:name w:val="комментарий"/>
    <w:qFormat/>
    <w:rsid w:val="0025139e"/>
    <w:rPr>
      <w:b/>
      <w:i/>
      <w:shd w:fill="FFFF99" w:val="clear"/>
    </w:rPr>
  </w:style>
  <w:style w:type="character" w:styleId="Style9" w:customStyle="1">
    <w:name w:val="Подподпункт Знак"/>
    <w:link w:val="Style30"/>
    <w:qFormat/>
    <w:locked/>
    <w:rsid w:val="0025139e"/>
    <w:rPr>
      <w:sz w:val="26"/>
      <w:szCs w:val="26"/>
    </w:rPr>
  </w:style>
  <w:style w:type="character" w:styleId="31" w:customStyle="1">
    <w:name w:val="УРОВЕНЬ_Абзац_тип3 Знак"/>
    <w:link w:val="36"/>
    <w:qFormat/>
    <w:rsid w:val="00b56f46"/>
    <w:rPr>
      <w:rFonts w:eastAsia="Calibri"/>
      <w:sz w:val="26"/>
      <w:szCs w:val="28"/>
      <w:lang w:eastAsia="en-US"/>
    </w:rPr>
  </w:style>
  <w:style w:type="character" w:styleId="Style10" w:customStyle="1">
    <w:name w:val="Верхний колонтитул Знак"/>
    <w:uiPriority w:val="99"/>
    <w:qFormat/>
    <w:rsid w:val="002f31af"/>
    <w:rPr>
      <w:sz w:val="24"/>
      <w:szCs w:val="24"/>
    </w:rPr>
  </w:style>
  <w:style w:type="character" w:styleId="Style11" w:customStyle="1">
    <w:name w:val="Текст примечания Знак"/>
    <w:link w:val="Annotationtext"/>
    <w:semiHidden/>
    <w:qFormat/>
    <w:rsid w:val="00dc0f7d"/>
    <w:rPr/>
  </w:style>
  <w:style w:type="character" w:styleId="Style12" w:customStyle="1">
    <w:name w:val="Текст концевой сноски Знак"/>
    <w:basedOn w:val="DefaultParagraphFont"/>
    <w:qFormat/>
    <w:rsid w:val="003879d4"/>
    <w:rPr/>
  </w:style>
  <w:style w:type="character" w:styleId="Style13" w:customStyle="1">
    <w:name w:val="Символ концевой сноски"/>
    <w:qFormat/>
    <w:rsid w:val="003879d4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22" w:customStyle="1">
    <w:name w:val="Пункт2 Знак"/>
    <w:link w:val="25"/>
    <w:qFormat/>
    <w:rsid w:val="00de52bc"/>
    <w:rPr>
      <w:b/>
      <w:sz w:val="28"/>
    </w:rPr>
  </w:style>
  <w:style w:type="character" w:styleId="12" w:customStyle="1">
    <w:name w:val="УРОВЕНЬ_1. Знак"/>
    <w:link w:val="19"/>
    <w:qFormat/>
    <w:rsid w:val="004a17ae"/>
    <w:rPr>
      <w:rFonts w:eastAsia="Calibri"/>
      <w:caps/>
      <w:sz w:val="28"/>
      <w:szCs w:val="28"/>
      <w:lang w:eastAsia="en-US"/>
    </w:rPr>
  </w:style>
  <w:style w:type="character" w:styleId="13" w:customStyle="1">
    <w:name w:val="Неразрешенное упоминание1"/>
    <w:basedOn w:val="DefaultParagraphFont"/>
    <w:uiPriority w:val="99"/>
    <w:semiHidden/>
    <w:unhideWhenUsed/>
    <w:qFormat/>
    <w:rsid w:val="00c36f30"/>
    <w:rPr>
      <w:color w:val="605E5C"/>
      <w:shd w:fill="E1DFDD" w:val="clear"/>
    </w:rPr>
  </w:style>
  <w:style w:type="character" w:styleId="32" w:customStyle="1">
    <w:name w:val="Основной текст с отступом 3 Знак"/>
    <w:link w:val="BodyTextIndent3"/>
    <w:qFormat/>
    <w:rsid w:val="00c36f30"/>
    <w:rPr>
      <w:sz w:val="16"/>
      <w:szCs w:val="16"/>
    </w:rPr>
  </w:style>
  <w:style w:type="character" w:styleId="Blk1" w:customStyle="1">
    <w:name w:val="blk1"/>
    <w:qFormat/>
    <w:rsid w:val="00dd2a4e"/>
    <w:rPr>
      <w:vanish w:val="false"/>
    </w:rPr>
  </w:style>
  <w:style w:type="character" w:styleId="FollowedHyperlink">
    <w:name w:val="FollowedHyperlink"/>
    <w:basedOn w:val="DefaultParagraphFont"/>
    <w:semiHidden/>
    <w:unhideWhenUsed/>
    <w:rsid w:val="00841794"/>
    <w:rPr>
      <w:color w:val="954F72" w:themeColor="followedHyperlink"/>
      <w:u w:val="single"/>
    </w:rPr>
  </w:style>
  <w:style w:type="character" w:styleId="23" w:customStyle="1">
    <w:name w:val="Неразрешенное упоминание2"/>
    <w:basedOn w:val="DefaultParagraphFont"/>
    <w:uiPriority w:val="99"/>
    <w:semiHidden/>
    <w:unhideWhenUsed/>
    <w:qFormat/>
    <w:rsid w:val="008f5494"/>
    <w:rPr>
      <w:color w:val="605E5C"/>
      <w:shd w:fill="E1DFDD" w:val="clear"/>
    </w:rPr>
  </w:style>
  <w:style w:type="character" w:styleId="ConsPlusNormal" w:customStyle="1">
    <w:name w:val="ConsPlusNormal Знак"/>
    <w:link w:val="ConsPlusNormal1"/>
    <w:qFormat/>
    <w:locked/>
    <w:rsid w:val="00f91cdd"/>
    <w:rPr>
      <w:rFonts w:ascii="Arial" w:hAnsi="Arial" w:cs="Arial"/>
    </w:rPr>
  </w:style>
  <w:style w:type="character" w:styleId="Linenumber">
    <w:name w:val="line number"/>
    <w:qFormat/>
    <w:rPr/>
  </w:style>
  <w:style w:type="character" w:styleId="Style14" w:customStyle="1">
    <w:name w:val="Ссылка указателя"/>
    <w:qFormat/>
    <w:rPr/>
  </w:style>
  <w:style w:type="character" w:styleId="Style15" w:customStyle="1">
    <w:name w:val="Символ нумерации"/>
    <w:qFormat/>
    <w:rPr/>
  </w:style>
  <w:style w:type="character" w:styleId="Pagenumber">
    <w:name w:val="page number"/>
    <w:basedOn w:val="DefaultParagraphFont"/>
    <w:qFormat/>
    <w:rPr/>
  </w:style>
  <w:style w:type="paragraph" w:styleId="Style16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Arial Unicode MS"/>
      <w:sz w:val="28"/>
      <w:szCs w:val="28"/>
    </w:rPr>
  </w:style>
  <w:style w:type="paragraph" w:styleId="BodyText">
    <w:name w:val="Body Text"/>
    <w:basedOn w:val="Normal"/>
    <w:link w:val="Style6"/>
    <w:rsid w:val="0076353a"/>
    <w:pPr>
      <w:spacing w:before="0" w:after="12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 Unicode M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heading1">
    <w:name w:val="index heading1"/>
    <w:basedOn w:val="Title"/>
    <w:qFormat/>
    <w:pPr/>
    <w:rPr/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" w:customStyle="1">
    <w:name w:val="index heading11"/>
    <w:basedOn w:val="Title"/>
    <w:qFormat/>
    <w:pPr/>
    <w:rPr/>
  </w:style>
  <w:style w:type="paragraph" w:styleId="Style18" w:customStyle="1">
    <w:name w:val="Название раздела инструкции"/>
    <w:basedOn w:val="Normal"/>
    <w:autoRedefine/>
    <w:qFormat/>
    <w:rsid w:val="00275328"/>
    <w:pPr>
      <w:jc w:val="center"/>
    </w:pPr>
    <w:rPr>
      <w:b/>
    </w:rPr>
  </w:style>
  <w:style w:type="paragraph" w:styleId="Style19" w:customStyle="1">
    <w:name w:val="Раздел положения"/>
    <w:basedOn w:val="Normal"/>
    <w:autoRedefine/>
    <w:qFormat/>
    <w:rsid w:val="007475ee"/>
    <w:pPr>
      <w:numPr>
        <w:ilvl w:val="0"/>
        <w:numId w:val="1"/>
      </w:numPr>
      <w:spacing w:before="80" w:after="80"/>
      <w:jc w:val="center"/>
    </w:pPr>
    <w:rPr>
      <w:b/>
      <w:sz w:val="32"/>
      <w:szCs w:val="32"/>
    </w:rPr>
  </w:style>
  <w:style w:type="paragraph" w:styleId="Style20" w:customStyle="1">
    <w:name w:val="Подраздел раздела положения"/>
    <w:basedOn w:val="Normal"/>
    <w:autoRedefine/>
    <w:qFormat/>
    <w:rsid w:val="007475ee"/>
    <w:pPr>
      <w:numPr>
        <w:ilvl w:val="1"/>
        <w:numId w:val="1"/>
      </w:numPr>
      <w:spacing w:before="80" w:after="80"/>
      <w:jc w:val="both"/>
    </w:pPr>
    <w:rPr/>
  </w:style>
  <w:style w:type="paragraph" w:styleId="FootnoteText">
    <w:name w:val="Footnote Text"/>
    <w:basedOn w:val="Normal"/>
    <w:link w:val="Style5"/>
    <w:uiPriority w:val="99"/>
    <w:rsid w:val="00d561d9"/>
    <w:pPr/>
    <w:rPr>
      <w:sz w:val="20"/>
      <w:szCs w:val="20"/>
    </w:rPr>
  </w:style>
  <w:style w:type="paragraph" w:styleId="14" w:customStyle="1">
    <w:name w:val="Шапка 1"/>
    <w:basedOn w:val="Normal"/>
    <w:qFormat/>
    <w:rsid w:val="00d561d9"/>
    <w:pPr>
      <w:pBdr>
        <w:bottom w:val="thickThinSmallGap" w:sz="24" w:space="1" w:color="000000"/>
      </w:pBdr>
      <w:spacing w:before="0" w:after="240"/>
      <w:jc w:val="center"/>
    </w:pPr>
    <w:rPr>
      <w:sz w:val="22"/>
      <w:szCs w:val="22"/>
    </w:rPr>
  </w:style>
  <w:style w:type="paragraph" w:styleId="24" w:customStyle="1">
    <w:name w:val="Шапка 2"/>
    <w:basedOn w:val="Normal"/>
    <w:qFormat/>
    <w:rsid w:val="00d561d9"/>
    <w:pPr>
      <w:pBdr>
        <w:bottom w:val="thickThinSmallGap" w:sz="24" w:space="1" w:color="000000"/>
      </w:pBdr>
      <w:spacing w:before="0" w:after="120"/>
      <w:jc w:val="center"/>
    </w:pPr>
    <w:rPr>
      <w:b/>
      <w:sz w:val="22"/>
      <w:szCs w:val="22"/>
    </w:rPr>
  </w:style>
  <w:style w:type="paragraph" w:styleId="33" w:customStyle="1">
    <w:name w:val="Шапка 3"/>
    <w:basedOn w:val="Normal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styleId="15" w:customStyle="1">
    <w:name w:val="Название1"/>
    <w:basedOn w:val="Normal"/>
    <w:link w:val="Style1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styleId="Style21" w:customStyle="1">
    <w:name w:val="Колонтитул"/>
    <w:basedOn w:val="Normal"/>
    <w:qFormat/>
    <w:pPr/>
    <w:rPr/>
  </w:style>
  <w:style w:type="paragraph" w:styleId="Header">
    <w:name w:val="Header"/>
    <w:basedOn w:val="Normal"/>
    <w:link w:val="Style10"/>
    <w:rsid w:val="0076353a"/>
    <w:pPr>
      <w:tabs>
        <w:tab w:val="clear" w:pos="708"/>
        <w:tab w:val="center" w:pos="4677" w:leader="none"/>
        <w:tab w:val="right" w:pos="9355" w:leader="none"/>
      </w:tabs>
    </w:pPr>
    <w:rPr>
      <w:sz w:val="24"/>
      <w:szCs w:val="24"/>
    </w:rPr>
  </w:style>
  <w:style w:type="paragraph" w:styleId="BodyTextIndent">
    <w:name w:val="Body Text Indent"/>
    <w:basedOn w:val="Normal"/>
    <w:rsid w:val="0076353a"/>
    <w:pPr>
      <w:ind w:left="360" w:hanging="0"/>
    </w:pPr>
    <w:rPr>
      <w:sz w:val="24"/>
      <w:szCs w:val="24"/>
    </w:rPr>
  </w:style>
  <w:style w:type="paragraph" w:styleId="Footer">
    <w:name w:val="Footer"/>
    <w:basedOn w:val="Normal"/>
    <w:rsid w:val="0076353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odyTextIndent2">
    <w:name w:val="Body Text Indent 2"/>
    <w:basedOn w:val="Normal"/>
    <w:qFormat/>
    <w:rsid w:val="0076353a"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qFormat/>
    <w:rsid w:val="0076353a"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32"/>
    <w:qFormat/>
    <w:rsid w:val="0076353a"/>
    <w:pPr>
      <w:spacing w:before="0" w:after="120"/>
      <w:ind w:left="283" w:hanging="0"/>
    </w:pPr>
    <w:rPr>
      <w:sz w:val="16"/>
      <w:szCs w:val="16"/>
    </w:rPr>
  </w:style>
  <w:style w:type="paragraph" w:styleId="BodyText2">
    <w:name w:val="Body Text 2"/>
    <w:basedOn w:val="Normal"/>
    <w:qFormat/>
    <w:rsid w:val="0076353a"/>
    <w:pPr>
      <w:spacing w:lineRule="auto" w:line="480" w:before="0" w:after="120"/>
    </w:pPr>
    <w:rPr/>
  </w:style>
  <w:style w:type="paragraph" w:styleId="BlockText">
    <w:name w:val="Block Text"/>
    <w:basedOn w:val="Normal"/>
    <w:qFormat/>
    <w:rsid w:val="0076353a"/>
    <w:pPr>
      <w:ind w:left="-567" w:right="-766" w:hanging="0"/>
      <w:jc w:val="center"/>
    </w:pPr>
    <w:rPr>
      <w:b/>
      <w:bCs/>
      <w:sz w:val="24"/>
      <w:szCs w:val="20"/>
    </w:rPr>
  </w:style>
  <w:style w:type="paragraph" w:styleId="Style22" w:customStyle="1">
    <w:name w:val="Подпункт"/>
    <w:basedOn w:val="Normal"/>
    <w:link w:val="11"/>
    <w:qFormat/>
    <w:rsid w:val="0076353a"/>
    <w:pPr>
      <w:tabs>
        <w:tab w:val="clear" w:pos="708"/>
        <w:tab w:val="left" w:pos="1134" w:leader="none"/>
      </w:tabs>
      <w:snapToGrid w:val="false"/>
      <w:spacing w:lineRule="auto" w:line="360"/>
      <w:ind w:left="1134" w:hanging="1134"/>
      <w:jc w:val="both"/>
    </w:pPr>
    <w:rPr>
      <w:szCs w:val="20"/>
      <w:lang w:val="x-none" w:eastAsia="x-none"/>
    </w:rPr>
  </w:style>
  <w:style w:type="paragraph" w:styleId="25" w:customStyle="1">
    <w:name w:val="Пункт2"/>
    <w:basedOn w:val="Normal"/>
    <w:link w:val="22"/>
    <w:qFormat/>
    <w:rsid w:val="0076353a"/>
    <w:pPr>
      <w:keepNext w:val="true"/>
      <w:tabs>
        <w:tab w:val="clear" w:pos="708"/>
        <w:tab w:val="left" w:pos="1134" w:leader="none"/>
      </w:tabs>
      <w:snapToGrid w:val="false"/>
      <w:spacing w:before="240" w:after="120"/>
      <w:ind w:left="1134" w:hanging="1134"/>
      <w:outlineLvl w:val="2"/>
    </w:pPr>
    <w:rPr>
      <w:b/>
      <w:szCs w:val="20"/>
    </w:rPr>
  </w:style>
  <w:style w:type="paragraph" w:styleId="TOC1">
    <w:name w:val="TOC 1"/>
    <w:basedOn w:val="Normal"/>
    <w:next w:val="Normal"/>
    <w:autoRedefine/>
    <w:uiPriority w:val="39"/>
    <w:rsid w:val="00414f1c"/>
    <w:pPr>
      <w:tabs>
        <w:tab w:val="clear" w:pos="708"/>
        <w:tab w:val="left" w:pos="560" w:leader="none"/>
        <w:tab w:val="right" w:pos="9911" w:leader="dot"/>
      </w:tabs>
    </w:pPr>
    <w:rPr>
      <w:rFonts w:cs="Calibri Light (Заголовки)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01756"/>
    <w:pPr>
      <w:ind w:left="280" w:hanging="0"/>
    </w:pPr>
    <w:rPr>
      <w:rFonts w:cs="Calibri" w:cstheme="minorHAnsi"/>
      <w:sz w:val="20"/>
      <w:szCs w:val="20"/>
    </w:rPr>
  </w:style>
  <w:style w:type="paragraph" w:styleId="Style23" w:customStyle="1">
    <w:name w:val="Раздел регламента"/>
    <w:basedOn w:val="Normal"/>
    <w:qFormat/>
    <w:rsid w:val="00e228fa"/>
    <w:pPr/>
    <w:rPr/>
  </w:style>
  <w:style w:type="paragraph" w:styleId="Style24" w:customStyle="1">
    <w:name w:val="Приложение к регламенту"/>
    <w:basedOn w:val="Normal"/>
    <w:qFormat/>
    <w:rsid w:val="00e228fa"/>
    <w:pPr>
      <w:jc w:val="right"/>
    </w:pPr>
    <w:rPr/>
  </w:style>
  <w:style w:type="paragraph" w:styleId="TOC2">
    <w:name w:val="TOC 2"/>
    <w:basedOn w:val="Normal"/>
    <w:next w:val="Normal"/>
    <w:autoRedefine/>
    <w:uiPriority w:val="39"/>
    <w:rsid w:val="00c01756"/>
    <w:pPr>
      <w:spacing w:before="240" w:after="0"/>
    </w:pPr>
    <w:rPr>
      <w:rFonts w:cs="Calibri" w:cstheme="minorHAnsi"/>
      <w:b/>
      <w:bCs/>
      <w:sz w:val="20"/>
      <w:szCs w:val="20"/>
    </w:rPr>
  </w:style>
  <w:style w:type="paragraph" w:styleId="BalloonText">
    <w:name w:val="Balloon Text"/>
    <w:basedOn w:val="Normal"/>
    <w:semiHidden/>
    <w:qFormat/>
    <w:rsid w:val="00197c91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Style11"/>
    <w:semiHidden/>
    <w:qFormat/>
    <w:rsid w:val="00b714b0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semiHidden/>
    <w:qFormat/>
    <w:rsid w:val="00b714b0"/>
    <w:pPr/>
    <w:rPr>
      <w:b/>
      <w:bCs/>
    </w:rPr>
  </w:style>
  <w:style w:type="paragraph" w:styleId="16" w:customStyle="1">
    <w:name w:val="Обычный (веб)1"/>
    <w:basedOn w:val="Normal"/>
    <w:uiPriority w:val="99"/>
    <w:qFormat/>
    <w:rsid w:val="002f559a"/>
    <w:pPr>
      <w:spacing w:beforeAutospacing="1" w:afterAutospacing="1"/>
    </w:pPr>
    <w:rPr>
      <w:rFonts w:ascii="Arial Unicode MS" w:hAnsi="Arial Unicode MS" w:eastAsia="Arial Unicode MS" w:cs="Arial Unicode MS"/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f57628"/>
    <w:pPr>
      <w:ind w:left="196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f57628"/>
    <w:pPr>
      <w:ind w:left="84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c01756"/>
    <w:pPr>
      <w:ind w:left="560" w:hanging="0"/>
    </w:pPr>
    <w:rPr>
      <w:rFonts w:cs="Calibri" w:cstheme="minorHAnsi"/>
      <w:sz w:val="20"/>
      <w:szCs w:val="20"/>
    </w:rPr>
  </w:style>
  <w:style w:type="paragraph" w:styleId="26" w:customStyle="1">
    <w:name w:val="Раздел положения 2"/>
    <w:basedOn w:val="Normal"/>
    <w:qFormat/>
    <w:rsid w:val="002c1e0e"/>
    <w:pPr>
      <w:pageBreakBefore/>
      <w:jc w:val="both"/>
      <w:outlineLvl w:val="0"/>
    </w:pPr>
    <w:rPr>
      <w:b/>
    </w:rPr>
  </w:style>
  <w:style w:type="paragraph" w:styleId="Style25" w:customStyle="1">
    <w:name w:val="Знак Знак Знак Знак Знак Знак Знак Знак Знак"/>
    <w:basedOn w:val="Normal"/>
    <w:qFormat/>
    <w:rsid w:val="00d22f6d"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NoSpacing">
    <w:name w:val="No Spacing"/>
    <w:basedOn w:val="Normal"/>
    <w:uiPriority w:val="1"/>
    <w:qFormat/>
    <w:rsid w:val="00d22f6d"/>
    <w:pPr>
      <w:spacing w:lineRule="auto" w:line="360"/>
    </w:pPr>
    <w:rPr>
      <w:rFonts w:eastAsia="Calibri"/>
      <w:sz w:val="24"/>
      <w:szCs w:val="24"/>
    </w:rPr>
  </w:style>
  <w:style w:type="paragraph" w:styleId="Caption111" w:customStyle="1">
    <w:name w:val="caption111"/>
    <w:basedOn w:val="Normal"/>
    <w:next w:val="Normal"/>
    <w:uiPriority w:val="35"/>
    <w:qFormat/>
    <w:rsid w:val="00d22f6d"/>
    <w:pPr/>
    <w:rPr>
      <w:rFonts w:eastAsia="Calibri"/>
      <w:b/>
      <w:bCs/>
      <w:color w:val="4F81BD"/>
      <w:sz w:val="18"/>
      <w:szCs w:val="18"/>
    </w:rPr>
  </w:style>
  <w:style w:type="paragraph" w:styleId="Subtitle">
    <w:name w:val="Subtitle"/>
    <w:basedOn w:val="Normal"/>
    <w:next w:val="Normal"/>
    <w:link w:val="Style2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ListParagraph">
    <w:name w:val="List Paragraph"/>
    <w:basedOn w:val="Normal"/>
    <w:link w:val="Style7"/>
    <w:uiPriority w:val="34"/>
    <w:qFormat/>
    <w:rsid w:val="00d22f6d"/>
    <w:pPr>
      <w:spacing w:before="0" w:after="0"/>
      <w:ind w:left="720" w:hanging="0"/>
      <w:contextualSpacing/>
    </w:pPr>
    <w:rPr>
      <w:rFonts w:eastAsia="Calibri"/>
      <w:sz w:val="24"/>
      <w:szCs w:val="24"/>
    </w:rPr>
  </w:style>
  <w:style w:type="paragraph" w:styleId="Quote">
    <w:name w:val="Quote"/>
    <w:basedOn w:val="Normal"/>
    <w:next w:val="Normal"/>
    <w:link w:val="21"/>
    <w:uiPriority w:val="29"/>
    <w:qFormat/>
    <w:rsid w:val="00d22f6d"/>
    <w:pPr/>
    <w:rPr>
      <w:rFonts w:ascii="Calibri" w:hAnsi="Calibri" w:eastAsia="Calibri"/>
      <w:i/>
      <w:iCs/>
      <w:color w:val="000000"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Style3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 w:hanging="0"/>
    </w:pPr>
    <w:rPr>
      <w:rFonts w:ascii="Calibri" w:hAnsi="Calibri" w:eastAsia="Calibri"/>
      <w:b/>
      <w:bCs/>
      <w:i/>
      <w:iCs/>
      <w:color w:val="4F81BD"/>
      <w:sz w:val="20"/>
      <w:szCs w:val="20"/>
      <w:lang w:val="x-none" w:eastAsia="x-none"/>
    </w:rPr>
  </w:style>
  <w:style w:type="paragraph" w:styleId="IndexHeading">
    <w:name w:val="Index Heading"/>
    <w:basedOn w:val="Style16"/>
    <w:pPr/>
    <w:rPr/>
  </w:style>
  <w:style w:type="paragraph" w:styleId="TOCHeading">
    <w:name w:val="TOC Heading"/>
    <w:basedOn w:val="Heading1"/>
    <w:next w:val="Normal"/>
    <w:uiPriority w:val="39"/>
    <w:qFormat/>
    <w:rsid w:val="00d22f6d"/>
    <w:pPr>
      <w:keepLines/>
      <w:spacing w:before="480" w:after="60"/>
      <w:outlineLvl w:val="9"/>
    </w:pPr>
    <w:rPr>
      <w:rFonts w:ascii="Cambria" w:hAnsi="Cambria"/>
      <w:bCs/>
      <w:color w:val="365F91"/>
    </w:rPr>
  </w:style>
  <w:style w:type="paragraph" w:styleId="E-mailSignature">
    <w:name w:val="E-mail Signature"/>
    <w:basedOn w:val="Normal"/>
    <w:link w:val="Style4"/>
    <w:uiPriority w:val="99"/>
    <w:unhideWhenUsed/>
    <w:qFormat/>
    <w:rsid w:val="00d22f6d"/>
    <w:pPr/>
    <w:rPr>
      <w:rFonts w:eastAsia="Calibri"/>
      <w:sz w:val="24"/>
      <w:szCs w:val="24"/>
      <w:lang w:val="x-none" w:eastAsia="x-none"/>
    </w:rPr>
  </w:style>
  <w:style w:type="paragraph" w:styleId="Style26" w:customStyle="1">
    <w:name w:val="Знак"/>
    <w:basedOn w:val="Normal"/>
    <w:qFormat/>
    <w:rsid w:val="00d22f6d"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34" w:customStyle="1">
    <w:name w:val="Нумерованный список ур3"/>
    <w:basedOn w:val="Normal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styleId="41" w:customStyle="1">
    <w:name w:val="Маркированный список 41"/>
    <w:basedOn w:val="Normal"/>
    <w:qFormat/>
    <w:rsid w:val="00d22f6d"/>
    <w:pPr>
      <w:numPr>
        <w:ilvl w:val="0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27" w:customStyle="1">
    <w:name w:val="Нумерованный список ур2"/>
    <w:basedOn w:val="Normal"/>
    <w:qFormat/>
    <w:rsid w:val="00d22f6d"/>
    <w:pPr>
      <w:numPr>
        <w:ilvl w:val="1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Revision">
    <w:name w:val="Revision"/>
    <w:uiPriority w:val="99"/>
    <w:semiHidden/>
    <w:qFormat/>
    <w:rsid w:val="00d22f6d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4"/>
      <w:szCs w:val="24"/>
      <w:lang w:val="ru-RU" w:eastAsia="ru-RU" w:bidi="ar-SA"/>
    </w:rPr>
  </w:style>
  <w:style w:type="paragraph" w:styleId="ConsPlusNormal1" w:customStyle="1">
    <w:name w:val="ConsPlusNormal"/>
    <w:link w:val="ConsPlusNormal"/>
    <w:qFormat/>
    <w:rsid w:val="00d22f6d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35" w:customStyle="1">
    <w:name w:val="Знак Знак3 Знак Знак"/>
    <w:basedOn w:val="Normal"/>
    <w:qFormat/>
    <w:rsid w:val="00d22f6d"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Style27" w:customStyle="1">
    <w:name w:val="Пункт"/>
    <w:basedOn w:val="Normal"/>
    <w:qFormat/>
    <w:rsid w:val="00d22f6d"/>
    <w:pPr>
      <w:widowControl w:val="false"/>
      <w:tabs>
        <w:tab w:val="clear" w:pos="708"/>
        <w:tab w:val="left" w:pos="1134" w:leader="none"/>
      </w:tabs>
      <w:spacing w:lineRule="auto" w:line="360" w:before="120" w:after="0"/>
      <w:ind w:left="1134" w:right="800" w:hanging="1134"/>
      <w:jc w:val="both"/>
    </w:pPr>
    <w:rPr>
      <w:rFonts w:ascii="Arial" w:hAnsi="Arial"/>
      <w:b/>
      <w:i/>
      <w:szCs w:val="20"/>
    </w:rPr>
  </w:style>
  <w:style w:type="paragraph" w:styleId="17" w:customStyle="1">
    <w:name w:val="Абзац списка1"/>
    <w:basedOn w:val="Normal"/>
    <w:qFormat/>
    <w:rsid w:val="00d22f6d"/>
    <w:pPr>
      <w:spacing w:lineRule="auto" w:line="276" w:before="0" w:after="200"/>
      <w:ind w:left="720" w:hanging="0"/>
      <w:contextualSpacing/>
    </w:pPr>
    <w:rPr>
      <w:rFonts w:ascii="Calibri" w:hAnsi="Calibri"/>
      <w:sz w:val="22"/>
      <w:szCs w:val="22"/>
      <w:lang w:eastAsia="en-US"/>
    </w:rPr>
  </w:style>
  <w:style w:type="paragraph" w:styleId="Style28" w:customStyle="1">
    <w:name w:val="Таблица"/>
    <w:basedOn w:val="Normal"/>
    <w:qFormat/>
    <w:rsid w:val="0041356c"/>
    <w:pPr>
      <w:keepNext w:val="true"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styleId="Style29" w:customStyle="1">
    <w:name w:val="Таблица шапка"/>
    <w:basedOn w:val="Normal"/>
    <w:qFormat/>
    <w:rsid w:val="00f64089"/>
    <w:pPr>
      <w:keepNext w:val="true"/>
      <w:spacing w:before="40" w:after="40"/>
      <w:ind w:left="57" w:right="57" w:hanging="0"/>
    </w:pPr>
    <w:rPr>
      <w:sz w:val="22"/>
      <w:szCs w:val="26"/>
    </w:rPr>
  </w:style>
  <w:style w:type="paragraph" w:styleId="Style30" w:customStyle="1">
    <w:name w:val="Подподпункт"/>
    <w:basedOn w:val="Style22"/>
    <w:link w:val="Style9"/>
    <w:qFormat/>
    <w:rsid w:val="0025139e"/>
    <w:pPr>
      <w:tabs>
        <w:tab w:val="clear" w:pos="1134"/>
        <w:tab w:val="left" w:pos="5104" w:leader="none"/>
      </w:tabs>
      <w:snapToGrid w:val="true"/>
      <w:spacing w:lineRule="auto" w:line="240" w:before="120" w:after="0"/>
      <w:ind w:left="5104" w:hanging="567"/>
    </w:pPr>
    <w:rPr>
      <w:sz w:val="26"/>
      <w:szCs w:val="26"/>
      <w:lang w:val="ru-RU" w:eastAsia="ru-RU"/>
    </w:rPr>
  </w:style>
  <w:style w:type="paragraph" w:styleId="Style31" w:customStyle="1">
    <w:name w:val="УРОВЕНЬ_(а)"/>
    <w:basedOn w:val="ListParagraph"/>
    <w:qFormat/>
    <w:rsid w:val="00b56f46"/>
    <w:pPr>
      <w:numPr>
        <w:ilvl w:val="3"/>
        <w:numId w:val="3"/>
      </w:numPr>
      <w:spacing w:lineRule="exact" w:line="360" w:before="120" w:after="0"/>
      <w:contextualSpacing w:val="false"/>
      <w:jc w:val="both"/>
      <w:outlineLvl w:val="3"/>
    </w:pPr>
    <w:rPr>
      <w:sz w:val="26"/>
      <w:szCs w:val="28"/>
      <w:lang w:eastAsia="en-US"/>
    </w:rPr>
  </w:style>
  <w:style w:type="paragraph" w:styleId="-" w:customStyle="1">
    <w:name w:val="УРОВЕНЬ_-"/>
    <w:basedOn w:val="ListParagraph"/>
    <w:qFormat/>
    <w:rsid w:val="00b56f46"/>
    <w:pPr>
      <w:numPr>
        <w:ilvl w:val="4"/>
        <w:numId w:val="3"/>
      </w:numPr>
      <w:spacing w:lineRule="exact" w:line="360" w:before="120" w:after="0"/>
      <w:contextualSpacing w:val="false"/>
      <w:jc w:val="both"/>
      <w:outlineLvl w:val="4"/>
    </w:pPr>
    <w:rPr>
      <w:sz w:val="26"/>
      <w:szCs w:val="28"/>
      <w:lang w:eastAsia="en-US"/>
    </w:rPr>
  </w:style>
  <w:style w:type="paragraph" w:styleId="28" w:customStyle="1">
    <w:name w:val="УРОВЕНЬ_Абзац_тип2"/>
    <w:basedOn w:val="ListParagraph"/>
    <w:qFormat/>
    <w:rsid w:val="00b56f46"/>
    <w:pPr>
      <w:numPr>
        <w:ilvl w:val="6"/>
        <w:numId w:val="3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36" w:customStyle="1">
    <w:name w:val="УРОВЕНЬ_Абзац_тип3"/>
    <w:basedOn w:val="ListParagraph"/>
    <w:link w:val="31"/>
    <w:qFormat/>
    <w:rsid w:val="00b56f46"/>
    <w:pPr>
      <w:numPr>
        <w:ilvl w:val="7"/>
        <w:numId w:val="3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Style32" w:customStyle="1">
    <w:name w:val="УРОВЕНЬ_Подпись"/>
    <w:basedOn w:val="ListParagraph"/>
    <w:qFormat/>
    <w:rsid w:val="00b56f46"/>
    <w:pPr>
      <w:keepNext w:val="true"/>
      <w:numPr>
        <w:ilvl w:val="5"/>
        <w:numId w:val="3"/>
      </w:numPr>
      <w:spacing w:lineRule="exact" w:line="360" w:before="120" w:after="120"/>
      <w:contextualSpacing w:val="false"/>
      <w:jc w:val="right"/>
      <w:outlineLvl w:val="3"/>
    </w:pPr>
    <w:rPr>
      <w:sz w:val="26"/>
      <w:szCs w:val="28"/>
      <w:lang w:eastAsia="en-US"/>
    </w:rPr>
  </w:style>
  <w:style w:type="paragraph" w:styleId="18" w:customStyle="1">
    <w:name w:val="Стиль Заголовок 1 + по ширине"/>
    <w:basedOn w:val="Heading1"/>
    <w:qFormat/>
    <w:rsid w:val="005773b2"/>
    <w:pPr>
      <w:keepLines/>
      <w:tabs>
        <w:tab w:val="clear" w:pos="708"/>
        <w:tab w:val="left" w:pos="567" w:leader="none"/>
      </w:tabs>
      <w:spacing w:before="480" w:after="240"/>
      <w:ind w:left="567" w:hanging="567"/>
      <w:jc w:val="both"/>
    </w:pPr>
    <w:rPr>
      <w:rFonts w:ascii="Arial" w:hAnsi="Arial" w:eastAsia="Times New Roman"/>
      <w:bCs/>
      <w:kern w:val="2"/>
      <w:sz w:val="40"/>
      <w:szCs w:val="20"/>
      <w:lang w:val="ru-RU" w:eastAsia="ru-RU"/>
    </w:rPr>
  </w:style>
  <w:style w:type="paragraph" w:styleId="EndnoteText">
    <w:name w:val="Endnote Text"/>
    <w:basedOn w:val="Normal"/>
    <w:link w:val="Style12"/>
    <w:rsid w:val="003879d4"/>
    <w:pPr/>
    <w:rPr>
      <w:sz w:val="20"/>
      <w:szCs w:val="20"/>
    </w:rPr>
  </w:style>
  <w:style w:type="paragraph" w:styleId="29" w:customStyle="1">
    <w:name w:val="Заголовок 2 КВВ"/>
    <w:basedOn w:val="Normal"/>
    <w:qFormat/>
    <w:rsid w:val="00cb35e8"/>
    <w:pPr>
      <w:keepNext w:val="true"/>
      <w:numPr>
        <w:ilvl w:val="0"/>
        <w:numId w:val="4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styleId="Style33" w:customStyle="1">
    <w:name w:val="Таблица текст"/>
    <w:basedOn w:val="Normal"/>
    <w:qFormat/>
    <w:rsid w:val="00343e95"/>
    <w:pPr>
      <w:spacing w:before="40" w:after="40"/>
      <w:ind w:left="57" w:right="57" w:hanging="0"/>
    </w:pPr>
    <w:rPr>
      <w:sz w:val="24"/>
      <w:szCs w:val="26"/>
    </w:rPr>
  </w:style>
  <w:style w:type="paragraph" w:styleId="NormalWeb">
    <w:name w:val="Normal (Web)"/>
    <w:basedOn w:val="Normal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styleId="19" w:customStyle="1">
    <w:name w:val="УРОВЕНЬ_1."/>
    <w:basedOn w:val="ListParagraph"/>
    <w:link w:val="12"/>
    <w:qFormat/>
    <w:rsid w:val="004a17ae"/>
    <w:pPr>
      <w:keepNext w:val="true"/>
      <w:keepLines/>
      <w:spacing w:lineRule="auto" w:line="276" w:before="240" w:after="120"/>
      <w:ind w:left="0" w:hanging="0"/>
      <w:contextualSpacing w:val="false"/>
      <w:jc w:val="both"/>
      <w:outlineLvl w:val="0"/>
    </w:pPr>
    <w:rPr>
      <w:caps/>
      <w:sz w:val="28"/>
      <w:szCs w:val="28"/>
      <w:lang w:eastAsia="en-US"/>
    </w:rPr>
  </w:style>
  <w:style w:type="paragraph" w:styleId="TOC6">
    <w:name w:val="TOC 6"/>
    <w:basedOn w:val="Normal"/>
    <w:next w:val="Normal"/>
    <w:autoRedefine/>
    <w:unhideWhenUsed/>
    <w:rsid w:val="00d849aa"/>
    <w:pPr>
      <w:ind w:left="112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d849aa"/>
    <w:pPr>
      <w:ind w:left="140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d849aa"/>
    <w:pPr>
      <w:ind w:left="168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Default" w:customStyle="1">
    <w:name w:val="Default"/>
    <w:qFormat/>
    <w:rsid w:val="00736bb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Style34" w:customStyle="1">
    <w:name w:val="Содержимое врезки"/>
    <w:basedOn w:val="Normal"/>
    <w:qFormat/>
    <w:pPr/>
    <w:rPr/>
  </w:style>
  <w:style w:type="paragraph" w:styleId="Style35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36" w:customStyle="1">
    <w:name w:val="Заголовок таблицы"/>
    <w:basedOn w:val="Style35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110" w:customStyle="1">
    <w:name w:val="Стиль1"/>
    <w:uiPriority w:val="99"/>
    <w:qFormat/>
    <w:rsid w:val="00f001e4"/>
  </w:style>
  <w:style w:type="numbering" w:styleId="210" w:customStyle="1">
    <w:name w:val="Стиль2"/>
    <w:uiPriority w:val="99"/>
    <w:qFormat/>
    <w:rsid w:val="006629c9"/>
  </w:style>
  <w:style w:type="numbering" w:styleId="13132742201" w:customStyle="1">
    <w:name w:val="13132742201"/>
    <w:qFormat/>
  </w:style>
  <w:style w:type="numbering" w:styleId="26504664551" w:customStyle="1">
    <w:name w:val="26504664551"/>
    <w:qFormat/>
  </w:style>
  <w:style w:type="numbering" w:styleId="47049521" w:customStyle="1">
    <w:name w:val="47049521"/>
    <w:qFormat/>
  </w:style>
  <w:style w:type="table" w:default="1" w:styleId="a5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ffa">
    <w:name w:val="Table Grid"/>
    <w:basedOn w:val="a5"/>
    <w:uiPriority w:val="39"/>
    <w:rsid w:val="0076353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c">
    <w:name w:val="Сетка таблицы1"/>
    <w:basedOn w:val="a5"/>
    <w:uiPriority w:val="39"/>
    <w:rsid w:val="00214b9f"/>
    <w:rPr>
      <w:rFonts w:asciiTheme="minorHAnsi" w:hAnsiTheme="minorHAnsi" w:eastAsiaTheme="minorHAnsi" w:cstheme="minorBidi"/>
      <w:lang w:eastAsia="en-US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header" Target="header4.xml"/><Relationship Id="rId6" Type="http://schemas.openxmlformats.org/officeDocument/2006/relationships/header" Target="header5.xml"/><Relationship Id="rId7" Type="http://schemas.openxmlformats.org/officeDocument/2006/relationships/header" Target="header6.xml"/><Relationship Id="rId8" Type="http://schemas.openxmlformats.org/officeDocument/2006/relationships/header" Target="header7.xml"/><Relationship Id="rId9" Type="http://schemas.openxmlformats.org/officeDocument/2006/relationships/image" Target="media/image1.jpeg"/><Relationship Id="rId10" Type="http://schemas.openxmlformats.org/officeDocument/2006/relationships/header" Target="header8.xml"/><Relationship Id="rId11" Type="http://schemas.openxmlformats.org/officeDocument/2006/relationships/header" Target="header9.xml"/><Relationship Id="rId12" Type="http://schemas.openxmlformats.org/officeDocument/2006/relationships/image" Target="media/image2.jpeg"/><Relationship Id="rId13" Type="http://schemas.openxmlformats.org/officeDocument/2006/relationships/header" Target="header10.xml"/><Relationship Id="rId14" Type="http://schemas.openxmlformats.org/officeDocument/2006/relationships/header" Target="header11.xml"/><Relationship Id="rId15" Type="http://schemas.openxmlformats.org/officeDocument/2006/relationships/footer" Target="footer1.xml"/><Relationship Id="rId16" Type="http://schemas.openxmlformats.org/officeDocument/2006/relationships/image" Target="media/image3.jpeg"/><Relationship Id="rId17" Type="http://schemas.openxmlformats.org/officeDocument/2006/relationships/header" Target="header12.xml"/><Relationship Id="rId18" Type="http://schemas.openxmlformats.org/officeDocument/2006/relationships/header" Target="header13.xml"/><Relationship Id="rId19" Type="http://schemas.openxmlformats.org/officeDocument/2006/relationships/footer" Target="footer2.xml"/><Relationship Id="rId20" Type="http://schemas.openxmlformats.org/officeDocument/2006/relationships/footer" Target="footer3.xml"/><Relationship Id="rId21" Type="http://schemas.openxmlformats.org/officeDocument/2006/relationships/image" Target="media/image4.wmf"/><Relationship Id="rId22" Type="http://schemas.openxmlformats.org/officeDocument/2006/relationships/header" Target="header14.xml"/><Relationship Id="rId23" Type="http://schemas.openxmlformats.org/officeDocument/2006/relationships/header" Target="header15.xml"/><Relationship Id="rId24" Type="http://schemas.openxmlformats.org/officeDocument/2006/relationships/footer" Target="footer4.xml"/><Relationship Id="rId25" Type="http://schemas.openxmlformats.org/officeDocument/2006/relationships/footer" Target="footer5.xml"/><Relationship Id="rId26" Type="http://schemas.openxmlformats.org/officeDocument/2006/relationships/image" Target="media/image5.jpeg"/><Relationship Id="rId27" Type="http://schemas.openxmlformats.org/officeDocument/2006/relationships/header" Target="header16.xml"/><Relationship Id="rId28" Type="http://schemas.openxmlformats.org/officeDocument/2006/relationships/header" Target="header17.xml"/><Relationship Id="rId29" Type="http://schemas.openxmlformats.org/officeDocument/2006/relationships/footer" Target="footer6.xml"/><Relationship Id="rId30" Type="http://schemas.openxmlformats.org/officeDocument/2006/relationships/footer" Target="footer7.xml"/><Relationship Id="rId31" Type="http://schemas.openxmlformats.org/officeDocument/2006/relationships/header" Target="header18.xml"/><Relationship Id="rId32" Type="http://schemas.openxmlformats.org/officeDocument/2006/relationships/header" Target="header19.xml"/><Relationship Id="rId33" Type="http://schemas.openxmlformats.org/officeDocument/2006/relationships/header" Target="header20.xml"/><Relationship Id="rId34" Type="http://schemas.openxmlformats.org/officeDocument/2006/relationships/footer" Target="footer8.xml"/><Relationship Id="rId35" Type="http://schemas.openxmlformats.org/officeDocument/2006/relationships/footer" Target="footer9.xml"/><Relationship Id="rId36" Type="http://schemas.openxmlformats.org/officeDocument/2006/relationships/footnotes" Target="footnotes.xml"/><Relationship Id="rId37" Type="http://schemas.openxmlformats.org/officeDocument/2006/relationships/numbering" Target="numbering.xml"/><Relationship Id="rId38" Type="http://schemas.openxmlformats.org/officeDocument/2006/relationships/fontTable" Target="fontTable.xml"/><Relationship Id="rId39" Type="http://schemas.openxmlformats.org/officeDocument/2006/relationships/settings" Target="settings.xml"/><Relationship Id="rId40" Type="http://schemas.openxmlformats.org/officeDocument/2006/relationships/theme" Target="theme/theme1.xml"/><Relationship Id="rId4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9CB86-1EDE-4371-AC1C-2F0F3DD25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3914</TotalTime>
  <Application>AlterOffice/3.4.0.9$Linux_X86_64 LibreOffice_project/b8daf9e823b1a5463a2f48435ddc2e8696e7d4fc</Application>
  <AppVersion>15.0000</AppVersion>
  <Pages>23</Pages>
  <Words>3227</Words>
  <Characters>22652</Characters>
  <CharactersWithSpaces>25485</CharactersWithSpaces>
  <Paragraphs>485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2024-07-04T12:33:00Z</dcterms:created>
  <dc:creator>Быстров Олег Геннадьевич</dc:creator>
  <dc:description/>
  <dc:language>ru-RU</dc:language>
  <cp:lastModifiedBy>maloshenokoe@corp.gidroogk.com</cp:lastModifiedBy>
  <cp:lastPrinted>2025-09-26T13:32:00Z</cp:lastPrinted>
  <dcterms:modified xsi:type="dcterms:W3CDTF">2026-06-16T11:42:59Z</dcterms:modified>
  <cp:revision>39</cp:revision>
  <dc:subject/>
  <dc:title>Российское открытое акционерное общество энергетики и электрификации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1</vt:bool>
  </property>
</Properties>
</file>