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pacing w:lineRule="auto" w:line="276"/>
        <w:ind w:left="5954" w:right="0" w:hang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right="0" w:hanging="0"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szCs w:val="24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rFonts w:eastAsia="Calibri" w:cs="Tahoma"/>
          <w:b/>
          <w:bCs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en-US" w:bidi="ar-SA"/>
        </w:rPr>
        <w:t>ОКПД2 33.12.22.000 Оказание услуг по ремонту и техническому обслуживанию канатных пил для Саяно-Шушенского филиала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 </w:t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(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FFFF00" w:val="clear"/>
          <w:lang w:val="ru-RU" w:eastAsia="ru-RU" w:bidi="ar-SA"/>
        </w:rPr>
        <w:t xml:space="preserve">Лот </w:t>
      </w:r>
      <w:r>
        <w:rPr>
          <w:rFonts w:eastAsia="Times New Roman" w:cs="Times New Roman"/>
          <w:b/>
          <w:color w:val="000000"/>
          <w:kern w:val="0"/>
          <w:sz w:val="28"/>
          <w:szCs w:val="28"/>
          <w:shd w:fill="FFFF00" w:val="clear"/>
          <w:lang w:val="ru-RU" w:eastAsia="ru-RU" w:bidi="ar-SA"/>
        </w:rPr>
        <w:t>№_________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)</w:t>
      </w:r>
    </w:p>
    <w:p>
      <w:pPr>
        <w:pStyle w:val="Normal"/>
        <w:ind w:left="-340" w:right="0" w:hanging="0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4"/>
        <w:numPr>
          <w:ilvl w:val="0"/>
        </w:numPr>
        <w:tabs>
          <w:tab w:val="clear" w:pos="0"/>
          <w:tab w:val="left" w:pos="709" w:leader="none"/>
        </w:tabs>
        <w:ind w:left="432" w:right="0" w:hanging="0"/>
        <w:jc w:val="center"/>
        <w:rPr/>
      </w:pPr>
      <w:r>
        <w:rPr>
          <w:lang w:val="ru-RU"/>
        </w:rPr>
        <w:t xml:space="preserve">    </w:t>
      </w:r>
      <w:r>
        <w:rPr/>
        <w:t>1.</w:t>
        <w:tab/>
        <w:t>Общие сведения</w:t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0" w:name="_Toc46743506"/>
      <w:bookmarkStart w:id="1" w:name="_Toc75446568"/>
      <w:r>
        <w:rPr/>
        <w:t>Наименование закупаемой продукции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900" w:leader="none"/>
        </w:tabs>
        <w:spacing w:lineRule="auto" w:line="276"/>
        <w:ind w:left="0" w:right="0" w:hanging="0"/>
        <w:jc w:val="both"/>
        <w:outlineLvl w:val="0"/>
        <w:rPr>
          <w:szCs w:val="24"/>
        </w:rPr>
      </w:pPr>
      <w:r>
        <w:rPr>
          <w:szCs w:val="24"/>
        </w:rPr>
        <w:tab/>
      </w:r>
      <w:r>
        <w:rPr>
          <w:rFonts w:eastAsia="Calibri" w:cs="Times New Roman"/>
          <w:color w:val="auto"/>
          <w:kern w:val="0"/>
          <w:sz w:val="24"/>
          <w:szCs w:val="24"/>
          <w:lang w:val="ru-RU" w:eastAsia="en-US" w:bidi="ar-SA"/>
        </w:rPr>
        <w:t>ОКПД2 33.12.22.000 Оказание услуг по ремонту и техническому обслуживанию канатных пил для Саяно-Шушенского филиала</w:t>
      </w:r>
      <w:r>
        <w:rPr>
          <w:rFonts w:eastAsia="Calibri" w:cs="Tahoma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em w:val="none"/>
          <w:lang w:val="ru-RU" w:eastAsia="en-US" w:bidi="ar-SA"/>
        </w:rPr>
        <w:t xml:space="preserve"> </w:t>
      </w:r>
      <w:r>
        <w:rPr>
          <w:rFonts w:cs="Times New Roman"/>
          <w:szCs w:val="24"/>
        </w:rPr>
        <w:t>(Далее продукция)</w:t>
      </w:r>
      <w:r>
        <w:rPr>
          <w:szCs w:val="24"/>
        </w:rPr>
        <w:t>.</w:t>
      </w:r>
      <w:bookmarkStart w:id="2" w:name="_Toc75446569"/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  <w:bookmarkEnd w:id="2"/>
      <w:r>
        <w:rPr/>
        <w:t xml:space="preserve"> 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>
          <w:rFonts w:eastAsia="Times New Roman" w:cs="Times New Roman"/>
          <w:bCs/>
          <w:szCs w:val="24"/>
          <w:shd w:fill="FFFFFF" w:val="clear"/>
          <w:lang w:eastAsia="ru-RU"/>
        </w:rPr>
        <w:tab/>
      </w:r>
      <w:r>
        <w:rPr>
          <w:rStyle w:val="Style"/>
          <w:rFonts w:eastAsia="Times New Roman" w:cs="Times New Roman"/>
          <w:b w:val="false"/>
          <w:bCs/>
          <w:i w:val="false"/>
          <w:iCs w:val="false"/>
          <w:color w:val="000000"/>
          <w:szCs w:val="24"/>
          <w:shd w:fill="FFFFFF" w:val="clear"/>
          <w:lang w:eastAsia="ru-RU"/>
        </w:rPr>
        <w:t>Исполнение договора:</w:t>
      </w:r>
    </w:p>
    <w:p>
      <w:pPr>
        <w:pStyle w:val="Normal"/>
        <w:ind w:left="0" w:right="0" w:firstLine="432"/>
        <w:jc w:val="both"/>
        <w:rPr>
          <w:szCs w:val="24"/>
        </w:rPr>
      </w:pPr>
      <w:r>
        <w:rPr>
          <w:rStyle w:val="Style"/>
          <w:rFonts w:eastAsia="Calibri" w:cs="Tahom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2"/>
          <w:u w:val="none"/>
          <w:shd w:fill="auto" w:val="clear"/>
          <w:em w:val="none"/>
          <w:lang w:val="ru-RU" w:eastAsia="en-US" w:bidi="ar-SA"/>
        </w:rPr>
        <w:t>– №</w:t>
      </w:r>
      <w:r>
        <w:rPr>
          <w:rStyle w:val="Style"/>
          <w:rFonts w:eastAsia="Calibri" w:cs="Tahom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2"/>
          <w:u w:val="none"/>
          <w:shd w:fill="auto" w:val="clear"/>
          <w:em w:val="none"/>
          <w:lang w:val="ru-RU" w:eastAsia="en-US" w:bidi="ar-SA"/>
        </w:rPr>
        <w:t>1240-129-2021 от 12.07.2021 «Строительно-монтажные и пусконаладочные работы по замене гидроагрегата ст.№1,4,7» для нужд филиала ПАО «РусГидро»-«Нижегородская ГЭС» заключенный между ПАО «РусГидро» и АО «Гидроремонт-ВКК».</w:t>
      </w:r>
    </w:p>
    <w:p>
      <w:pPr>
        <w:pStyle w:val="Normal"/>
        <w:ind w:left="0" w:right="0" w:firstLine="432"/>
        <w:jc w:val="both"/>
        <w:rPr>
          <w:sz w:val="16"/>
          <w:szCs w:val="24"/>
        </w:rPr>
      </w:pPr>
      <w:r>
        <w:rPr>
          <w:sz w:val="16"/>
          <w:szCs w:val="24"/>
        </w:rPr>
      </w:r>
    </w:p>
    <w:p>
      <w:pPr>
        <w:pStyle w:val="Heading1"/>
        <w:numPr>
          <w:ilvl w:val="0"/>
          <w:numId w:val="1"/>
        </w:numPr>
        <w:ind w:left="0" w:right="0" w:firstLine="709"/>
        <w:jc w:val="center"/>
        <w:rPr>
          <w:caps/>
          <w:lang w:val="ru-RU"/>
        </w:rPr>
      </w:pPr>
      <w:bookmarkStart w:id="4" w:name="_Toc51339693"/>
      <w:bookmarkStart w:id="5" w:name="_Toc75446573"/>
      <w:r>
        <w:rPr/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1"/>
        </w:numPr>
        <w:ind w:left="0" w:right="0" w:firstLine="709"/>
        <w:rPr/>
      </w:pPr>
      <w:bookmarkStart w:id="6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1"/>
        </w:numPr>
        <w:ind w:left="0" w:right="0" w:firstLine="709"/>
        <w:rPr/>
      </w:pPr>
      <w:bookmarkStart w:id="7" w:name="_Toc75446575"/>
      <w:r>
        <w:rPr/>
        <w:t>Перечень и объем закупаемой продукции</w:t>
      </w:r>
      <w:bookmarkEnd w:id="7"/>
    </w:p>
    <w:p>
      <w:pPr>
        <w:pStyle w:val="Normal"/>
        <w:ind w:left="0" w:right="0" w:firstLine="709"/>
        <w:rPr>
          <w:sz w:val="16"/>
        </w:rPr>
      </w:pPr>
      <w:r>
        <w:rPr>
          <w:sz w:val="16"/>
        </w:rPr>
      </w:r>
    </w:p>
    <w:p>
      <w:pPr>
        <w:pStyle w:val="Normal"/>
        <w:jc w:val="both"/>
        <w:rPr>
          <w:szCs w:val="24"/>
        </w:rPr>
      </w:pPr>
      <w:bookmarkStart w:id="8" w:name="_Toc75446576"/>
      <w:bookmarkStart w:id="9" w:name="_Toc51339695"/>
      <w:r>
        <w:rPr>
          <w:szCs w:val="24"/>
        </w:rPr>
        <w:t xml:space="preserve">Таблица 1.1 Перечень </w:t>
      </w:r>
      <w:bookmarkEnd w:id="9"/>
      <w:r>
        <w:rPr>
          <w:szCs w:val="24"/>
        </w:rPr>
        <w:t>и объем закупаемой продукци</w:t>
      </w:r>
      <w:bookmarkEnd w:id="8"/>
      <w:r>
        <w:rPr>
          <w:szCs w:val="24"/>
        </w:rPr>
        <w:t>и</w:t>
      </w:r>
    </w:p>
    <w:tbl>
      <w:tblPr>
        <w:tblW w:w="94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838"/>
        <w:gridCol w:w="1418"/>
        <w:gridCol w:w="1549"/>
      </w:tblGrid>
      <w:tr>
        <w:trPr>
          <w:trHeight w:val="56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Единица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Количество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Cs w:val="24"/>
              </w:rPr>
            </w:pPr>
            <w:r>
              <w:rPr>
                <w:rFonts w:eastAsia="Calibri"/>
                <w:b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1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Т-образная труба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шт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3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2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Вилка направляющего ролика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шт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3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Ограничитель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шт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4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Накладка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шт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4</w:t>
            </w:r>
          </w:p>
        </w:tc>
      </w:tr>
      <w:tr>
        <w:trPr>
          <w:trHeight w:val="287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5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Ограничитель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шт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rFonts w:eastAsia="Calibri"/>
                <w:kern w:val="0"/>
                <w:sz w:val="22"/>
                <w:szCs w:val="24"/>
                <w:lang w:val="ru-RU" w:eastAsia="en-US" w:bidi="ar-SA"/>
              </w:rPr>
              <w:t>6</w:t>
            </w:r>
          </w:p>
        </w:tc>
        <w:tc>
          <w:tcPr>
            <w:tcW w:w="5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Втулка опорная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шт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Втулка обжимная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Кольцо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/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Стопорное кольцо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/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Втулка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Смазка Gazpromneft Grease L EP 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Форсунки для подачи воды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Шайба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/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Гровер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/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Винт М16 с хватом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Винты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компл.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Крышка мотора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Крышка клеммной коробки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/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>
        <w:trPr>
          <w:trHeight w:val="288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8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Крышка накопителя в сборе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  <w:sz w:val="22"/>
                <w:szCs w:val="22"/>
              </w:rPr>
            </w:pPr>
            <w:r>
              <w:rPr/>
              <w:t>шт</w:t>
            </w:r>
          </w:p>
        </w:tc>
        <w:tc>
          <w:tcPr>
            <w:tcW w:w="1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</w:tbl>
    <w:p>
      <w:pPr>
        <w:pStyle w:val="Normal"/>
        <w:rPr>
          <w:sz w:val="16"/>
          <w:lang w:val="x-none" w:eastAsia="x-none"/>
        </w:rPr>
      </w:pPr>
      <w:r>
        <w:rPr>
          <w:sz w:val="16"/>
          <w:lang w:val="x-none" w:eastAsia="x-none"/>
        </w:rPr>
      </w:r>
    </w:p>
    <w:p>
      <w:pPr>
        <w:pStyle w:val="Heading3"/>
        <w:numPr>
          <w:ilvl w:val="0"/>
          <w:numId w:val="0"/>
        </w:numPr>
        <w:ind w:left="0" w:right="0" w:hanging="0"/>
        <w:rPr/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2.2.</w:t>
      </w:r>
      <w:r>
        <w:rPr/>
        <w:t xml:space="preserve">Требования к срокам поставки продукции </w:t>
      </w:r>
    </w:p>
    <w:p>
      <w:pPr>
        <w:pStyle w:val="Normal"/>
        <w:rPr/>
      </w:pPr>
      <w:bookmarkStart w:id="10" w:name="_Toc75446579"/>
      <w:bookmarkStart w:id="11" w:name="_Toc51339697"/>
      <w:bookmarkStart w:id="12" w:name="_Toc50125127"/>
      <w:r>
        <w:rPr>
          <w:rFonts w:eastAsia="Calibri"/>
          <w:szCs w:val="24"/>
          <w:lang w:eastAsia="x-none"/>
        </w:rPr>
        <w:t xml:space="preserve">Таблица 1.2 </w:t>
      </w:r>
      <w:bookmarkStart w:id="13" w:name="_Hlk50465284"/>
      <w:r>
        <w:rPr>
          <w:rFonts w:eastAsia="Calibri"/>
          <w:szCs w:val="24"/>
          <w:lang w:eastAsia="x-none"/>
        </w:rPr>
        <w:t xml:space="preserve">Требования по срокам </w:t>
      </w:r>
      <w:bookmarkEnd w:id="11"/>
      <w:bookmarkEnd w:id="12"/>
      <w:bookmarkEnd w:id="13"/>
      <w:r>
        <w:rPr>
          <w:rFonts w:eastAsia="Calibri"/>
          <w:szCs w:val="24"/>
          <w:lang w:eastAsia="x-none"/>
        </w:rPr>
        <w:t>поставки продукции</w:t>
      </w:r>
      <w:bookmarkEnd w:id="10"/>
      <w:r>
        <w:rPr>
          <w:rFonts w:eastAsia="Calibri"/>
          <w:szCs w:val="24"/>
          <w:lang w:eastAsia="x-none"/>
        </w:rPr>
        <w:t xml:space="preserve"> </w:t>
      </w:r>
    </w:p>
    <w:tbl>
      <w:tblPr>
        <w:tblW w:w="95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4360"/>
        <w:gridCol w:w="2325"/>
        <w:gridCol w:w="2162"/>
      </w:tblGrid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>
        <w:trPr/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0" w:hanging="0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ОКПД2 33.12.22.000 Оказание услуг по ремонту и техническому обслуживанию канатных пил для Саяно-Шушенского филиала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В течении 50 календарных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426" w:footer="709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>
          <w:rFonts w:eastAsia="Calibri"/>
          <w:szCs w:val="24"/>
          <w:lang w:eastAsia="x-none"/>
        </w:rPr>
      </w:pPr>
      <w:bookmarkStart w:id="14" w:name="_Toc75446582"/>
      <w:bookmarkStart w:id="15" w:name="_Toc54785622_Копия_1"/>
      <w:bookmarkEnd w:id="15"/>
      <w:r>
        <w:rPr>
          <w:rFonts w:eastAsia="Calibri"/>
          <w:szCs w:val="24"/>
          <w:lang w:eastAsia="x-none"/>
        </w:rPr>
        <w:t xml:space="preserve">          </w:t>
      </w:r>
      <w:r>
        <w:rPr>
          <w:rFonts w:eastAsia="Calibri"/>
          <w:szCs w:val="24"/>
          <w:lang w:eastAsia="x-none"/>
        </w:rPr>
        <w:t>Таблица 3. Требования к продукции</w:t>
      </w:r>
      <w:bookmarkEnd w:id="14"/>
    </w:p>
    <w:tbl>
      <w:tblPr>
        <w:tblW w:w="151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016"/>
        <w:gridCol w:w="2994"/>
        <w:gridCol w:w="5443"/>
        <w:gridCol w:w="3112"/>
      </w:tblGrid>
      <w:tr>
        <w:trPr>
          <w:trHeight w:val="20" w:hRule="atLeast"/>
        </w:trPr>
        <w:tc>
          <w:tcPr>
            <w:tcW w:w="151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Наименование продукции (позиции № 1-10 Таблицы 1.1): </w:t>
            </w:r>
            <w:r>
              <w:rPr>
                <w:rFonts w:eastAsia="Calibri" w:cs="Tahoma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ОКПД2 33.12.22.000 Оказание услуг по ремонту и техническому обслуживанию канатных пил для Саяно-Шушенского филиала</w:t>
            </w:r>
          </w:p>
        </w:tc>
      </w:tr>
      <w:tr>
        <w:trPr>
          <w:trHeight w:val="10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продукции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Наименование параметра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Требование заказчика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DotumChe" w:cs="Times New Roman"/>
                <w:b/>
                <w:sz w:val="24"/>
                <w:szCs w:val="24"/>
              </w:rPr>
              <w:t>Соответствие стандартам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rFonts w:eastAsia="DotumChe"/>
                <w:b/>
                <w:szCs w:val="24"/>
              </w:rPr>
              <w:t>4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b/>
                <w:szCs w:val="24"/>
              </w:rPr>
              <w:t>1.</w:t>
            </w:r>
          </w:p>
        </w:tc>
        <w:tc>
          <w:tcPr>
            <w:tcW w:w="14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DotumChe"/>
                <w:b/>
                <w:szCs w:val="24"/>
              </w:rPr>
            </w:pPr>
            <w:r>
              <w:rPr>
                <w:b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86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Труба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 w:eastAsia="DotumChe" w:cs="Tahoma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DotumChe" w:cs="Tahoma"/>
                <w:b w:val="false"/>
                <w:bCs w:val="false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286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Т-образная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АС-2215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Вилка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5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 xml:space="preserve">Направляющего ролика 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9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АС-2215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 xml:space="preserve">Ограничитель 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0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2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АС-2215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Накладка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АС-2215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 xml:space="preserve">Ограничитель </w:t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5" w:hRule="atLeast"/>
        </w:trPr>
        <w:tc>
          <w:tcPr>
            <w:tcW w:w="6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АС-2215</w:t>
            </w:r>
          </w:p>
        </w:tc>
        <w:tc>
          <w:tcPr>
            <w:tcW w:w="311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rPr/>
      </w:pPr>
      <w:r>
        <w:rPr/>
      </w:r>
    </w:p>
    <w:tbl>
      <w:tblPr>
        <w:tblW w:w="151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999"/>
        <w:gridCol w:w="3017"/>
        <w:gridCol w:w="5428"/>
        <w:gridCol w:w="3121"/>
      </w:tblGrid>
      <w:tr>
        <w:trPr/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Втулка опорная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2"/>
                <w:szCs w:val="27"/>
                <w:lang w:val="ru-RU" w:eastAsia="en-US" w:bidi="ar-SA"/>
              </w:rPr>
              <w:t>Опорная</w:t>
            </w: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Втулка  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Обжимная 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Кольцо 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Кольцо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Стопорное 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Втулка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Смазка 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Gazpromneft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Grease L EP 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вязкости NLGI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Форсунки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подачи воды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Шайба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Гровер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Винт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Диаметр 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 мм.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хватом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Винты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Крышка 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От мотора 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9" w:hRule="atLeast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Крышка 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От клеммной коробки 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</w:t>
            </w:r>
          </w:p>
        </w:tc>
        <w:tc>
          <w:tcPr>
            <w:tcW w:w="29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Крышка </w:t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Номер счета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40702810902280004110</w:t>
            </w:r>
          </w:p>
        </w:tc>
        <w:tc>
          <w:tcPr>
            <w:tcW w:w="31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772501001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9725081243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kern w:val="0"/>
                <w:sz w:val="24"/>
                <w:szCs w:val="24"/>
                <w:lang w:val="ru-RU" w:eastAsia="en-US" w:bidi="ar-SA"/>
              </w:rPr>
              <w:t xml:space="preserve">От накопителя в сборе 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9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54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обслуживание канатных пил АС-2215</w:t>
            </w:r>
          </w:p>
        </w:tc>
        <w:tc>
          <w:tcPr>
            <w:tcW w:w="31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W w:w="151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3000"/>
        <w:gridCol w:w="11563"/>
      </w:tblGrid>
      <w:tr>
        <w:trPr>
          <w:trHeight w:val="278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14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Место поставки</w:t>
            </w:r>
          </w:p>
        </w:tc>
        <w:tc>
          <w:tcPr>
            <w:tcW w:w="11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bidi w:val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606520, Российская Федерация, Нижегородская область, г. Заволжье, ул. Привокзальная, д. 14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Приемка продукции</w:t>
            </w:r>
          </w:p>
        </w:tc>
        <w:tc>
          <w:tcPr>
            <w:tcW w:w="11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Cs w:val="24"/>
              </w:rPr>
            </w:pPr>
            <w:r>
              <w:rPr>
                <w:szCs w:val="24"/>
              </w:rPr>
              <w:t>Осуществляется только в рабочие дни с 9-00 до 11-00 и с 13-00 до 16-00.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14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транспорта.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14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Сроки гарантии</w:t>
            </w:r>
          </w:p>
        </w:tc>
        <w:tc>
          <w:tcPr>
            <w:tcW w:w="1156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14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rFonts w:eastAsia="Times New Roman" w:cs="Times New Roman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эксплуатации; товарную накладную </w:t>
            </w: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x-none" w:bidi="ar-SA"/>
              </w:rPr>
              <w:t>(форма ТОРГ-12) или универсальный передаточный документ (УПД) на продукцию в 2-х экз.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14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/>
              <w:t>Прочие (дополнительные) требования к продукции</w:t>
            </w:r>
          </w:p>
        </w:tc>
      </w:tr>
      <w:tr>
        <w:trPr>
          <w:trHeight w:val="278" w:hRule="atLeast"/>
        </w:trPr>
        <w:tc>
          <w:tcPr>
            <w:tcW w:w="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/>
              <w:t>5.1</w:t>
            </w:r>
          </w:p>
        </w:tc>
        <w:tc>
          <w:tcPr>
            <w:tcW w:w="145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rPr>
                <w:rFonts w:ascii="Times New Roman" w:hAnsi="Times New Roman"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</w:pPr>
            <w:r>
              <w:rPr>
                <w:rFonts w:eastAsia="Calibri"/>
                <w:color w:val="auto"/>
                <w:kern w:val="0"/>
                <w:sz w:val="24"/>
                <w:szCs w:val="22"/>
                <w:lang w:val="ru-RU" w:eastAsia="en-US" w:bidi="ar-SA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>
          <w:rFonts w:eastAsia="Calibri"/>
          <w:szCs w:val="24"/>
          <w:lang w:eastAsia="x-none"/>
        </w:rPr>
      </w:pPr>
      <w:r>
        <w:rPr>
          <w:rFonts w:eastAsia="Calibri"/>
          <w:szCs w:val="24"/>
          <w:lang w:eastAsia="x-none"/>
        </w:rPr>
      </w:r>
    </w:p>
    <w:p>
      <w:pPr>
        <w:pStyle w:val="Normal"/>
        <w:rPr/>
      </w:pPr>
      <w:r>
        <w:rPr/>
      </w:r>
      <w:bookmarkStart w:id="16" w:name="_Toc46743519"/>
      <w:bookmarkStart w:id="17" w:name="_Toc46743519"/>
      <w:bookmarkEnd w:id="17"/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426" w:footer="708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6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5</w:t>
    </w:r>
    <w:r>
      <w:rPr>
        <w:sz w:val="24"/>
        <w:b/>
        <w:szCs w:val="24"/>
        <w:bCs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6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0" w:right="0" w:firstLine="709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tabs>
        <w:tab w:val="clear" w:pos="0"/>
        <w:tab w:val="clear" w:pos="709"/>
      </w:tabs>
      <w:ind w:left="432" w:right="0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08"/>
        <w:tab w:val="left" w:pos="0" w:leader="none"/>
        <w:tab w:val="left" w:pos="709" w:leader="none"/>
      </w:tabs>
      <w:ind w:left="0" w:right="0"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0" w:right="0" w:firstLine="709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>
    <w:name w:val="комментарий"/>
    <w:qFormat/>
    <w:rPr>
      <w:b/>
      <w:i/>
      <w:shd w:fill="FFFF99" w:val="clear"/>
    </w:rPr>
  </w:style>
  <w:style w:type="character" w:styleId="2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Style3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11">
    <w:name w:val="Гиперссылка1"/>
    <w:qFormat/>
    <w:rPr>
      <w:color w:val="0000FF"/>
      <w:u w:val="single"/>
    </w:rPr>
  </w:style>
  <w:style w:type="character" w:styleId="Style7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qFormat/>
    <w:rPr>
      <w:b/>
      <w:bCs/>
    </w:rPr>
  </w:style>
  <w:style w:type="character" w:styleId="Style10">
    <w:name w:val="Название Знак"/>
    <w:link w:val="17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2">
    <w:name w:val="Подпункт Знак1"/>
    <w:link w:val="Style26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>
    <w:name w:val="blk"/>
    <w:qFormat/>
    <w:rPr/>
  </w:style>
  <w:style w:type="character" w:styleId="Style14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>
    <w:name w:val="Подподпункт Знак"/>
    <w:link w:val="Style3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24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3">
    <w:name w:val="УРОВЕНЬ_1. Знак"/>
    <w:link w:val="111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4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>
    <w:name w:val="text"/>
    <w:qFormat/>
    <w:rPr/>
  </w:style>
  <w:style w:type="character" w:styleId="Value">
    <w:name w:val="value"/>
    <w:qFormat/>
    <w:rPr/>
  </w:style>
  <w:style w:type="character" w:styleId="Style18">
    <w:name w:val="Текст Знак"/>
    <w:basedOn w:val="DefaultParagraphFont"/>
    <w:link w:val="PlainText"/>
    <w:qFormat/>
    <w:rPr>
      <w:rFonts w:ascii="Calibri" w:hAnsi="Calibri" w:eastAsia="Calibri" w:cs="Times New Roman"/>
      <w:szCs w:val="21"/>
      <w:lang w:val="x-none"/>
    </w:rPr>
  </w:style>
  <w:style w:type="character" w:styleId="Name">
    <w:name w:val="name"/>
    <w:qFormat/>
    <w:rPr/>
  </w:style>
  <w:style w:type="character" w:styleId="Extended-textshort">
    <w:name w:val="extended-text__short"/>
    <w:qFormat/>
    <w:rPr/>
  </w:style>
  <w:style w:type="character" w:styleId="15">
    <w:name w:val="Просмотренная гиперссылка1"/>
    <w:qFormat/>
    <w:rPr>
      <w:color w:val="800080"/>
      <w:u w:val="single"/>
    </w:rPr>
  </w:style>
  <w:style w:type="character" w:styleId="Productcode">
    <w:name w:val="product_code"/>
    <w:qFormat/>
    <w:rPr/>
  </w:style>
  <w:style w:type="character" w:styleId="Add-data-value">
    <w:name w:val="add-data-value"/>
    <w:basedOn w:val="DefaultParagraphFont"/>
    <w:qFormat/>
    <w:rPr/>
  </w:style>
  <w:style w:type="character" w:styleId="Extendedtext-short">
    <w:name w:val="extendedtext-short"/>
    <w:qFormat/>
    <w:rPr/>
  </w:style>
  <w:style w:type="character" w:styleId="Product-paramscell-decor">
    <w:name w:val="product-params__cell-decor"/>
    <w:basedOn w:val="DefaultParagraphFont"/>
    <w:qFormat/>
    <w:rPr/>
  </w:style>
  <w:style w:type="character" w:styleId="Productarticletitlekfcfg">
    <w:name w:val="productarticle_title__kfcfg"/>
    <w:basedOn w:val="DefaultParagraphFont"/>
    <w:qFormat/>
    <w:rPr/>
  </w:style>
  <w:style w:type="character" w:styleId="Productarticlebtn-textoyfaw">
    <w:name w:val="productarticle_btn-text__oyfaw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Caption111">
    <w:name w:val="caption111"/>
    <w:basedOn w:val="Normal"/>
    <w:next w:val="Normal"/>
    <w:qFormat/>
    <w:pPr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styleId="Indexheading111">
    <w:name w:val="index heading111"/>
    <w:basedOn w:val="Title"/>
    <w:qFormat/>
    <w:pPr/>
    <w:rPr/>
  </w:style>
  <w:style w:type="paragraph" w:styleId="Style2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6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7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right="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right="0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>
    <w:name w:val="Подпункт"/>
    <w:basedOn w:val="Normal"/>
    <w:link w:val="12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>
    <w:name w:val="Пункт2"/>
    <w:basedOn w:val="Normal"/>
    <w:link w:val="24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eastAsia="Times New Roman" w:cs="Calibri"/>
      <w:sz w:val="20"/>
      <w:szCs w:val="20"/>
      <w:lang w:eastAsia="ru-RU"/>
    </w:rPr>
  </w:style>
  <w:style w:type="paragraph" w:styleId="Style27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8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 w:cs="Tahoma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eastAsia="Times New Roman" w:cs="Calibri"/>
      <w:sz w:val="20"/>
      <w:szCs w:val="20"/>
      <w:lang w:eastAsia="ru-RU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Times New Roman"/>
      <w:sz w:val="22"/>
      <w:szCs w:val="20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right="0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right="0" w:hanging="0"/>
      <w:contextualSpacing/>
    </w:pPr>
    <w:rPr>
      <w:rFonts w:eastAsia="Calibri"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right="0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eastAsia="Calibri" w:cs="Times New Roman"/>
      <w:szCs w:val="24"/>
      <w:lang w:val="x-none" w:eastAsia="x-none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</w:rPr>
  </w:style>
  <w:style w:type="paragraph" w:styleId="Style32">
    <w:name w:val="Таблица"/>
    <w:basedOn w:val="Normal"/>
    <w:qFormat/>
    <w:pPr>
      <w:keepNext w:val="true"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styleId="Style33">
    <w:name w:val="Подподпункт"/>
    <w:basedOn w:val="Style26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4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right="0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right="0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right="0" w:hanging="1080"/>
      <w:contextualSpacing w:val="false"/>
      <w:jc w:val="both"/>
    </w:pPr>
    <w:rPr>
      <w:sz w:val="26"/>
      <w:szCs w:val="28"/>
      <w:lang w:eastAsia="en-US"/>
    </w:rPr>
  </w:style>
  <w:style w:type="paragraph" w:styleId="37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right="0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11">
    <w:name w:val="УРОВЕНЬ_1."/>
    <w:basedOn w:val="ListParagraph"/>
    <w:link w:val="13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7">
    <w:name w:val="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>
    <w:name w:val="Контракт-раздел"/>
    <w:basedOn w:val="Normal"/>
    <w:qFormat/>
    <w:pPr>
      <w:keepNext w:val="true"/>
      <w:keepLines/>
      <w:numPr>
        <w:ilvl w:val="0"/>
        <w:numId w:val="0"/>
      </w:numPr>
      <w:tabs>
        <w:tab w:val="clear" w:pos="708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>
    <w:name w:val="Контракт-пункт"/>
    <w:basedOn w:val="Normal"/>
    <w:qFormat/>
    <w:pPr>
      <w:tabs>
        <w:tab w:val="clear" w:pos="708"/>
        <w:tab w:val="left" w:pos="1391" w:leader="none"/>
      </w:tabs>
      <w:ind w:left="1391" w:right="0" w:hanging="851"/>
    </w:pPr>
    <w:rPr>
      <w:rFonts w:eastAsia="Times New Roman" w:cs="Times New Roman"/>
      <w:szCs w:val="28"/>
      <w:lang w:eastAsia="ru-RU"/>
    </w:rPr>
  </w:style>
  <w:style w:type="paragraph" w:styleId="112">
    <w:name w:val="Обычный1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>
    <w:name w:val="Body Text 21"/>
    <w:basedOn w:val="Normal"/>
    <w:qFormat/>
    <w:pPr>
      <w:ind w:left="0" w:right="0"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211">
    <w:name w:val="Обычный2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PlainText">
    <w:name w:val="Plain Text"/>
    <w:basedOn w:val="Normal"/>
    <w:link w:val="Style18"/>
    <w:qFormat/>
    <w:pPr/>
    <w:rPr>
      <w:rFonts w:ascii="Calibri" w:hAnsi="Calibri" w:eastAsia="Calibri" w:cs="Times New Roman"/>
      <w:sz w:val="22"/>
      <w:szCs w:val="21"/>
      <w:lang w:val="x-none"/>
    </w:rPr>
  </w:style>
  <w:style w:type="paragraph" w:styleId="Txt1">
    <w:name w:val="txt1"/>
    <w:basedOn w:val="Normal"/>
    <w:qFormat/>
    <w:pPr/>
    <w:rPr>
      <w:rFonts w:ascii="Calibri" w:hAnsi="Calibri" w:eastAsia="Times New Roman" w:cs="Times New Roman"/>
      <w:szCs w:val="24"/>
      <w:lang w:eastAsia="ru-RU"/>
    </w:rPr>
  </w:style>
  <w:style w:type="paragraph" w:styleId="Formattext">
    <w:name w:val="formattext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38">
    <w:name w:val="Обычный3"/>
    <w:qFormat/>
    <w:pPr>
      <w:widowControl w:val="false"/>
      <w:suppressAutoHyphens w:val="true"/>
      <w:overflowPunct w:val="false"/>
      <w:bidi w:val="0"/>
      <w:spacing w:lineRule="auto" w:line="300" w:before="0" w:after="0"/>
      <w:ind w:left="60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>
    <w:name w:val="Заголовок таблицы"/>
    <w:basedOn w:val="Style41"/>
    <w:qFormat/>
    <w:pPr>
      <w:jc w:val="center"/>
    </w:pPr>
    <w:rPr>
      <w:b/>
      <w:bCs/>
    </w:rPr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113">
    <w:name w:val="Стиль1"/>
    <w:qFormat/>
  </w:style>
  <w:style w:type="numbering" w:styleId="212">
    <w:name w:val="Стиль2"/>
    <w:qFormat/>
  </w:style>
  <w:style w:type="numbering" w:styleId="114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6882</TotalTime>
  <Application>AlterOffice/3.4.0.9$Linux_X86_64 LibreOffice_project/b8daf9e823b1a5463a2f48435ddc2e8696e7d4fc</Application>
  <AppVersion>15.0000</AppVersion>
  <Pages>6</Pages>
  <Words>884</Words>
  <Characters>5762</Characters>
  <CharactersWithSpaces>6321</CharactersWithSpaces>
  <Paragraphs>377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2023-05-23T14:11:00Z</dcterms:created>
  <dc:creator>Кочетов Сергей Владимирович</dc:creator>
  <dc:description/>
  <dc:language>ru-RU</dc:language>
  <cp:lastModifiedBy>kudryavtsevaen@corp.gidroogk.com</cp:lastModifiedBy>
  <cp:lastPrinted>2026-06-25T15:53:57Z</cp:lastPrinted>
  <dcterms:modified xsi:type="dcterms:W3CDTF">2026-06-25T16:16:45Z</dcterms:modified>
  <cp:revision>506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