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проектных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 xml:space="preserve">г. </w:t>
      </w:r>
      <w:r>
        <w:rPr>
          <w:bCs/>
          <w:color w:val="000000"/>
          <w:sz w:val="24"/>
          <w:szCs w:val="24"/>
        </w:rPr>
        <w:t>Красноярск</w:t>
      </w:r>
      <w:r>
        <w:rPr>
          <w:bCs/>
          <w:color w:val="000000"/>
          <w:sz w:val="24"/>
          <w:szCs w:val="24"/>
        </w:rPr>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color w:val="auto"/>
        </w:rPr>
        <w:t xml:space="preserve">Общество с ограниченной ответственностью «РусГидро </w:t>
      </w:r>
      <w:r>
        <w:rPr>
          <w:b/>
          <w:color w:val="auto"/>
          <w:lang w:val="ru-RU"/>
        </w:rPr>
        <w:t>Цифровые решения</w:t>
      </w:r>
      <w:r>
        <w:rPr>
          <w:b/>
          <w:color w:val="auto"/>
        </w:rPr>
        <w:t>» (ООО «</w:t>
      </w:r>
      <w:r>
        <w:rPr>
          <w:b/>
          <w:color w:val="auto"/>
          <w:lang w:val="ru-RU"/>
        </w:rPr>
        <w:t>РГЦР</w:t>
      </w:r>
      <w:r>
        <w:rPr>
          <w:b/>
          <w:color w:val="auto"/>
        </w:rPr>
        <w:t>»)</w:t>
      </w:r>
      <w:r>
        <w:rPr>
          <w:b/>
          <w:color w:val="auto"/>
          <w:lang w:val="ru-RU"/>
        </w:rPr>
        <w:t xml:space="preserve"> </w:t>
      </w:r>
      <w:r>
        <w:rPr>
          <w:color w:val="auto"/>
        </w:rPr>
        <w:t>(далее – «Заказчик»), в лице Генерального директора</w:t>
      </w:r>
      <w:r>
        <w:rPr>
          <w:color w:val="auto"/>
          <w:lang w:bidi="en-US"/>
        </w:rPr>
        <w:t xml:space="preserve"> </w:t>
      </w:r>
      <w:r>
        <w:rPr>
          <w:color w:val="auto"/>
          <w:lang w:val="ru-RU"/>
        </w:rPr>
        <w:t>Жукова Дмитрия Андреевича,</w:t>
      </w:r>
      <w:r>
        <w:rPr>
          <w:color w:val="auto"/>
        </w:rPr>
        <w:t xml:space="preserve"> действующего на основании </w:t>
      </w:r>
      <w:r>
        <w:rPr>
          <w:color w:val="auto"/>
          <w:lang w:val="ru-RU"/>
        </w:rPr>
        <w:t>Устава</w:t>
      </w:r>
      <w:r>
        <w:rPr>
          <w:color w:val="auto"/>
        </w:rPr>
        <w:t xml:space="preserve">, с одной стороны, и </w:t>
      </w:r>
      <w:r>
        <w:rPr>
          <w:b/>
          <w:color w:val="auto"/>
          <w:lang w:val="ru-RU"/>
        </w:rPr>
        <w:t xml:space="preserve">Индивидуальный предприниматель Заблотский Павел Сергеевич (ИП Заблотский П.С.) </w:t>
      </w:r>
      <w:r>
        <w:rPr>
          <w:color w:val="auto"/>
        </w:rPr>
        <w:t xml:space="preserve">(далее – «Подрядчик»), </w:t>
      </w:r>
      <w:r>
        <w:rPr>
          <w:color w:val="auto"/>
          <w:lang w:val="ru-RU"/>
        </w:rPr>
        <w:t xml:space="preserve">лично, </w:t>
      </w:r>
      <w:r>
        <w:rPr>
          <w:color w:val="auto"/>
        </w:rPr>
        <w:t xml:space="preserve"> действующ</w:t>
      </w:r>
      <w:r>
        <w:rPr>
          <w:color w:val="auto"/>
          <w:lang w:val="ru-RU"/>
        </w:rPr>
        <w:t>ий</w:t>
      </w:r>
      <w:r>
        <w:rPr>
          <w:color w:val="auto"/>
        </w:rPr>
        <w:t xml:space="preserve"> на основании листа</w:t>
      </w:r>
      <w:r>
        <w:rPr>
          <w:color w:val="auto"/>
          <w:lang w:val="ru-RU"/>
        </w:rPr>
        <w:t xml:space="preserve"> записи Единого государственного реестра индивидуальных предпринимателей 321784700090448 от 29.03.2021</w:t>
      </w:r>
      <w:r>
        <w:rPr>
          <w:color w:val="auto"/>
        </w:rPr>
        <w:t>, с другой стороны, совместно в дальнейшем именуемые «Стороны», а по отдельности – «Сторона», по результатам проведенной Заказчиком процедуры</w:t>
      </w:r>
      <w:r>
        <w:rPr>
          <w:color w:val="auto"/>
          <w:lang w:val="ru-RU"/>
        </w:rPr>
        <w:t xml:space="preserve"> упрощенной закупки</w:t>
      </w:r>
      <w:r>
        <w:rPr>
          <w:color w:val="auto"/>
        </w:rPr>
        <w:t xml:space="preserve"> по лоту №</w:t>
      </w:r>
      <w:r>
        <w:rPr/>
        <w:t xml:space="preserve"> </w:t>
      </w:r>
      <w:r>
        <w:rPr>
          <w:color w:val="auto"/>
        </w:rPr>
        <w:t>0021-ТПиР ИТ ДОХ-2026-РГЦР</w:t>
      </w:r>
      <w:r>
        <w:rPr>
          <w:bCs/>
          <w:color w:val="auto"/>
        </w:rPr>
        <w:t>,</w:t>
      </w:r>
      <w:r>
        <w:rPr/>
        <w:t xml:space="preserve"> </w:t>
      </w:r>
      <w:r>
        <w:rPr>
          <w:color w:val="auto"/>
          <w:lang w:val="ru-RU"/>
        </w:rPr>
        <w:t>и</w:t>
      </w:r>
      <w:r>
        <w:rPr>
          <w:lang w:val="ru-RU"/>
        </w:rPr>
        <w:t xml:space="preserve"> </w:t>
      </w:r>
      <w:r>
        <w:rPr>
          <w:bCs/>
          <w:color w:val="auto"/>
        </w:rPr>
        <w:t xml:space="preserve">на основании </w:t>
      </w:r>
      <w:r>
        <w:rPr>
          <w:bCs/>
          <w:color w:val="auto"/>
          <w:lang w:val="ru-RU"/>
        </w:rPr>
        <w:t xml:space="preserve">Решения </w:t>
      </w:r>
      <w:r>
        <w:rPr>
          <w:bCs/>
          <w:color w:val="auto"/>
        </w:rPr>
        <w:t>№</w:t>
      </w:r>
      <w:r>
        <w:rPr>
          <w:bCs/>
          <w:color w:val="auto"/>
        </w:rPr>
        <w:t>45</w:t>
      </w:r>
      <w:r>
        <w:rPr>
          <w:bCs/>
          <w:color w:val="auto"/>
        </w:rPr>
        <w:t xml:space="preserve"> от «</w:t>
      </w:r>
      <w:r>
        <w:rPr>
          <w:bCs/>
          <w:color w:val="auto"/>
        </w:rPr>
        <w:t>11</w:t>
      </w:r>
      <w:r>
        <w:rPr>
          <w:bCs/>
          <w:color w:val="auto"/>
        </w:rPr>
        <w:t xml:space="preserve">» </w:t>
      </w:r>
      <w:r>
        <w:rPr>
          <w:bCs/>
          <w:color w:val="auto"/>
        </w:rPr>
        <w:t>июня 2026</w:t>
      </w:r>
      <w:r>
        <w:rPr>
          <w:bCs/>
          <w:color w:val="auto"/>
        </w:rPr>
        <w:t xml:space="preserve"> года</w:t>
      </w:r>
      <w:r>
        <w:rPr>
          <w:bCs/>
          <w:color w:val="auto"/>
          <w:lang w:val="ru-RU"/>
        </w:rPr>
        <w:t>,</w:t>
      </w:r>
    </w:p>
    <w:p>
      <w:pPr>
        <w:pStyle w:val="BodyText3"/>
        <w:ind w:hanging="0"/>
        <w:rPr>
          <w:color w:val="auto"/>
          <w:lang w:val="ru-RU"/>
        </w:rPr>
      </w:pPr>
      <w:r>
        <w:rPr>
          <w:color w:val="auto"/>
        </w:rPr>
        <w:t>заключили настоящий договор (далее – «Договор») о нижеследующем:</w:t>
      </w:r>
    </w:p>
    <w:p>
      <w:pPr>
        <w:pStyle w:val="ListParagraph"/>
        <w:shd w:val="clear" w:color="auto" w:fill="FFFFFF"/>
        <w:tabs>
          <w:tab w:val="clear" w:pos="708"/>
          <w:tab w:val="left" w:pos="284" w:leader="none"/>
        </w:tabs>
        <w:ind w:left="0" w:hanging="0"/>
        <w:jc w:val="center"/>
        <w:rPr>
          <w:b/>
          <w:bCs/>
        </w:rPr>
      </w:pPr>
      <w:r>
        <w:rPr>
          <w:b/>
          <w:bC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 </w:t>
      </w: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(далее –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 xml:space="preserve">«Рабочая документация» – </w:t>
      </w:r>
      <w:r>
        <w:rPr>
          <w:sz w:val="24"/>
          <w:szCs w:val="24"/>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7"/>
        </w:numPr>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7"/>
        </w:numPr>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7"/>
        </w:numPr>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сметную документацию.</w:t>
      </w:r>
    </w:p>
    <w:p>
      <w:pPr>
        <w:pStyle w:val="Normal"/>
        <w:widowControl w:val="false"/>
        <w:tabs>
          <w:tab w:val="clear" w:pos="708"/>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Рабочая документация или иной результат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8"/>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 и не подлежащий корректировке после приемки Заказчиком Результата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spacing w:lineRule="auto" w:line="240"/>
        <w:rPr>
          <w:lang w:eastAsia="en-US"/>
        </w:rPr>
      </w:pPr>
      <w:r>
        <w:rPr>
          <w:lang w:eastAsia="en-US"/>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rFonts w:eastAsia="WenQuanYi Zen Hei Sharp"/>
          <w:iCs/>
          <w:kern w:val="2"/>
          <w:lang w:eastAsia="zh-CN" w:bidi="hi-IN"/>
        </w:rPr>
        <w:t>ОКПД2 62.01.11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 Чиркей, Буйнакского района, Республики Дагестан</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8"/>
          <w:tab w:val="left" w:pos="1134" w:leader="none"/>
        </w:tabs>
        <w:ind w:left="0" w:firstLine="709"/>
        <w:jc w:val="both"/>
        <w:rPr>
          <w:bCs/>
        </w:rPr>
      </w:pPr>
      <w:r>
        <w:rPr>
          <w:bCs/>
        </w:rPr>
        <w:t>В состав Работ по Договору входят</w:t>
      </w:r>
      <w:r>
        <w:rPr>
          <w:rStyle w:val="FootnoteReference"/>
          <w:bCs/>
        </w:rPr>
        <w:footnoteReference w:id="2"/>
      </w:r>
      <w:r>
        <w:rPr>
          <w:bCs/>
        </w:rPr>
        <w:t>:</w:t>
      </w:r>
    </w:p>
    <w:p>
      <w:pPr>
        <w:pStyle w:val="ListParagraph"/>
        <w:numPr>
          <w:ilvl w:val="2"/>
          <w:numId w:val="4"/>
        </w:numPr>
        <w:shd w:val="clear" w:color="auto" w:fill="FFFFFF"/>
        <w:tabs>
          <w:tab w:val="clear" w:pos="708"/>
          <w:tab w:val="left" w:pos="1418" w:leader="none"/>
        </w:tabs>
        <w:ind w:left="0" w:firstLine="710"/>
        <w:jc w:val="both"/>
        <w:rPr>
          <w:highlight w:val="none"/>
          <w:shd w:fill="auto" w:val="clear"/>
        </w:rPr>
      </w:pPr>
      <w:r>
        <w:rPr>
          <w:bCs/>
          <w:shd w:fill="auto" w:val="clear"/>
        </w:rPr>
        <w:t>Разработка Рабочей документации</w:t>
      </w:r>
      <w:r>
        <w:rPr>
          <w:shd w:fill="auto" w:val="clear"/>
          <w:lang w:eastAsia="en-US"/>
        </w:rPr>
        <w:t>.</w:t>
      </w:r>
    </w:p>
    <w:p>
      <w:pPr>
        <w:pStyle w:val="ListParagraph"/>
        <w:numPr>
          <w:ilvl w:val="1"/>
          <w:numId w:val="4"/>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ООО </w:t>
      </w:r>
      <w:r>
        <w:rPr/>
        <w:t>«</w:t>
      </w:r>
      <w:r>
        <w:rPr>
          <w:bCs/>
        </w:rPr>
        <w:t>РГЦР</w:t>
      </w:r>
      <w:r>
        <w:rPr/>
        <w:t>»</w:t>
      </w:r>
      <w:r>
        <w:rPr>
          <w:bCs/>
        </w:rPr>
        <w:t xml:space="preserve">. </w:t>
      </w:r>
    </w:p>
    <w:p>
      <w:pPr>
        <w:pStyle w:val="ListParagraph"/>
        <w:numPr>
          <w:ilvl w:val="1"/>
          <w:numId w:val="4"/>
        </w:numPr>
        <w:shd w:val="clear" w:color="auto" w:fill="FFFFFF"/>
        <w:tabs>
          <w:tab w:val="clear" w:pos="708"/>
          <w:tab w:val="left" w:pos="1134" w:leader="none"/>
        </w:tabs>
        <w:ind w:left="0" w:firstLine="709"/>
        <w:jc w:val="both"/>
        <w:rPr>
          <w:bCs/>
        </w:rPr>
      </w:pPr>
      <w:bookmarkStart w:id="1" w:name="_Ref361320424"/>
      <w:r>
        <w:rPr>
          <w:bCs/>
        </w:rPr>
        <w:t>Работы выполняются Подрядчиком в следующие сроки:</w:t>
      </w:r>
      <w:bookmarkEnd w:id="1"/>
    </w:p>
    <w:p>
      <w:pPr>
        <w:pStyle w:val="ListParagraph"/>
        <w:numPr>
          <w:ilvl w:val="2"/>
          <w:numId w:val="4"/>
        </w:numPr>
        <w:shd w:val="clear" w:color="auto" w:fill="FFFFFF"/>
        <w:tabs>
          <w:tab w:val="clear" w:pos="708"/>
          <w:tab w:val="left" w:pos="1418" w:leader="none"/>
        </w:tabs>
        <w:ind w:left="0" w:firstLine="709"/>
        <w:jc w:val="both"/>
        <w:rPr/>
      </w:pPr>
      <w:r>
        <w:rPr>
          <w:bCs/>
        </w:rPr>
        <w:t>начало выполнения Работ</w:t>
      </w:r>
      <w:r>
        <w:rPr>
          <w:bCs/>
          <w:shd w:fill="auto" w:val="clear"/>
        </w:rPr>
        <w:t xml:space="preserve">: </w:t>
      </w:r>
      <w:r>
        <w:rPr>
          <w:shd w:fill="auto" w:val="clear"/>
        </w:rPr>
        <w:t>с даты, следующей за датой заключения Договора;</w:t>
      </w:r>
    </w:p>
    <w:p>
      <w:pPr>
        <w:pStyle w:val="ListParagraph"/>
        <w:numPr>
          <w:ilvl w:val="2"/>
          <w:numId w:val="4"/>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окончание выполнения Работ: </w:t>
      </w:r>
      <w:r>
        <w:rPr>
          <w:shd w:fill="auto" w:val="clear"/>
        </w:rPr>
        <w:t>25 к.д. с даты, следующей за датой начала выполнения Работ по Договору.</w:t>
      </w:r>
    </w:p>
    <w:p>
      <w:pPr>
        <w:pStyle w:val="ListParagraph"/>
        <w:widowControl w:val="false"/>
        <w:numPr>
          <w:ilvl w:val="1"/>
          <w:numId w:val="4"/>
        </w:numPr>
        <w:shd w:val="clear" w:color="auto" w:fill="FFFFFF"/>
        <w:tabs>
          <w:tab w:val="clear" w:pos="708"/>
          <w:tab w:val="left" w:pos="1134" w:leader="none"/>
        </w:tabs>
        <w:ind w:left="0" w:firstLine="709"/>
        <w:jc w:val="both"/>
        <w:rPr/>
      </w:pPr>
      <w:r>
        <w:rPr>
          <w:bCs/>
        </w:rPr>
        <w:t>Выполнение Работ осуществляется в один этап.</w:t>
      </w:r>
    </w:p>
    <w:p>
      <w:pPr>
        <w:pStyle w:val="ListParagraph"/>
        <w:widowControl w:val="false"/>
        <w:shd w:val="clear" w:color="auto" w:fill="FFFFFF"/>
        <w:tabs>
          <w:tab w:val="clear" w:pos="708"/>
          <w:tab w:val="left" w:pos="1134" w:leader="none"/>
        </w:tabs>
        <w:ind w:left="567" w:hanging="0"/>
        <w:jc w:val="both"/>
        <w:rPr/>
      </w:pPr>
      <w:r>
        <w:rPr/>
      </w:r>
    </w:p>
    <w:p>
      <w:pPr>
        <w:pStyle w:val="ListParagraph"/>
        <w:numPr>
          <w:ilvl w:val="0"/>
          <w:numId w:val="4"/>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8"/>
          <w:tab w:val="left" w:pos="1418" w:leader="none"/>
        </w:tabs>
        <w:ind w:left="0" w:firstLine="709"/>
        <w:jc w:val="both"/>
        <w:rPr>
          <w:bCs/>
        </w:rPr>
      </w:pPr>
      <w:bookmarkStart w:id="2" w:name="_Ref361396847"/>
      <w:bookmarkStart w:id="3" w:name="_Ref361320734"/>
      <w:bookmarkStart w:id="4" w:name="_Ref361401696"/>
      <w:r>
        <w:rPr>
          <w:bCs/>
        </w:rPr>
        <w:t>В течение</w:t>
      </w:r>
      <w:r>
        <w:rPr>
          <w:bCs/>
          <w:shd w:fill="auto" w:val="clear"/>
        </w:rPr>
        <w:t xml:space="preserve"> 3 (трех)</w:t>
      </w:r>
      <w:r>
        <w:rPr>
          <w:bCs/>
        </w:rPr>
        <w:t xml:space="preserve">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 к Договору).</w:t>
      </w:r>
      <w:bookmarkEnd w:id="2"/>
      <w:bookmarkEnd w:id="3"/>
      <w:bookmarkEnd w:id="4"/>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4"/>
        </w:numPr>
        <w:shd w:val="clear" w:color="auto" w:fill="FFFFFF"/>
        <w:tabs>
          <w:tab w:val="clear" w:pos="708"/>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4"/>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(Приложение № 1 к Договору),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8"/>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w:t>
      </w:r>
    </w:p>
    <w:p>
      <w:pPr>
        <w:pStyle w:val="ListParagraph"/>
        <w:numPr>
          <w:ilvl w:val="2"/>
          <w:numId w:val="4"/>
        </w:numPr>
        <w:shd w:val="clear" w:color="auto" w:fill="FFFFFF"/>
        <w:tabs>
          <w:tab w:val="clear" w:pos="708"/>
          <w:tab w:val="left" w:pos="709"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 или привлеченным им Субподрядчикам.</w:t>
      </w:r>
    </w:p>
    <w:p>
      <w:pPr>
        <w:pStyle w:val="ListParagraph"/>
        <w:numPr>
          <w:ilvl w:val="2"/>
          <w:numId w:val="4"/>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обязан</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4"/>
        </w:numPr>
        <w:shd w:val="clear" w:color="auto" w:fill="FFFFFF"/>
        <w:tabs>
          <w:tab w:val="clear" w:pos="708"/>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 к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Выдать замечания в отношении технической и иной документации, предоставленной Заказчиком, в течени</w:t>
      </w:r>
      <w:r>
        <w:rPr>
          <w:bCs/>
          <w:shd w:fill="auto" w:val="clear"/>
        </w:rPr>
        <w:t>е 10 (десяти)</w:t>
      </w:r>
      <w:r>
        <w:rPr>
          <w:bCs/>
        </w:rPr>
        <w:t xml:space="preserve"> рабочих дней с даты принятия ее по Акту сдачи-приемки технической и иной документации (Приложение № 3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4"/>
        </w:numPr>
        <w:tabs>
          <w:tab w:val="clear" w:pos="708"/>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с Техническим заданием (Приложение № 1 к Договору) должен предоставить Заказчик.</w:t>
      </w:r>
    </w:p>
    <w:p>
      <w:pPr>
        <w:pStyle w:val="Normal"/>
        <w:widowControl w:val="false"/>
        <w:numPr>
          <w:ilvl w:val="2"/>
          <w:numId w:val="4"/>
        </w:numPr>
        <w:tabs>
          <w:tab w:val="clear" w:pos="708"/>
          <w:tab w:val="left" w:pos="709" w:leader="none"/>
          <w:tab w:val="left" w:pos="1430"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1.5.2 Договора, либо в случаях прекращения (расторжения) Договора, указанных в пункте 2.2.2 и разделе 15 Договора, – не позднее 3 (трех) рабочих дней с даты получения соответствующего требования Заказчика. </w:t>
      </w:r>
    </w:p>
    <w:p>
      <w:pPr>
        <w:pStyle w:val="ListParagraph"/>
        <w:numPr>
          <w:ilvl w:val="2"/>
          <w:numId w:val="4"/>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4"/>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ind w:left="0" w:right="23" w:firstLine="709"/>
        <w:jc w:val="both"/>
        <w:rPr/>
      </w:pPr>
      <w:r>
        <w:rPr/>
        <w:t>аварии – в течение 2 (двух) часов;</w:t>
      </w:r>
    </w:p>
    <w:p>
      <w:pPr>
        <w:pStyle w:val="ListParagraph"/>
        <w:numPr>
          <w:ilvl w:val="0"/>
          <w:numId w:val="13"/>
        </w:numPr>
        <w:tabs>
          <w:tab w:val="clear" w:pos="708"/>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4"/>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8"/>
          <w:tab w:val="left" w:pos="1418" w:leader="none"/>
        </w:tabs>
        <w:ind w:left="0" w:firstLine="709"/>
        <w:jc w:val="both"/>
        <w:rPr>
          <w:bCs/>
        </w:rPr>
      </w:pPr>
      <w:r>
        <w:rPr>
          <w:bCs/>
        </w:rPr>
        <w:t>Подрядчик несет ответственность за несоответствие Результата работ Техническому заданию (Приложение № 1 к Договору), предоставленным Заказчиком или полученным Подрядчиком в рамках исполнения Договора исходным данным для проек</w:t>
      </w:r>
      <w:r>
        <w:rPr>
          <w:bCs/>
          <w:shd w:fill="auto" w:val="clear"/>
        </w:rPr>
        <w:t xml:space="preserve">тирования, положениям Применимого права. Подрядчик несет ответственность за недостатки </w:t>
      </w:r>
      <w:r>
        <w:rPr>
          <w:shd w:fill="auto" w:val="clear"/>
          <w:lang w:eastAsia="en-US"/>
        </w:rPr>
        <w:t>Рабочей документации</w:t>
      </w:r>
      <w:r>
        <w:rPr>
          <w:bCs/>
          <w:shd w:fill="auto" w:val="clear"/>
        </w:rPr>
        <w:t xml:space="preserve">, включая обнаруженные в последствии в ходе строительства / реконструкции, а также в процессе эксплуатации Объекта, созданного на </w:t>
      </w:r>
      <w:r>
        <w:rPr>
          <w:shd w:fill="auto" w:val="clear"/>
          <w:lang w:eastAsia="en-US"/>
        </w:rPr>
        <w:t>Рабочей документации</w:t>
      </w:r>
      <w:r>
        <w:rPr>
          <w:bCs/>
          <w:shd w:fill="auto" w:val="clear"/>
        </w:rPr>
        <w:t>.</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4"/>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4"/>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При необходимости по предварительному письменному согласованию с Заказчиком заключать договоры субподряда в совокупности не более чем на 25 (двадцать пять) процентов</w:t>
      </w:r>
      <w:r>
        <w:rPr>
          <w:rStyle w:val="FootnoteReference"/>
          <w:bCs/>
        </w:rPr>
        <w:footnoteReference w:id="3"/>
      </w:r>
      <w:r>
        <w:rPr>
          <w:bCs/>
        </w:rPr>
        <w:t xml:space="preserve">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shd w:val="clear" w:color="auto" w:fill="FFFFFF"/>
        <w:tabs>
          <w:tab w:val="clear" w:pos="708"/>
          <w:tab w:val="left" w:pos="1418" w:leader="none"/>
        </w:tabs>
        <w:ind w:left="0" w:firstLine="709"/>
        <w:jc w:val="both"/>
        <w:rPr/>
      </w:pPr>
      <w:r>
        <w:rPr/>
      </w:r>
    </w:p>
    <w:p>
      <w:pPr>
        <w:pStyle w:val="ListParagraph"/>
        <w:numPr>
          <w:ilvl w:val="0"/>
          <w:numId w:val="4"/>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8"/>
          <w:tab w:val="left" w:pos="1134" w:leader="none"/>
        </w:tabs>
        <w:ind w:left="0" w:firstLine="709"/>
        <w:jc w:val="both"/>
        <w:rPr>
          <w:bCs/>
        </w:rPr>
      </w:pPr>
      <w:bookmarkStart w:id="8" w:name="_Ref361335465"/>
      <w:r>
        <w:rPr>
          <w:bCs/>
        </w:rPr>
        <w:t xml:space="preserve">Цена </w:t>
      </w:r>
      <w:r>
        <w:rPr/>
        <w:t xml:space="preserve">Договора </w:t>
      </w:r>
      <w:r>
        <w:rPr>
          <w:bCs/>
        </w:rPr>
        <w:t xml:space="preserve">в соответствии со Сводной сметой с приложениями (Приложение № 2 к Договору) является твердой и составляет </w:t>
      </w:r>
      <w:r>
        <w:rPr/>
        <w:t>1</w:t>
      </w:r>
      <w:r>
        <w:rPr>
          <w:lang w:val="en-US"/>
        </w:rPr>
        <w:t> </w:t>
      </w:r>
      <w:r>
        <w:rPr/>
        <w:t>047 105</w:t>
      </w:r>
      <w:r>
        <w:rPr>
          <w:bCs/>
        </w:rPr>
        <w:t xml:space="preserve"> (</w:t>
      </w:r>
      <w:r>
        <w:rPr/>
        <w:t>один миллион сорок семь тысяч сто пять)</w:t>
      </w:r>
      <w:r>
        <w:rPr>
          <w:bCs/>
        </w:rPr>
        <w:t xml:space="preserve"> рублей </w:t>
      </w:r>
      <w:r>
        <w:rPr/>
        <w:t>00</w:t>
      </w:r>
      <w:r>
        <w:rPr>
          <w:bCs/>
        </w:rPr>
        <w:t xml:space="preserve"> копеек без учета НДС, (НДС не облагается, так как Контрагент применяет упрощенную систему налогообложения в соответствии с п. 2 ст. 346.11 НК РФ).  </w:t>
      </w:r>
    </w:p>
    <w:p>
      <w:pPr>
        <w:pStyle w:val="ListParagraph"/>
        <w:numPr>
          <w:ilvl w:val="1"/>
          <w:numId w:val="4"/>
        </w:numPr>
        <w:shd w:val="clear" w:color="auto" w:fill="FFFFFF"/>
        <w:tabs>
          <w:tab w:val="clear" w:pos="708"/>
          <w:tab w:val="left" w:pos="1134" w:leader="none"/>
        </w:tabs>
        <w:ind w:left="0" w:firstLine="709"/>
        <w:jc w:val="both"/>
        <w:rPr/>
      </w:pPr>
      <w:bookmarkStart w:id="9" w:name="_Ref361335465"/>
      <w:bookmarkStart w:id="10" w:name="_Ref361834605"/>
      <w:r>
        <w:rPr/>
        <w:t>Сметы являются неотъемлемой частью Сводной сметы с приложениями (Приложение № 2 к Договору).</w:t>
      </w:r>
      <w:bookmarkEnd w:id="9"/>
      <w:bookmarkEnd w:id="10"/>
    </w:p>
    <w:p>
      <w:pPr>
        <w:pStyle w:val="ListParagraph"/>
        <w:numPr>
          <w:ilvl w:val="1"/>
          <w:numId w:val="4"/>
        </w:numPr>
        <w:shd w:val="clear" w:color="auto" w:fill="FFFFFF"/>
        <w:tabs>
          <w:tab w:val="clear" w:pos="708"/>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4"/>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8"/>
          <w:tab w:val="left" w:pos="1418" w:leader="none"/>
        </w:tabs>
        <w:ind w:left="0" w:firstLine="709"/>
        <w:jc w:val="both"/>
        <w:rPr/>
      </w:pPr>
      <w:r>
        <w:rPr/>
        <w:t xml:space="preserve">Подлежащие уплате налоги (в том числе НДС), сборы и пошлины (в том числе </w:t>
      </w:r>
      <w:bookmarkStart w:id="11" w:name="_GoBack"/>
      <w:bookmarkEnd w:id="11"/>
      <w:r>
        <w:rPr/>
        <w:t>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4"/>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4"/>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ind w:left="0" w:firstLine="709"/>
        <w:jc w:val="both"/>
        <w:rPr>
          <w:bCs/>
        </w:rPr>
      </w:pPr>
      <w:bookmarkStart w:id="12" w:name="_Ref361834675"/>
      <w:bookmarkStart w:id="13" w:name="_Ref361858588"/>
      <w:r>
        <w:rPr>
          <w:bCs/>
        </w:rPr>
        <w:t>Оплата по Договору осуществляется Заказчиком в следующем порядке:</w:t>
      </w:r>
      <w:bookmarkEnd w:id="12"/>
      <w:bookmarkEnd w:id="13"/>
      <w:r>
        <w:rPr>
          <w:bCs/>
        </w:rPr>
        <w:t xml:space="preserve"> </w:t>
      </w:r>
      <w:bookmarkStart w:id="14" w:name="_Ref373242755"/>
      <w:bookmarkStart w:id="15" w:name="_Ref361335057"/>
    </w:p>
    <w:p>
      <w:pPr>
        <w:pStyle w:val="ListParagraph"/>
        <w:numPr>
          <w:ilvl w:val="2"/>
          <w:numId w:val="4"/>
        </w:numPr>
        <w:shd w:val="clear" w:color="auto" w:fill="FFFFFF"/>
        <w:tabs>
          <w:tab w:val="clear" w:pos="708"/>
          <w:tab w:val="left" w:pos="1418" w:leader="none"/>
        </w:tabs>
        <w:ind w:left="0" w:firstLine="709"/>
        <w:jc w:val="both"/>
        <w:rPr/>
      </w:pPr>
      <w:r>
        <w:rPr/>
        <w:t xml:space="preserve"> </w:t>
      </w:r>
      <w:bookmarkStart w:id="16" w:name="_Ref361335023"/>
      <w:bookmarkStart w:id="17" w:name="_Ref361834178"/>
      <w:bookmarkStart w:id="18" w:name="_Ref373242766"/>
      <w:bookmarkEnd w:id="14"/>
      <w:bookmarkEnd w:id="15"/>
      <w:r>
        <w:rPr/>
        <w:t>Авансовый платеж в счет стоимости Работ рассчитывается в размере 30 (тридцати) процентов от стоимости Работ, без учета НДС, кроме того НДС по ставке, установленной статьей 164 НК РФ на дату выплаты авансового платежа</w:t>
      </w:r>
      <w:r>
        <w:rPr>
          <w:bCs/>
        </w:rPr>
        <w:t>, и</w:t>
      </w:r>
      <w:r>
        <w:rPr/>
        <w:t xml:space="preserve"> выплачивается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Работ, определенной в пункте 1.5.1 Договора, и с учетом пунктов 3.5.1, 3.5.4 Договора</w:t>
      </w:r>
      <w:bookmarkEnd w:id="18"/>
      <w:r>
        <w:rPr/>
        <w:t xml:space="preserve">. </w:t>
      </w:r>
    </w:p>
    <w:p>
      <w:pPr>
        <w:pStyle w:val="ListParagraph"/>
        <w:numPr>
          <w:ilvl w:val="2"/>
          <w:numId w:val="4"/>
        </w:numPr>
        <w:shd w:val="clear" w:color="auto" w:fill="FFFFFF"/>
        <w:tabs>
          <w:tab w:val="clear" w:pos="708"/>
          <w:tab w:val="left" w:pos="1418" w:leader="none"/>
        </w:tabs>
        <w:ind w:left="0" w:firstLine="709"/>
        <w:jc w:val="both"/>
        <w:rPr/>
      </w:pPr>
      <w:r>
        <w:rPr/>
        <w:t>Последующий платеж в размере разницы между стоимостью Работ, определенной с учетом НДС</w:t>
      </w:r>
      <w:r>
        <w:rPr>
          <w:bCs/>
        </w:rPr>
        <w:t xml:space="preserve"> по ставке, установленной статьей 164 НК РФ на дату подписания Сторонами документов, указанных в пункте 4.1 Договора,</w:t>
      </w:r>
      <w:r>
        <w:rPr/>
        <w:t xml:space="preserve"> и </w:t>
      </w:r>
      <w:r>
        <w:rPr>
          <w:bCs/>
        </w:rPr>
        <w:t>суммой</w:t>
      </w:r>
      <w:r>
        <w:rPr/>
        <w:t xml:space="preserve"> </w:t>
      </w:r>
      <w:r>
        <w:rPr>
          <w:bCs/>
        </w:rPr>
        <w:t>авансового платежа, ранее уплаченного</w:t>
      </w:r>
      <w:r>
        <w:rPr/>
        <w:t xml:space="preserve"> в соответствии с пунктом 3.5.2 Договора,</w:t>
      </w:r>
      <w:r>
        <w:rPr>
          <w:bCs/>
        </w:rPr>
        <w:t xml:space="preserve"> </w:t>
      </w:r>
      <w:r>
        <w:rPr/>
        <w:t>выплачивается в течение 7 (семи) рабочих дней с даты подписания Сторонами документов, указанных в пункте 4.1 Договора, на основании счета, выставленного Подрядчиком, и с учетом пункта 3.5.4 Договора.</w:t>
      </w:r>
      <w:r>
        <w:rPr>
          <w:highlight w:val="lightGray"/>
        </w:rPr>
        <w:t xml:space="preserve"> </w:t>
      </w:r>
    </w:p>
    <w:p>
      <w:pPr>
        <w:pStyle w:val="ListParagraph"/>
        <w:shd w:val="clear" w:color="auto" w:fill="FFFFFF"/>
        <w:tabs>
          <w:tab w:val="clear" w:pos="708"/>
          <w:tab w:val="left" w:pos="1418" w:leader="none"/>
        </w:tabs>
        <w:ind w:left="0" w:firstLine="709"/>
        <w:jc w:val="both"/>
        <w:rPr/>
      </w:pPr>
      <w:r>
        <w:rPr/>
        <w:t>3.5.4. 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shd w:val="clear" w:color="auto" w:fill="FFFFFF"/>
        <w:tabs>
          <w:tab w:val="clear" w:pos="708"/>
          <w:tab w:val="left" w:pos="1418" w:leader="none"/>
        </w:tabs>
        <w:ind w:left="0" w:firstLine="709"/>
        <w:jc w:val="both"/>
        <w:rPr/>
      </w:pPr>
      <w:bookmarkStart w:id="19" w:name="_Ref373242894"/>
      <w:bookmarkEnd w:id="17"/>
      <w:r>
        <w:rPr/>
        <w:t>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9"/>
      <w:r>
        <w:rPr/>
        <w:t xml:space="preserve"> </w:t>
      </w:r>
    </w:p>
    <w:p>
      <w:pPr>
        <w:pStyle w:val="ListParagraph"/>
        <w:numPr>
          <w:ilvl w:val="1"/>
          <w:numId w:val="4"/>
        </w:numPr>
        <w:shd w:val="clear" w:color="auto" w:fill="FFFFFF"/>
        <w:tabs>
          <w:tab w:val="clear" w:pos="708"/>
          <w:tab w:val="left" w:pos="1418"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0" w:name="_Ref361336647"/>
      <w:bookmarkEnd w:id="20"/>
    </w:p>
    <w:p>
      <w:pPr>
        <w:pStyle w:val="ListParagraph"/>
        <w:numPr>
          <w:ilvl w:val="1"/>
          <w:numId w:val="4"/>
        </w:numPr>
        <w:shd w:val="clear" w:color="auto" w:fill="FFFFFF"/>
        <w:tabs>
          <w:tab w:val="clear" w:pos="708"/>
          <w:tab w:val="left" w:pos="1418" w:leader="none"/>
        </w:tabs>
        <w:ind w:left="0" w:firstLine="709"/>
        <w:jc w:val="both"/>
        <w:rPr>
          <w:bCs/>
        </w:rPr>
      </w:pPr>
      <w:r>
        <w:rPr>
          <w:bCs/>
        </w:rPr>
        <w:t>За исключением случая, указанного в пункте 2.3.15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w:t>
      </w:r>
      <w:bookmarkStart w:id="21" w:name="_Ref361834251"/>
      <w:bookmarkEnd w:id="16"/>
    </w:p>
    <w:p>
      <w:pPr>
        <w:pStyle w:val="ListParagraph"/>
        <w:shd w:val="clear" w:color="auto" w:fill="FFFFFF"/>
        <w:tabs>
          <w:tab w:val="clear" w:pos="708"/>
          <w:tab w:val="left" w:pos="1134" w:leader="none"/>
          <w:tab w:val="left" w:pos="1418" w:leader="none"/>
        </w:tabs>
        <w:ind w:left="0" w:firstLine="709"/>
        <w:jc w:val="both"/>
        <w:rPr>
          <w:bCs/>
        </w:rPr>
      </w:pPr>
      <w:r>
        <w:rPr>
          <w:bCs/>
        </w:rPr>
        <w:t xml:space="preserve">3.9.  Индексация Цены Договора не допускается. </w:t>
      </w:r>
      <w:bookmarkEnd w:id="21"/>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clear" w:pos="708"/>
          <w:tab w:val="left" w:pos="1134" w:leader="none"/>
        </w:tabs>
        <w:ind w:left="0" w:firstLine="709"/>
        <w:jc w:val="both"/>
        <w:rPr>
          <w:bCs/>
        </w:rPr>
      </w:pPr>
      <w:bookmarkStart w:id="22" w:name="_Ref361336754"/>
      <w:bookmarkStart w:id="23" w:name="_Ref361335138"/>
      <w:bookmarkStart w:id="24" w:name="_Ref373242517"/>
      <w:r>
        <w:rPr>
          <w:bCs/>
        </w:rPr>
        <w:t>По завершении выполнения Работ Подрядчик представляет Заказчику подписанный со своей стороны в 2 (двух) экземплярах Акт сдачи-приемки выполненных Работ по форме Приложения № 6 к Договору с приложением Результата работ</w:t>
      </w:r>
      <w:r>
        <w:rPr/>
        <w:t>.</w:t>
      </w:r>
      <w:bookmarkEnd w:id="22"/>
      <w:bookmarkEnd w:id="23"/>
      <w:bookmarkEnd w:id="24"/>
      <w:r>
        <w:rPr/>
        <w:t xml:space="preserve"> </w:t>
      </w:r>
    </w:p>
    <w:p>
      <w:pPr>
        <w:pStyle w:val="ListParagraph"/>
        <w:shd w:val="clear" w:color="auto" w:fill="FFFFFF"/>
        <w:tabs>
          <w:tab w:val="clear" w:pos="708"/>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устанавливаются Техническим заданием (Приложение № 1 к Договору).</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r>
        <w:rPr>
          <w:bCs/>
        </w:rPr>
        <w:t>В течение 5 (пяти)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 либо направляет Подрядчику письменный мотивированный отказ от приемки Работ (далее – «Ведомость замечаний»), в котором отражает недостатки и / или несоответствия Результата Работ, а также срок на их устранение.</w:t>
      </w:r>
      <w:r>
        <w:rPr/>
        <w:t xml:space="preserve"> </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4"/>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4"/>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8"/>
          <w:tab w:val="left" w:pos="1134" w:leader="none"/>
        </w:tabs>
        <w:ind w:left="0" w:firstLine="709"/>
        <w:jc w:val="both"/>
        <w:rPr>
          <w:bCs/>
        </w:rPr>
      </w:pPr>
      <w:bookmarkStart w:id="25" w:name="_Ref361405028"/>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6 к Договору.</w:t>
      </w:r>
      <w:bookmarkEnd w:id="25"/>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 штрафной неустойки в размере 0,1 (ноль целых и одна десятая) процента от Цены Договора за каждый день просрочки.</w:t>
      </w:r>
    </w:p>
    <w:p>
      <w:pPr>
        <w:pStyle w:val="Normal"/>
        <w:numPr>
          <w:ilvl w:val="1"/>
          <w:numId w:val="4"/>
        </w:numPr>
        <w:tabs>
          <w:tab w:val="clear" w:pos="708"/>
          <w:tab w:val="left" w:pos="1134" w:leader="none"/>
        </w:tabs>
        <w:spacing w:lineRule="auto" w:line="240"/>
        <w:ind w:left="0" w:firstLine="709"/>
        <w:rPr>
          <w:bCs/>
          <w:sz w:val="24"/>
          <w:szCs w:val="24"/>
        </w:rPr>
      </w:pPr>
      <w:r>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Pr>
          <w:sz w:val="24"/>
          <w:szCs w:val="24"/>
        </w:rPr>
        <w:t>.</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Предусмотренная Договором неустойка за неисполнение (ненадлежащее исполнение) Подрядчиком обязательств является штрафной. Убытки подлежат возмещению в полной сумме сверх неустойки.</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Ответственность Заказчика за причиненные Подрядчику убытки ограничивается реальным ущербом, но не более Цены Договора.</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15"/>
        </w:numPr>
        <w:shd w:val="clear" w:color="auto" w:fill="FFFFFF"/>
        <w:tabs>
          <w:tab w:val="clear" w:pos="708"/>
          <w:tab w:val="left" w:pos="426" w:leader="none"/>
        </w:tabs>
        <w:jc w:val="center"/>
        <w:rPr>
          <w:b/>
          <w:bCs/>
        </w:rPr>
      </w:pPr>
      <w:r>
        <w:rPr>
          <w:b/>
          <w:bCs/>
        </w:rPr>
        <w:t>Исключительные права и патенты</w:t>
      </w:r>
    </w:p>
    <w:p>
      <w:pPr>
        <w:pStyle w:val="ListParagraph"/>
        <w:numPr>
          <w:ilvl w:val="1"/>
          <w:numId w:val="18"/>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В состав Результата работ считаются включенными все разрешения (лицензии), необходимые для использования Заказчиком Результата работ. </w:t>
      </w:r>
    </w:p>
    <w:p>
      <w:pPr>
        <w:pStyle w:val="ListParagraph"/>
        <w:numPr>
          <w:ilvl w:val="1"/>
          <w:numId w:val="16"/>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16"/>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7"/>
        </w:numPr>
        <w:shd w:val="clear" w:color="auto" w:fill="FFFFFF"/>
        <w:tabs>
          <w:tab w:val="clear" w:pos="708"/>
          <w:tab w:val="left" w:pos="426" w:leader="none"/>
        </w:tabs>
        <w:jc w:val="center"/>
        <w:rPr>
          <w:b/>
          <w:bCs/>
        </w:rPr>
      </w:pPr>
      <w:r>
        <w:rPr>
          <w:b/>
          <w:bCs/>
        </w:rPr>
        <w:t>Конфиденциальность</w:t>
      </w:r>
    </w:p>
    <w:p>
      <w:pPr>
        <w:pStyle w:val="ListParagraph"/>
        <w:numPr>
          <w:ilvl w:val="1"/>
          <w:numId w:val="17"/>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6"/>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7"/>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7"/>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7"/>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7"/>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7"/>
        </w:numPr>
        <w:shd w:val="clear" w:color="auto" w:fill="FFFFFF"/>
        <w:tabs>
          <w:tab w:val="clear" w:pos="708"/>
          <w:tab w:val="left" w:pos="1134" w:leader="none"/>
        </w:tabs>
        <w:ind w:left="0" w:firstLine="709"/>
        <w:jc w:val="both"/>
        <w:rPr>
          <w:bCs/>
        </w:rPr>
      </w:pPr>
      <w:bookmarkStart w:id="26"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6"/>
      <w:r>
        <w:rPr>
          <w:bCs/>
        </w:rPr>
        <w:t xml:space="preserve"> </w:t>
      </w:r>
    </w:p>
    <w:p>
      <w:pPr>
        <w:pStyle w:val="ListParagraph"/>
        <w:numPr>
          <w:ilvl w:val="2"/>
          <w:numId w:val="17"/>
        </w:numPr>
        <w:shd w:val="clear" w:color="auto" w:fill="FFFFFF"/>
        <w:tabs>
          <w:tab w:val="clear" w:pos="708"/>
          <w:tab w:val="left" w:pos="1418"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7"/>
        </w:numPr>
        <w:shd w:val="clear" w:color="auto" w:fill="FFFFFF"/>
        <w:tabs>
          <w:tab w:val="clear" w:pos="708"/>
          <w:tab w:val="left" w:pos="1418"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7"/>
        </w:numPr>
        <w:shd w:val="clear" w:color="auto" w:fill="FFFFFF"/>
        <w:tabs>
          <w:tab w:val="clear" w:pos="708"/>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7"/>
        </w:numPr>
        <w:shd w:val="clear" w:color="auto" w:fill="FFFFFF"/>
        <w:tabs>
          <w:tab w:val="clear" w:pos="708"/>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7"/>
        </w:numPr>
        <w:shd w:val="clear" w:color="auto" w:fill="FFFFFF"/>
        <w:tabs>
          <w:tab w:val="clear" w:pos="708"/>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7"/>
        </w:numPr>
        <w:shd w:val="clear" w:color="auto" w:fill="FFFFFF"/>
        <w:tabs>
          <w:tab w:val="clear" w:pos="708"/>
          <w:tab w:val="left" w:pos="1418"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7"/>
        </w:numPr>
        <w:shd w:val="clear" w:color="auto" w:fill="FFFFFF"/>
        <w:tabs>
          <w:tab w:val="clear" w:pos="708"/>
          <w:tab w:val="left" w:pos="1418" w:leader="none"/>
        </w:tabs>
        <w:ind w:left="0" w:firstLine="709"/>
        <w:jc w:val="both"/>
        <w:rPr>
          <w:bCs/>
        </w:rPr>
      </w:pPr>
      <w:bookmarkStart w:id="2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7"/>
    </w:p>
    <w:p>
      <w:pPr>
        <w:pStyle w:val="ListParagraph"/>
        <w:numPr>
          <w:ilvl w:val="2"/>
          <w:numId w:val="17"/>
        </w:numPr>
        <w:shd w:val="clear" w:color="auto" w:fill="FFFFFF"/>
        <w:tabs>
          <w:tab w:val="clear" w:pos="708"/>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7"/>
        </w:numPr>
        <w:shd w:val="clear" w:color="auto" w:fill="FFFFFF"/>
        <w:tabs>
          <w:tab w:val="clear" w:pos="708"/>
          <w:tab w:val="left" w:pos="1134" w:leader="none"/>
        </w:tabs>
        <w:ind w:left="0" w:firstLine="709"/>
        <w:jc w:val="both"/>
        <w:rPr>
          <w:bCs/>
        </w:rPr>
      </w:pPr>
      <w:bookmarkStart w:id="28"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8"/>
    </w:p>
    <w:p>
      <w:pPr>
        <w:pStyle w:val="ListParagraph"/>
        <w:numPr>
          <w:ilvl w:val="1"/>
          <w:numId w:val="17"/>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7"/>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7"/>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17"/>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7"/>
        </w:numPr>
        <w:shd w:val="clear" w:color="auto" w:fill="FFFFFF"/>
        <w:tabs>
          <w:tab w:val="clear" w:pos="708"/>
          <w:tab w:val="left" w:pos="1134" w:leader="none"/>
          <w:tab w:val="left" w:pos="1418"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rPr>
        <w:t>г.Красноярске</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numPr>
          <w:ilvl w:val="1"/>
          <w:numId w:val="17"/>
        </w:numPr>
        <w:shd w:val="clear" w:color="auto" w:fill="FFFFFF"/>
        <w:tabs>
          <w:tab w:val="clear" w:pos="708"/>
          <w:tab w:val="left" w:pos="1134"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lang w:val="en-US"/>
        </w:rPr>
        <w:t>1</w:t>
      </w:r>
      <w:r>
        <w:rPr>
          <w:bCs/>
          <w:highlight w:val="lightGray"/>
          <w:lang w:val="en-US"/>
        </w:rPr>
        <w:t>5</w:t>
      </w:r>
      <w:r>
        <w:rPr>
          <w:bCs/>
          <w:highlight w:val="lightGray"/>
        </w:rPr>
        <w:t>.8</w:t>
      </w:r>
      <w:r>
        <w:rPr>
          <w:bCs/>
        </w:rPr>
        <w:t xml:space="preserve"> Договора.</w:t>
      </w:r>
    </w:p>
    <w:p>
      <w:pPr>
        <w:pStyle w:val="ListParagraph"/>
        <w:numPr>
          <w:ilvl w:val="1"/>
          <w:numId w:val="17"/>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7"/>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spacing w:lineRule="auto" w:line="240"/>
        <w:rPr>
          <w:bCs/>
        </w:rPr>
      </w:pPr>
      <w:r>
        <w:rPr>
          <w:bCs/>
        </w:rPr>
      </w:r>
    </w:p>
    <w:p>
      <w:pPr>
        <w:pStyle w:val="ListParagraph"/>
        <w:numPr>
          <w:ilvl w:val="0"/>
          <w:numId w:val="17"/>
        </w:numPr>
        <w:shd w:val="clear" w:color="auto" w:fill="FFFFFF"/>
        <w:tabs>
          <w:tab w:val="clear" w:pos="708"/>
          <w:tab w:val="left" w:pos="426" w:leader="none"/>
        </w:tabs>
        <w:ind w:left="0" w:hanging="0"/>
        <w:jc w:val="center"/>
        <w:rPr>
          <w:b/>
          <w:bCs/>
        </w:rPr>
      </w:pPr>
      <w:r>
        <w:rPr>
          <w:b/>
          <w:bCs/>
        </w:rPr>
        <w:t>Антикоррупционная оговорка</w:t>
      </w:r>
    </w:p>
    <w:p>
      <w:pPr>
        <w:pStyle w:val="Normal"/>
        <w:shd w:val="clear" w:color="auto" w:fill="FFFFFF"/>
        <w:tabs>
          <w:tab w:val="clear" w:pos="708"/>
          <w:tab w:val="left" w:pos="1134" w:leader="none"/>
        </w:tabs>
        <w:spacing w:lineRule="auto" w:line="240"/>
        <w:ind w:firstLine="709"/>
        <w:rPr>
          <w:bCs/>
          <w:color w:val="000000"/>
          <w:sz w:val="24"/>
          <w:szCs w:val="24"/>
        </w:rPr>
      </w:pPr>
      <w:r>
        <w:rPr>
          <w:color w:val="000000"/>
          <w:sz w:val="24"/>
          <w:szCs w:val="24"/>
        </w:rPr>
        <w:t xml:space="preserve">11.1.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8"/>
          <w:tab w:val="left" w:pos="567" w:leader="none"/>
          <w:tab w:val="left" w:pos="1134" w:leader="none"/>
        </w:tabs>
        <w:spacing w:lineRule="auto" w:line="240"/>
        <w:ind w:firstLine="709"/>
        <w:rPr>
          <w:color w:val="000000"/>
          <w:sz w:val="24"/>
          <w:szCs w:val="24"/>
        </w:rPr>
      </w:pPr>
      <w:r>
        <w:rPr>
          <w:color w:val="000000"/>
          <w:sz w:val="24"/>
          <w:szCs w:val="24"/>
        </w:rPr>
        <w:t xml:space="preserve">11.7.  Каналы связи Линия доверия Группы РусГидро: </w:t>
      </w:r>
    </w:p>
    <w:p>
      <w:pPr>
        <w:pStyle w:val="Normal"/>
        <w:widowControl w:val="false"/>
        <w:shd w:val="clear" w:color="auto" w:fill="FFFFFF"/>
        <w:tabs>
          <w:tab w:val="clear" w:pos="708"/>
          <w:tab w:val="left" w:pos="567" w:leader="none"/>
          <w:tab w:val="left" w:pos="1134" w:leader="none"/>
        </w:tabs>
        <w:spacing w:lineRule="auto" w:line="240"/>
        <w:ind w:firstLine="709"/>
        <w:rPr>
          <w:sz w:val="24"/>
          <w:szCs w:val="24"/>
        </w:rPr>
      </w:pPr>
      <w:r>
        <w:rPr>
          <w:sz w:val="24"/>
          <w:szCs w:val="24"/>
        </w:rPr>
        <w:t>11.7.1. Электронная почта: ld@rushydro.ru.</w:t>
      </w:r>
    </w:p>
    <w:p>
      <w:pPr>
        <w:pStyle w:val="Normal"/>
        <w:widowControl w:val="false"/>
        <w:shd w:val="clear" w:color="auto" w:fill="FFFFFF"/>
        <w:tabs>
          <w:tab w:val="clear" w:pos="708"/>
          <w:tab w:val="left" w:pos="567" w:leader="none"/>
          <w:tab w:val="left" w:pos="1134" w:leader="none"/>
        </w:tabs>
        <w:spacing w:lineRule="auto" w:line="240"/>
        <w:ind w:firstLine="709"/>
        <w:rPr>
          <w:sz w:val="24"/>
          <w:szCs w:val="24"/>
        </w:rPr>
      </w:pPr>
      <w:r>
        <w:rPr>
          <w:sz w:val="24"/>
          <w:szCs w:val="24"/>
        </w:rPr>
        <w:t>11.7.2.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17"/>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7"/>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7"/>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7"/>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7"/>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7"/>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7"/>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7"/>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17"/>
        </w:numPr>
        <w:shd w:val="clear" w:color="auto" w:fill="FFFFFF"/>
        <w:tabs>
          <w:tab w:val="clear" w:pos="708"/>
          <w:tab w:val="left" w:pos="1134" w:leader="none"/>
        </w:tabs>
        <w:ind w:left="0" w:firstLine="709"/>
        <w:jc w:val="both"/>
        <w:rPr>
          <w:bCs/>
        </w:rPr>
      </w:pPr>
      <w:bookmarkStart w:id="29"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2"/>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2"/>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9"/>
    </w:p>
    <w:p>
      <w:pPr>
        <w:pStyle w:val="ListParagraph"/>
        <w:numPr>
          <w:ilvl w:val="1"/>
          <w:numId w:val="17"/>
        </w:numPr>
        <w:shd w:val="clear" w:color="auto" w:fill="FFFFFF"/>
        <w:tabs>
          <w:tab w:val="clear" w:pos="708"/>
          <w:tab w:val="left" w:pos="1134" w:leader="none"/>
        </w:tabs>
        <w:ind w:left="0" w:firstLine="709"/>
        <w:jc w:val="both"/>
        <w:rPr>
          <w:bCs/>
        </w:rPr>
      </w:pPr>
      <w:bookmarkStart w:id="30"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bookmarkEnd w:id="30"/>
    </w:p>
    <w:p>
      <w:pPr>
        <w:pStyle w:val="ListParagraph"/>
        <w:numPr>
          <w:ilvl w:val="1"/>
          <w:numId w:val="17"/>
        </w:numPr>
        <w:shd w:val="clear" w:color="auto" w:fill="FFFFFF"/>
        <w:tabs>
          <w:tab w:val="clear" w:pos="708"/>
          <w:tab w:val="left" w:pos="1134" w:leader="none"/>
        </w:tabs>
        <w:ind w:left="0" w:firstLine="709"/>
        <w:jc w:val="both"/>
        <w:rPr>
          <w:bCs/>
        </w:rPr>
      </w:pPr>
      <w:bookmarkStart w:id="31" w:name="_Ref361337948"/>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1"/>
    </w:p>
    <w:p>
      <w:pPr>
        <w:pStyle w:val="ListParagraph"/>
        <w:numPr>
          <w:ilvl w:val="1"/>
          <w:numId w:val="17"/>
        </w:numPr>
        <w:shd w:val="clear" w:color="auto" w:fill="FFFFFF"/>
        <w:tabs>
          <w:tab w:val="clear" w:pos="708"/>
          <w:tab w:val="left" w:pos="1134" w:leader="none"/>
        </w:tabs>
        <w:ind w:left="0" w:firstLine="709"/>
        <w:jc w:val="both"/>
        <w:rPr>
          <w:bCs/>
        </w:rPr>
      </w:pPr>
      <w:bookmarkStart w:id="32"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и 12.2 Договора.</w:t>
      </w:r>
      <w:bookmarkEnd w:id="32"/>
    </w:p>
    <w:p>
      <w:pPr>
        <w:pStyle w:val="ListParagraph"/>
        <w:numPr>
          <w:ilvl w:val="1"/>
          <w:numId w:val="17"/>
        </w:numPr>
        <w:shd w:val="clear" w:color="auto" w:fill="FFFFFF"/>
        <w:tabs>
          <w:tab w:val="clear" w:pos="708"/>
          <w:tab w:val="left" w:pos="1134" w:leader="none"/>
        </w:tabs>
        <w:ind w:left="0" w:firstLine="709"/>
        <w:jc w:val="both"/>
        <w:rPr>
          <w:bCs/>
        </w:rPr>
      </w:pPr>
      <w:bookmarkStart w:id="33" w:name="_Ref373243071"/>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33"/>
    </w:p>
    <w:p>
      <w:pPr>
        <w:pStyle w:val="ListParagraph"/>
        <w:numPr>
          <w:ilvl w:val="1"/>
          <w:numId w:val="17"/>
        </w:numPr>
        <w:shd w:val="clear" w:color="auto" w:fill="FFFFFF"/>
        <w:tabs>
          <w:tab w:val="clear" w:pos="708"/>
          <w:tab w:val="left" w:pos="1134" w:leader="none"/>
        </w:tabs>
        <w:ind w:left="0" w:firstLine="709"/>
        <w:jc w:val="both"/>
        <w:rPr>
          <w:bCs/>
        </w:rPr>
      </w:pPr>
      <w:bookmarkStart w:id="34"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bookmarkEnd w:id="34"/>
    </w:p>
    <w:p>
      <w:pPr>
        <w:pStyle w:val="ListParagraph"/>
        <w:numPr>
          <w:ilvl w:val="1"/>
          <w:numId w:val="17"/>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7"/>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17"/>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10"/>
        </w:numPr>
        <w:shd w:val="clear" w:color="auto" w:fill="FFFFFF"/>
        <w:tabs>
          <w:tab w:val="clear" w:pos="708"/>
          <w:tab w:val="left" w:pos="567" w:leader="none"/>
          <w:tab w:val="left" w:pos="1418" w:leader="none"/>
        </w:tabs>
        <w:ind w:left="0" w:firstLine="709"/>
        <w:jc w:val="both"/>
        <w:rPr/>
      </w:pPr>
      <w:r>
        <w:rPr/>
        <w:t>Подрядчик согласен на многократное примене</w:t>
      </w:r>
      <w:r>
        <w:rPr>
          <w:shd w:fill="auto" w:val="clear"/>
        </w:rPr>
        <w:t>ние разработанной им Рабочей документации в качестве типовой проектной документац</w:t>
      </w:r>
      <w:r>
        <w:rPr/>
        <w:t>ии (проектной документации повторного использования).</w:t>
      </w:r>
    </w:p>
    <w:p>
      <w:pPr>
        <w:pStyle w:val="Normal"/>
        <w:numPr>
          <w:ilvl w:val="1"/>
          <w:numId w:val="17"/>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7"/>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17"/>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17"/>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w:t>
      </w:r>
      <w:r>
        <w:rPr>
          <w:shd w:fill="auto" w:val="clear"/>
        </w:rPr>
        <w:t xml:space="preserve">том 15.8 </w:t>
      </w:r>
      <w:r>
        <w:rPr/>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7"/>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7"/>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7"/>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8"/>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pPr>
        <w:pStyle w:val="ListParagraph"/>
        <w:numPr>
          <w:ilvl w:val="0"/>
          <w:numId w:val="8"/>
        </w:numPr>
        <w:tabs>
          <w:tab w:val="clear" w:pos="708"/>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8"/>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8"/>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8"/>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8"/>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8"/>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pPr>
        <w:pStyle w:val="ListParagraph"/>
        <w:numPr>
          <w:ilvl w:val="1"/>
          <w:numId w:val="17"/>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7"/>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1"/>
          <w:numId w:val="17"/>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17"/>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17"/>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17"/>
        </w:numPr>
        <w:snapToGrid w:val="false"/>
        <w:spacing w:lineRule="auto" w:line="240"/>
        <w:ind w:left="0" w:firstLine="709"/>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17"/>
        </w:numPr>
        <w:shd w:val="clear" w:color="auto" w:fill="FFFFFF"/>
        <w:tabs>
          <w:tab w:val="clear" w:pos="708"/>
          <w:tab w:val="left" w:pos="1134" w:leader="none"/>
        </w:tabs>
        <w:ind w:left="0" w:firstLine="709"/>
        <w:jc w:val="both"/>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w:t>
      </w:r>
      <w:r>
        <w:rPr>
          <w:shd w:fill="auto" w:val="clear"/>
        </w:rPr>
        <w:t xml:space="preserve"> 15.7 </w:t>
      </w:r>
      <w:r>
        <w:rPr/>
        <w:t xml:space="preserve">Договора. </w:t>
      </w:r>
    </w:p>
    <w:p>
      <w:pPr>
        <w:pStyle w:val="ListParagraph"/>
        <w:numPr>
          <w:ilvl w:val="1"/>
          <w:numId w:val="17"/>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7"/>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7"/>
        </w:numPr>
        <w:shd w:val="clear" w:color="auto" w:fill="FFFFFF"/>
        <w:tabs>
          <w:tab w:val="clear" w:pos="708"/>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w:t>
      </w:r>
      <w:r>
        <w:rPr>
          <w:shd w:fill="auto" w:val="clear"/>
        </w:rPr>
        <w:t xml:space="preserve"> 15.8 </w:t>
      </w:r>
      <w:r>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7"/>
        </w:numPr>
        <w:shd w:val="clear" w:color="auto" w:fill="FFFFFF"/>
        <w:tabs>
          <w:tab w:val="clear" w:pos="708"/>
          <w:tab w:val="left" w:pos="1134" w:leader="none"/>
        </w:tabs>
        <w:ind w:left="0" w:firstLine="709"/>
        <w:jc w:val="both"/>
        <w:rPr/>
      </w:pPr>
      <w:bookmarkStart w:id="35" w:name="_Ref361338004"/>
      <w:r>
        <w:rPr/>
        <w:t xml:space="preserve">Стороны обязуются уведомлять друг друга об изменении адреса и / или реквизитов, указанных в разделе 18 Договора, </w:t>
      </w:r>
      <w:r>
        <w:rPr>
          <w:shd w:fill="auto" w:val="clear"/>
        </w:rPr>
        <w:t>не позднее 3 (трех) рабочих дней после такого изменения в порядке, установленном пунктом 15.8 Договора.</w:t>
      </w:r>
      <w:bookmarkEnd w:id="35"/>
      <w:r>
        <w:rPr>
          <w:shd w:fill="auto" w:val="clear"/>
        </w:rPr>
        <w:t xml:space="preserve"> </w:t>
      </w:r>
    </w:p>
    <w:p>
      <w:pPr>
        <w:pStyle w:val="ListParagraph"/>
        <w:numPr>
          <w:ilvl w:val="1"/>
          <w:numId w:val="17"/>
        </w:numPr>
        <w:shd w:val="clear" w:color="auto" w:fill="FFFFFF"/>
        <w:tabs>
          <w:tab w:val="clear" w:pos="708"/>
          <w:tab w:val="left" w:pos="0" w:leader="none"/>
          <w:tab w:val="left" w:pos="1134" w:leader="none"/>
          <w:tab w:val="left" w:pos="1418" w:leader="none"/>
        </w:tabs>
        <w:ind w:left="0" w:firstLine="709"/>
        <w:jc w:val="both"/>
        <w:rPr>
          <w:highlight w:val="none"/>
          <w:shd w:fill="auto" w:val="clear"/>
        </w:rPr>
      </w:pPr>
      <w:r>
        <w:rPr>
          <w:shd w:fill="auto" w:val="clear"/>
        </w:rPr>
        <w:t>Письма, уведомления и / или сообщения направляются Стороне</w:t>
      </w:r>
      <w:r>
        <w:rPr>
          <w:bCs/>
          <w:shd w:fill="auto" w:val="clear"/>
        </w:rPr>
        <w:t>-</w:t>
      </w:r>
      <w:r>
        <w:rPr>
          <w:shd w:fill="auto" w:val="clear"/>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hd w:fill="auto" w:val="clear"/>
        </w:rPr>
        <w:t xml:space="preserve"> будет считаться полученным</w:t>
      </w:r>
      <w:r>
        <w:rPr>
          <w:shd w:fill="auto" w:val="clear"/>
        </w:rPr>
        <w:t xml:space="preserve">: </w:t>
      </w:r>
    </w:p>
    <w:p>
      <w:pPr>
        <w:pStyle w:val="ListParagraph"/>
        <w:widowControl w:val="false"/>
        <w:numPr>
          <w:ilvl w:val="2"/>
          <w:numId w:val="17"/>
        </w:numPr>
        <w:ind w:left="0" w:firstLine="709"/>
        <w:jc w:val="both"/>
        <w:rPr>
          <w:highlight w:val="none"/>
          <w:shd w:fill="auto" w:val="clear"/>
        </w:rPr>
      </w:pPr>
      <w:r>
        <w:rPr>
          <w:bCs/>
          <w:shd w:fill="auto" w:val="clear"/>
        </w:rPr>
        <w:t xml:space="preserve">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7"/>
        </w:numPr>
        <w:ind w:left="0" w:firstLine="709"/>
        <w:jc w:val="both"/>
        <w:rPr>
          <w:highlight w:val="none"/>
          <w:shd w:fill="auto" w:val="clear"/>
        </w:rPr>
      </w:pPr>
      <w:r>
        <w:rPr>
          <w:bCs/>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hd w:fill="auto" w:val="clear"/>
        </w:rPr>
        <w:t xml:space="preserve">; </w:t>
      </w:r>
    </w:p>
    <w:p>
      <w:pPr>
        <w:pStyle w:val="ListParagraph"/>
        <w:widowControl w:val="false"/>
        <w:numPr>
          <w:ilvl w:val="2"/>
          <w:numId w:val="17"/>
        </w:numPr>
        <w:ind w:left="0" w:firstLine="709"/>
        <w:jc w:val="both"/>
        <w:rPr>
          <w:highlight w:val="none"/>
          <w:shd w:fill="auto" w:val="clear"/>
        </w:rPr>
      </w:pPr>
      <w:r>
        <w:rPr>
          <w:bCs/>
          <w:shd w:fill="auto" w:val="clear"/>
        </w:rPr>
        <w:t>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highlight w:val="none"/>
          <w:shd w:fill="auto" w:val="clear"/>
        </w:rPr>
      </w:pPr>
      <w:r>
        <w:rPr>
          <w:bCs/>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 </w:t>
      </w:r>
    </w:p>
    <w:p>
      <w:pPr>
        <w:pStyle w:val="ListParagraph"/>
        <w:numPr>
          <w:ilvl w:val="1"/>
          <w:numId w:val="17"/>
        </w:numPr>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7"/>
        </w:numPr>
        <w:shd w:val="clear" w:color="auto" w:fill="FFFFFF"/>
        <w:tabs>
          <w:tab w:val="clear" w:pos="708"/>
          <w:tab w:val="left" w:pos="568" w:leader="none"/>
        </w:tabs>
        <w:ind w:left="0" w:firstLine="709"/>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7"/>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0"/>
          <w:numId w:val="0"/>
        </w:numPr>
        <w:shd w:val="clear" w:color="auto" w:fill="FFFFFF"/>
        <w:tabs>
          <w:tab w:val="clear" w:pos="708"/>
          <w:tab w:val="left" w:pos="1134" w:leader="none"/>
        </w:tabs>
        <w:ind w:left="0" w:hanging="0"/>
        <w:jc w:val="both"/>
        <w:rPr>
          <w:highlight w:val="lightGray"/>
        </w:rPr>
      </w:pPr>
      <w:r>
        <w:rPr/>
      </w:r>
    </w:p>
    <w:p>
      <w:pPr>
        <w:pStyle w:val="ListParagraph"/>
        <w:shd w:val="clear" w:color="auto" w:fill="FFFFFF"/>
        <w:ind w:left="0" w:firstLine="567"/>
        <w:rPr>
          <w:bCs/>
        </w:rPr>
      </w:pPr>
      <w:r>
        <w:rPr>
          <w:bCs/>
        </w:rPr>
      </w:r>
    </w:p>
    <w:p>
      <w:pPr>
        <w:pStyle w:val="ListParagraph"/>
        <w:numPr>
          <w:ilvl w:val="0"/>
          <w:numId w:val="17"/>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Сводная смета с приложениями;</w:t>
      </w:r>
    </w:p>
    <w:p>
      <w:pPr>
        <w:pStyle w:val="ListParagraph"/>
        <w:shd w:val="clear" w:color="auto" w:fill="FFFFFF"/>
        <w:ind w:left="0" w:hanging="0"/>
        <w:jc w:val="both"/>
        <w:rPr>
          <w:bCs/>
        </w:rPr>
      </w:pPr>
      <w:r>
        <w:rPr>
          <w:bCs/>
        </w:rPr>
        <w:t>Приложение № 3 – Форма Акта сдачи-приемки технической и иной документации;</w:t>
      </w:r>
    </w:p>
    <w:p>
      <w:pPr>
        <w:pStyle w:val="ListParagraph"/>
        <w:shd w:val="clear" w:color="auto" w:fill="FFFFFF"/>
        <w:ind w:left="0" w:hanging="0"/>
        <w:jc w:val="both"/>
        <w:rPr>
          <w:bCs/>
        </w:rPr>
      </w:pPr>
      <w:r>
        <w:rPr>
          <w:bCs/>
        </w:rPr>
        <w:t>Приложение № 4 – Перечень допусков, разрешений и лицензий Подрядчика;</w:t>
      </w:r>
    </w:p>
    <w:p>
      <w:pPr>
        <w:pStyle w:val="ListParagraph"/>
        <w:shd w:val="clear" w:color="auto" w:fill="FFFFFF"/>
        <w:ind w:left="0" w:hanging="0"/>
        <w:jc w:val="both"/>
        <w:rPr>
          <w:bCs/>
        </w:rPr>
      </w:pPr>
      <w:r>
        <w:rPr>
          <w:bCs/>
        </w:rPr>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6 – Форма Акта сдачи-приемки выполненных работ;</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numPr>
          <w:ilvl w:val="0"/>
          <w:numId w:val="17"/>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8"/>
        <w:gridCol w:w="4642"/>
        <w:gridCol w:w="69"/>
      </w:tblGrid>
      <w:tr>
        <w:trPr/>
        <w:tc>
          <w:tcPr>
            <w:tcW w:w="4928" w:type="dxa"/>
            <w:tcBorders/>
          </w:tcPr>
          <w:p>
            <w:pPr>
              <w:pStyle w:val="Normal"/>
              <w:widowControl w:val="false"/>
              <w:spacing w:lineRule="auto" w:line="240"/>
              <w:ind w:hanging="0"/>
              <w:rPr>
                <w:sz w:val="24"/>
                <w:szCs w:val="24"/>
              </w:rPr>
            </w:pPr>
            <w:r>
              <w:rPr>
                <w:sz w:val="24"/>
                <w:szCs w:val="24"/>
              </w:rPr>
              <w:t>ЗАКАЗЧИК:</w:t>
            </w:r>
          </w:p>
        </w:tc>
        <w:tc>
          <w:tcPr>
            <w:tcW w:w="4711" w:type="dxa"/>
            <w:gridSpan w:val="2"/>
            <w:tcBorders/>
          </w:tcPr>
          <w:p>
            <w:pPr>
              <w:pStyle w:val="Normal"/>
              <w:widowControl w:val="false"/>
              <w:spacing w:lineRule="auto" w:line="240"/>
              <w:ind w:hanging="0"/>
              <w:rPr>
                <w:sz w:val="24"/>
                <w:szCs w:val="24"/>
              </w:rPr>
            </w:pPr>
            <w:r>
              <w:rPr>
                <w:sz w:val="24"/>
                <w:szCs w:val="24"/>
              </w:rPr>
              <w:t>ПОДРЯДЧИК:</w:t>
            </w:r>
          </w:p>
        </w:tc>
      </w:tr>
      <w:tr>
        <w:trPr/>
        <w:tc>
          <w:tcPr>
            <w:tcW w:w="4928" w:type="dxa"/>
            <w:tcBorders/>
          </w:tcPr>
          <w:p>
            <w:pPr>
              <w:pStyle w:val="Normal"/>
              <w:widowControl w:val="false"/>
              <w:spacing w:lineRule="auto" w:line="240"/>
              <w:ind w:hanging="0"/>
              <w:jc w:val="left"/>
              <w:rPr>
                <w:highlight w:val="none"/>
                <w:shd w:fill="auto" w:val="clear"/>
              </w:rPr>
            </w:pPr>
            <w:r>
              <w:rPr>
                <w:b/>
                <w:sz w:val="24"/>
                <w:szCs w:val="24"/>
                <w:shd w:fill="auto" w:val="clear"/>
              </w:rPr>
              <w:t>ООО «РГЦР»</w:t>
            </w:r>
          </w:p>
          <w:p>
            <w:pPr>
              <w:pStyle w:val="Normal"/>
              <w:widowControl w:val="false"/>
              <w:spacing w:lineRule="auto" w:line="240"/>
              <w:ind w:hanging="0"/>
              <w:jc w:val="left"/>
              <w:rPr>
                <w:b/>
                <w:sz w:val="24"/>
                <w:szCs w:val="24"/>
                <w:highlight w:val="none"/>
                <w:shd w:fill="auto" w:val="clear"/>
              </w:rPr>
            </w:pPr>
            <w:r>
              <w:rPr>
                <w:b/>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Юридический адрес:</w:t>
            </w:r>
          </w:p>
          <w:p>
            <w:pPr>
              <w:pStyle w:val="Normal"/>
              <w:widowControl w:val="false"/>
              <w:spacing w:lineRule="auto" w:line="240"/>
              <w:ind w:hanging="0"/>
              <w:jc w:val="left"/>
              <w:rPr>
                <w:highlight w:val="none"/>
                <w:shd w:fill="auto" w:val="clear"/>
              </w:rPr>
            </w:pPr>
            <w:r>
              <w:rPr>
                <w:sz w:val="24"/>
                <w:szCs w:val="24"/>
                <w:shd w:fill="auto" w:val="clear"/>
              </w:rPr>
              <w:t xml:space="preserve">660049,   Красноярский   край,   г.   о.   город   Красноярск, г. Красноярск, ул. Перенсона, зд. 2а, пом. 1 </w:t>
            </w:r>
          </w:p>
          <w:p>
            <w:pPr>
              <w:pStyle w:val="Normal"/>
              <w:widowControl w:val="false"/>
              <w:spacing w:lineRule="auto" w:line="240"/>
              <w:ind w:hanging="0"/>
              <w:jc w:val="left"/>
              <w:rPr>
                <w:highlight w:val="none"/>
                <w:shd w:fill="auto" w:val="clear"/>
              </w:rPr>
            </w:pPr>
            <w:r>
              <w:rPr>
                <w:sz w:val="24"/>
                <w:szCs w:val="24"/>
                <w:shd w:fill="auto" w:val="clear"/>
              </w:rPr>
              <w:t xml:space="preserve">Почтовый адрес: </w:t>
            </w:r>
          </w:p>
          <w:p>
            <w:pPr>
              <w:pStyle w:val="Normal"/>
              <w:widowControl w:val="false"/>
              <w:spacing w:lineRule="auto" w:line="240"/>
              <w:ind w:hanging="0"/>
              <w:jc w:val="left"/>
              <w:rPr>
                <w:highlight w:val="none"/>
                <w:shd w:fill="auto" w:val="clear"/>
              </w:rPr>
            </w:pPr>
            <w:r>
              <w:rPr>
                <w:sz w:val="24"/>
                <w:szCs w:val="24"/>
                <w:shd w:fill="auto" w:val="clear"/>
              </w:rPr>
              <w:t>660049, г. Красноярск, ул. Перенсона, д.2а</w:t>
            </w:r>
          </w:p>
          <w:p>
            <w:pPr>
              <w:pStyle w:val="Normal"/>
              <w:widowControl w:val="false"/>
              <w:spacing w:lineRule="auto" w:line="240"/>
              <w:ind w:hanging="0"/>
              <w:jc w:val="left"/>
              <w:rPr>
                <w:highlight w:val="none"/>
                <w:shd w:fill="auto" w:val="clear"/>
              </w:rPr>
            </w:pPr>
            <w:r>
              <w:rPr>
                <w:sz w:val="24"/>
                <w:szCs w:val="24"/>
                <w:shd w:fill="auto" w:val="clear"/>
              </w:rPr>
              <w:t>ОГРН: 1232400024636</w:t>
            </w:r>
          </w:p>
          <w:p>
            <w:pPr>
              <w:pStyle w:val="Normal"/>
              <w:widowControl w:val="false"/>
              <w:spacing w:lineRule="auto" w:line="240"/>
              <w:ind w:hanging="0"/>
              <w:jc w:val="left"/>
              <w:rPr>
                <w:highlight w:val="none"/>
                <w:shd w:fill="auto" w:val="clear"/>
              </w:rPr>
            </w:pPr>
            <w:r>
              <w:rPr>
                <w:sz w:val="24"/>
                <w:szCs w:val="24"/>
                <w:shd w:fill="auto" w:val="clear"/>
              </w:rPr>
              <w:t>ИНН 2466296773</w:t>
            </w:r>
          </w:p>
          <w:p>
            <w:pPr>
              <w:pStyle w:val="Normal"/>
              <w:widowControl w:val="false"/>
              <w:spacing w:lineRule="auto" w:line="240"/>
              <w:ind w:hanging="0"/>
              <w:jc w:val="left"/>
              <w:rPr>
                <w:highlight w:val="none"/>
                <w:shd w:fill="auto" w:val="clear"/>
              </w:rPr>
            </w:pPr>
            <w:r>
              <w:rPr>
                <w:sz w:val="24"/>
                <w:szCs w:val="24"/>
                <w:shd w:fill="auto" w:val="clear"/>
              </w:rPr>
              <w:t>КПП 246601001</w:t>
            </w:r>
          </w:p>
          <w:p>
            <w:pPr>
              <w:pStyle w:val="Normal"/>
              <w:widowControl w:val="false"/>
              <w:spacing w:lineRule="auto" w:line="240"/>
              <w:ind w:hanging="0"/>
              <w:jc w:val="left"/>
              <w:rPr>
                <w:highlight w:val="none"/>
                <w:shd w:fill="auto" w:val="clear"/>
              </w:rPr>
            </w:pPr>
            <w:r>
              <w:rPr>
                <w:sz w:val="24"/>
                <w:szCs w:val="24"/>
                <w:shd w:fill="auto" w:val="clear"/>
              </w:rPr>
              <w:t>р/с 40702810038000185444</w:t>
            </w:r>
          </w:p>
          <w:p>
            <w:pPr>
              <w:pStyle w:val="Normal"/>
              <w:widowControl w:val="false"/>
              <w:spacing w:lineRule="auto" w:line="240"/>
              <w:ind w:hanging="0"/>
              <w:jc w:val="left"/>
              <w:rPr>
                <w:highlight w:val="none"/>
                <w:shd w:fill="auto" w:val="clear"/>
              </w:rPr>
            </w:pPr>
            <w:r>
              <w:rPr>
                <w:sz w:val="24"/>
                <w:szCs w:val="24"/>
                <w:shd w:fill="auto" w:val="clear"/>
              </w:rPr>
              <w:t>ПАО Сбербанк г. Москва</w:t>
            </w:r>
          </w:p>
          <w:p>
            <w:pPr>
              <w:pStyle w:val="Normal"/>
              <w:widowControl w:val="false"/>
              <w:spacing w:lineRule="auto" w:line="240"/>
              <w:ind w:hanging="0"/>
              <w:jc w:val="left"/>
              <w:rPr>
                <w:highlight w:val="none"/>
                <w:shd w:fill="auto" w:val="clear"/>
              </w:rPr>
            </w:pPr>
            <w:r>
              <w:rPr>
                <w:sz w:val="24"/>
                <w:szCs w:val="24"/>
                <w:shd w:fill="auto" w:val="clear"/>
              </w:rPr>
              <w:t>к/с 30101810400000000225</w:t>
            </w:r>
          </w:p>
          <w:p>
            <w:pPr>
              <w:pStyle w:val="Normal"/>
              <w:widowControl w:val="false"/>
              <w:spacing w:lineRule="auto" w:line="240"/>
              <w:ind w:hanging="0"/>
              <w:jc w:val="left"/>
              <w:rPr>
                <w:highlight w:val="none"/>
                <w:shd w:fill="auto" w:val="clear"/>
              </w:rPr>
            </w:pPr>
            <w:r>
              <w:rPr>
                <w:sz w:val="24"/>
                <w:szCs w:val="24"/>
                <w:shd w:fill="auto" w:val="clear"/>
              </w:rPr>
              <w:t>БИК 044525225</w:t>
            </w:r>
          </w:p>
          <w:p>
            <w:pPr>
              <w:pStyle w:val="Normal"/>
              <w:widowControl w:val="false"/>
              <w:spacing w:lineRule="auto" w:line="240"/>
              <w:ind w:hanging="0"/>
              <w:jc w:val="left"/>
              <w:rPr>
                <w:highlight w:val="none"/>
                <w:shd w:fill="auto" w:val="clear"/>
              </w:rPr>
            </w:pPr>
            <w:r>
              <w:rPr>
                <w:sz w:val="24"/>
                <w:szCs w:val="24"/>
                <w:shd w:fill="auto" w:val="clear"/>
              </w:rPr>
              <w:t>Телефон: +7 (800) 333-80-00</w:t>
            </w:r>
          </w:p>
          <w:p>
            <w:pPr>
              <w:pStyle w:val="Normal"/>
              <w:widowControl w:val="false"/>
              <w:spacing w:lineRule="auto" w:line="240"/>
              <w:ind w:hanging="0"/>
              <w:jc w:val="left"/>
              <w:rPr/>
            </w:pPr>
            <w:r>
              <w:rPr>
                <w:sz w:val="24"/>
                <w:szCs w:val="24"/>
                <w:shd w:fill="auto" w:val="clear"/>
              </w:rPr>
              <w:t>е</w:t>
            </w:r>
            <w:r>
              <w:rPr>
                <w:sz w:val="24"/>
                <w:szCs w:val="24"/>
                <w:shd w:fill="auto" w:val="clear"/>
                <w:lang w:val="en-US"/>
              </w:rPr>
              <w:t xml:space="preserve">-mail: </w:t>
            </w:r>
            <w:hyperlink r:id="rId5">
              <w:r>
                <w:rPr>
                  <w:rStyle w:val="Hyperlink"/>
                  <w:sz w:val="24"/>
                  <w:szCs w:val="24"/>
                  <w:shd w:fill="auto" w:val="clear"/>
                  <w:lang w:val="en-US"/>
                </w:rPr>
                <w:t>rhds@rushydro.ru</w:t>
              </w:r>
            </w:hyperlink>
          </w:p>
        </w:tc>
        <w:tc>
          <w:tcPr>
            <w:tcW w:w="4711" w:type="dxa"/>
            <w:gridSpan w:val="2"/>
            <w:tcBorders/>
          </w:tcPr>
          <w:p>
            <w:pPr>
              <w:pStyle w:val="Normal"/>
              <w:widowControl w:val="false"/>
              <w:spacing w:lineRule="exact" w:line="240"/>
              <w:ind w:hanging="0"/>
              <w:jc w:val="left"/>
              <w:rPr>
                <w:highlight w:val="none"/>
                <w:shd w:fill="auto" w:val="clear"/>
              </w:rPr>
            </w:pPr>
            <w:r>
              <w:rPr>
                <w:b/>
                <w:sz w:val="24"/>
                <w:szCs w:val="24"/>
                <w:shd w:fill="auto" w:val="clear"/>
              </w:rPr>
              <w:t>ИП Заблотский П.С.</w:t>
            </w:r>
          </w:p>
          <w:p>
            <w:pPr>
              <w:pStyle w:val="Normal"/>
              <w:widowControl w:val="false"/>
              <w:spacing w:lineRule="exact" w:line="240"/>
              <w:ind w:hanging="0"/>
              <w:jc w:val="left"/>
              <w:rPr>
                <w:sz w:val="24"/>
                <w:szCs w:val="24"/>
                <w:highlight w:val="none"/>
                <w:shd w:fill="auto" w:val="clear"/>
              </w:rPr>
            </w:pPr>
            <w:r>
              <w:rPr>
                <w:sz w:val="24"/>
                <w:szCs w:val="24"/>
                <w:shd w:fill="auto" w:val="clear"/>
              </w:rPr>
            </w:r>
          </w:p>
          <w:p>
            <w:pPr>
              <w:pStyle w:val="Normal"/>
              <w:widowControl w:val="false"/>
              <w:spacing w:lineRule="exact" w:line="240"/>
              <w:ind w:hanging="0"/>
              <w:jc w:val="left"/>
              <w:rPr>
                <w:sz w:val="24"/>
                <w:szCs w:val="24"/>
                <w:highlight w:val="none"/>
                <w:shd w:fill="auto" w:val="clear"/>
              </w:rPr>
            </w:pPr>
            <w:r>
              <w:rPr>
                <w:sz w:val="24"/>
                <w:szCs w:val="24"/>
                <w:shd w:fill="auto" w:val="clear"/>
              </w:rPr>
            </w:r>
          </w:p>
          <w:p>
            <w:pPr>
              <w:pStyle w:val="Normal"/>
              <w:widowControl w:val="false"/>
              <w:spacing w:lineRule="exact" w:line="240"/>
              <w:ind w:hanging="0"/>
              <w:jc w:val="left"/>
              <w:rPr>
                <w:highlight w:val="none"/>
                <w:shd w:fill="auto" w:val="clear"/>
              </w:rPr>
            </w:pPr>
            <w:r>
              <w:rPr>
                <w:sz w:val="24"/>
                <w:szCs w:val="24"/>
                <w:shd w:fill="auto" w:val="clear"/>
              </w:rPr>
              <w:t xml:space="preserve">Юридический адрес: , </w:t>
            </w:r>
          </w:p>
          <w:p>
            <w:pPr>
              <w:pStyle w:val="Normal"/>
              <w:widowControl w:val="false"/>
              <w:spacing w:lineRule="exact" w:line="240"/>
              <w:ind w:hanging="0"/>
              <w:jc w:val="left"/>
              <w:rPr>
                <w:highlight w:val="none"/>
                <w:shd w:fill="auto" w:val="clear"/>
              </w:rPr>
            </w:pPr>
            <w:r>
              <w:rPr>
                <w:sz w:val="24"/>
                <w:szCs w:val="24"/>
                <w:shd w:fill="auto" w:val="clear"/>
              </w:rPr>
              <w:t>197372 г Санкт-Петербург, пр-кт Богатырский, д. 35, литера А, к. 2., кв.65</w:t>
            </w:r>
          </w:p>
          <w:p>
            <w:pPr>
              <w:pStyle w:val="Normal"/>
              <w:widowControl w:val="false"/>
              <w:spacing w:lineRule="exact" w:line="240"/>
              <w:ind w:hanging="0"/>
              <w:jc w:val="left"/>
              <w:rPr>
                <w:highlight w:val="none"/>
                <w:shd w:fill="auto" w:val="clear"/>
              </w:rPr>
            </w:pPr>
            <w:r>
              <w:rPr>
                <w:sz w:val="24"/>
                <w:szCs w:val="24"/>
                <w:shd w:fill="auto" w:val="clear"/>
              </w:rPr>
              <w:t>ОГРНИП: 321784700090448</w:t>
            </w:r>
          </w:p>
          <w:p>
            <w:pPr>
              <w:pStyle w:val="Normal"/>
              <w:widowControl w:val="false"/>
              <w:spacing w:lineRule="exact" w:line="240"/>
              <w:ind w:hanging="0"/>
              <w:jc w:val="left"/>
              <w:rPr>
                <w:highlight w:val="none"/>
                <w:shd w:fill="auto" w:val="clear"/>
              </w:rPr>
            </w:pPr>
            <w:r>
              <w:rPr>
                <w:sz w:val="24"/>
                <w:szCs w:val="24"/>
                <w:shd w:fill="auto" w:val="clear"/>
              </w:rPr>
              <w:t>ИНН 781432179244</w:t>
            </w:r>
          </w:p>
          <w:p>
            <w:pPr>
              <w:pStyle w:val="Normal"/>
              <w:widowControl w:val="false"/>
              <w:spacing w:lineRule="exact" w:line="240"/>
              <w:ind w:hanging="0"/>
              <w:jc w:val="left"/>
              <w:rPr>
                <w:highlight w:val="none"/>
                <w:shd w:fill="auto" w:val="clear"/>
              </w:rPr>
            </w:pPr>
            <w:r>
              <w:rPr>
                <w:sz w:val="24"/>
                <w:szCs w:val="24"/>
                <w:shd w:fill="auto" w:val="clear"/>
              </w:rPr>
              <w:t xml:space="preserve">р/с 40802810420000306445 </w:t>
            </w:r>
          </w:p>
          <w:p>
            <w:pPr>
              <w:pStyle w:val="Normal"/>
              <w:widowControl w:val="false"/>
              <w:spacing w:lineRule="exact" w:line="240"/>
              <w:ind w:hanging="0"/>
              <w:jc w:val="left"/>
              <w:rPr>
                <w:highlight w:val="none"/>
                <w:shd w:fill="auto" w:val="clear"/>
              </w:rPr>
            </w:pPr>
            <w:r>
              <w:rPr>
                <w:sz w:val="24"/>
                <w:szCs w:val="24"/>
                <w:shd w:fill="auto" w:val="clear"/>
              </w:rPr>
              <w:t>в ОО "Банк Точка"</w:t>
            </w:r>
          </w:p>
          <w:p>
            <w:pPr>
              <w:pStyle w:val="Normal"/>
              <w:widowControl w:val="false"/>
              <w:spacing w:lineRule="exact" w:line="240"/>
              <w:ind w:hanging="0"/>
              <w:jc w:val="left"/>
              <w:rPr>
                <w:highlight w:val="none"/>
                <w:shd w:fill="auto" w:val="clear"/>
              </w:rPr>
            </w:pPr>
            <w:r>
              <w:rPr>
                <w:sz w:val="24"/>
                <w:szCs w:val="24"/>
                <w:shd w:fill="auto" w:val="clear"/>
              </w:rPr>
              <w:t>к/с 30101810745374525104</w:t>
            </w:r>
          </w:p>
          <w:p>
            <w:pPr>
              <w:pStyle w:val="Normal"/>
              <w:widowControl w:val="false"/>
              <w:spacing w:lineRule="exact" w:line="240"/>
              <w:ind w:hanging="0"/>
              <w:jc w:val="left"/>
              <w:rPr>
                <w:highlight w:val="none"/>
                <w:shd w:fill="auto" w:val="clear"/>
              </w:rPr>
            </w:pPr>
            <w:r>
              <w:rPr>
                <w:sz w:val="24"/>
                <w:szCs w:val="24"/>
                <w:shd w:fill="auto" w:val="clear"/>
              </w:rPr>
              <w:t>БИК 044525104</w:t>
            </w:r>
          </w:p>
          <w:p>
            <w:pPr>
              <w:pStyle w:val="Normal"/>
              <w:widowControl w:val="false"/>
              <w:spacing w:lineRule="auto" w:line="240"/>
              <w:ind w:hanging="0"/>
              <w:rPr>
                <w:highlight w:val="none"/>
                <w:shd w:fill="auto" w:val="clear"/>
              </w:rPr>
            </w:pPr>
            <w:r>
              <w:rPr>
                <w:sz w:val="24"/>
                <w:szCs w:val="24"/>
                <w:shd w:fill="auto" w:val="clear"/>
              </w:rPr>
              <w:t>Телефон: +7 (911)-217-97-67</w:t>
            </w:r>
          </w:p>
        </w:tc>
      </w:tr>
      <w:tr>
        <w:trPr/>
        <w:tc>
          <w:tcPr>
            <w:tcW w:w="4928"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Генеральный директор</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Д.А. Жуков </w:t>
            </w:r>
          </w:p>
          <w:p>
            <w:pPr>
              <w:pStyle w:val="Normal"/>
              <w:widowControl w:val="false"/>
              <w:spacing w:lineRule="auto" w:line="240"/>
              <w:ind w:hanging="0"/>
              <w:jc w:val="left"/>
              <w:rPr>
                <w:sz w:val="24"/>
                <w:szCs w:val="24"/>
              </w:rPr>
            </w:pPr>
            <w:r>
              <w:rPr>
                <w:sz w:val="24"/>
                <w:szCs w:val="24"/>
              </w:rPr>
            </w:r>
          </w:p>
        </w:tc>
        <w:tc>
          <w:tcPr>
            <w:tcW w:w="4642"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lang w:val="en-US"/>
              </w:rPr>
            </w:pPr>
            <w:r>
              <w:rPr>
                <w:sz w:val="24"/>
                <w:szCs w:val="24"/>
                <w:lang w:val="en-US"/>
              </w:rPr>
              <w:t>ИП Заблотский П.С.</w:t>
            </w:r>
          </w:p>
          <w:p>
            <w:pPr>
              <w:pStyle w:val="Normal"/>
              <w:widowControl w:val="false"/>
              <w:spacing w:lineRule="auto" w:line="240"/>
              <w:ind w:hanging="0"/>
              <w:jc w:val="center"/>
              <w:rPr>
                <w:sz w:val="24"/>
                <w:szCs w:val="24"/>
              </w:rPr>
            </w:pPr>
            <w:r>
              <w:rPr>
                <w:sz w:val="24"/>
                <w:szCs w:val="24"/>
              </w:rPr>
            </w:r>
          </w:p>
          <w:p>
            <w:pPr>
              <w:pStyle w:val="Normal"/>
              <w:widowControl w:val="false"/>
              <w:spacing w:lineRule="auto" w:line="240"/>
              <w:ind w:hanging="0"/>
              <w:rPr>
                <w:sz w:val="24"/>
                <w:szCs w:val="24"/>
              </w:rPr>
            </w:pPr>
            <w:r>
              <w:rPr>
                <w:sz w:val="24"/>
                <w:szCs w:val="24"/>
              </w:rPr>
              <w:t>_______________ / П.С. Заблотский</w:t>
            </w:r>
          </w:p>
          <w:p>
            <w:pPr>
              <w:pStyle w:val="Normal"/>
              <w:widowControl w:val="false"/>
              <w:spacing w:lineRule="auto" w:line="240"/>
              <w:ind w:hanging="0"/>
              <w:jc w:val="left"/>
              <w:rPr>
                <w:sz w:val="24"/>
                <w:szCs w:val="24"/>
              </w:rPr>
            </w:pPr>
            <w:r>
              <w:rPr>
                <w:sz w:val="24"/>
                <w:szCs w:val="24"/>
              </w:rPr>
            </w:r>
          </w:p>
        </w:tc>
        <w:tc>
          <w:tcPr>
            <w:tcW w:w="69" w:type="dxa"/>
            <w:tcBorders/>
          </w:tcPr>
          <w:p>
            <w:pPr>
              <w:pStyle w:val="Normal"/>
              <w:widowControl w:val="false"/>
              <w:rPr/>
            </w:pPr>
            <w:r>
              <w:rPr/>
            </w:r>
          </w:p>
        </w:tc>
      </w:tr>
    </w:tbl>
    <w:p>
      <w:pPr>
        <w:sectPr>
          <w:headerReference w:type="default" r:id="rId6"/>
          <w:headerReference w:type="first" r:id="rId7"/>
          <w:footerReference w:type="default" r:id="rId8"/>
          <w:footnotePr>
            <w:numFmt w:val="decimal"/>
          </w:footnotePr>
          <w:type w:val="nextPage"/>
          <w:pgSz w:w="11906" w:h="16838"/>
          <w:pgMar w:left="1701" w:right="709" w:gutter="0" w:header="709" w:top="1134" w:footer="709" w:bottom="1134"/>
          <w:pgNumType w:fmt="decimal"/>
          <w:formProt w:val="false"/>
          <w:titlePg/>
          <w:textDirection w:val="lrTb"/>
          <w:docGrid w:type="default" w:linePitch="381" w:charSpace="0"/>
        </w:sectPr>
      </w:pPr>
    </w:p>
    <w:p>
      <w:pPr>
        <w:pStyle w:val="Normal"/>
        <w:spacing w:lineRule="auto" w:line="240"/>
        <w:ind w:left="4820" w:hanging="0"/>
        <w:jc w:val="left"/>
        <w:rPr>
          <w:sz w:val="22"/>
          <w:szCs w:val="22"/>
        </w:rPr>
      </w:pPr>
      <w:r>
        <w:rPr>
          <w:sz w:val="22"/>
          <w:szCs w:val="22"/>
        </w:rPr>
        <w:t>Приложение № 3</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spacing w:lineRule="auto" w:line="240"/>
              <w:rPr/>
            </w:pPr>
            <w:r>
              <w:rPr/>
            </w:r>
          </w:p>
          <w:p>
            <w:pPr>
              <w:pStyle w:val="Normal"/>
              <w:widowControl w:val="false"/>
              <w:spacing w:lineRule="auto" w:line="240"/>
              <w:ind w:hanging="0"/>
              <w:rPr>
                <w:sz w:val="22"/>
                <w:szCs w:val="22"/>
              </w:rPr>
            </w:pPr>
            <w:r>
              <w:rPr>
                <w:sz w:val="22"/>
                <w:szCs w:val="22"/>
              </w:rPr>
              <w:t>г.___________                                                                                                      «_____» _________20_г.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Заказчик:</w:t>
                  </w:r>
                </w:p>
              </w:tc>
              <w:tc>
                <w:tcPr>
                  <w:tcW w:w="4705" w:type="dxa"/>
                  <w:tcBorders/>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exact" w:line="240"/>
              <w:ind w:hanging="0"/>
              <w:jc w:val="left"/>
              <w:rPr>
                <w:sz w:val="24"/>
                <w:szCs w:val="24"/>
              </w:rPr>
            </w:pPr>
            <w:r>
              <w:rPr>
                <w:sz w:val="24"/>
                <w:szCs w:val="24"/>
              </w:rPr>
              <w:t>Генеральный директор</w:t>
            </w:r>
          </w:p>
          <w:p>
            <w:pPr>
              <w:pStyle w:val="Normal"/>
              <w:widowControl w:val="false"/>
              <w:spacing w:lineRule="exact" w:line="240"/>
              <w:ind w:hanging="0"/>
              <w:jc w:val="left"/>
              <w:rPr>
                <w:sz w:val="24"/>
                <w:szCs w:val="24"/>
              </w:rPr>
            </w:pPr>
            <w:r>
              <w:rPr>
                <w:sz w:val="24"/>
                <w:szCs w:val="24"/>
              </w:rPr>
              <w:t>ООО «РГЦР»</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w:t>
            </w:r>
            <w:r>
              <w:rPr>
                <w:sz w:val="24"/>
                <w:szCs w:val="24"/>
              </w:rPr>
              <w:t>Д.А. Жуков</w:t>
            </w:r>
            <w:r>
              <w:rPr>
                <w:sz w:val="22"/>
                <w:szCs w:val="22"/>
              </w:rPr>
              <w:t xml:space="preserve">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exact" w:line="240"/>
              <w:ind w:hanging="0"/>
              <w:jc w:val="left"/>
              <w:rPr>
                <w:sz w:val="24"/>
                <w:szCs w:val="24"/>
              </w:rPr>
            </w:pPr>
            <w:r>
              <w:rPr>
                <w:sz w:val="24"/>
                <w:szCs w:val="24"/>
              </w:rPr>
              <w:t>ИП Заблотский П.С.</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w:t>
            </w:r>
            <w:r>
              <w:rPr>
                <w:sz w:val="24"/>
                <w:szCs w:val="24"/>
              </w:rPr>
              <w:t>П.С. Заблотский</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4820" w:hanging="0"/>
        <w:rPr>
          <w:sz w:val="22"/>
          <w:szCs w:val="22"/>
        </w:rPr>
      </w:pPr>
      <w:r>
        <w:rPr>
          <w:sz w:val="22"/>
          <w:szCs w:val="22"/>
        </w:rPr>
        <w:t>Приложение № 4</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80"/>
        <w:gridCol w:w="2165"/>
        <w:gridCol w:w="1223"/>
        <w:gridCol w:w="1090"/>
        <w:gridCol w:w="939"/>
        <w:gridCol w:w="1276"/>
        <w:gridCol w:w="2263"/>
      </w:tblGrid>
      <w:tr>
        <w:trPr>
          <w:trHeight w:val="214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exact" w:line="240"/>
              <w:ind w:hanging="0"/>
              <w:jc w:val="left"/>
              <w:rPr>
                <w:sz w:val="24"/>
                <w:szCs w:val="24"/>
              </w:rPr>
            </w:pPr>
            <w:r>
              <w:rPr>
                <w:sz w:val="24"/>
                <w:szCs w:val="24"/>
              </w:rPr>
              <w:t>Генеральный директор</w:t>
            </w:r>
          </w:p>
          <w:p>
            <w:pPr>
              <w:pStyle w:val="Normal"/>
              <w:widowControl w:val="false"/>
              <w:spacing w:lineRule="exact" w:line="240"/>
              <w:ind w:hanging="0"/>
              <w:jc w:val="left"/>
              <w:rPr>
                <w:sz w:val="24"/>
                <w:szCs w:val="24"/>
              </w:rPr>
            </w:pPr>
            <w:r>
              <w:rPr>
                <w:sz w:val="24"/>
                <w:szCs w:val="24"/>
              </w:rPr>
              <w:t>ООО «РГЦР»</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w:t>
            </w:r>
            <w:r>
              <w:rPr>
                <w:sz w:val="24"/>
                <w:szCs w:val="24"/>
              </w:rPr>
              <w:t>Д.А. Жуков</w:t>
            </w:r>
            <w:r>
              <w:rPr>
                <w:sz w:val="22"/>
                <w:szCs w:val="22"/>
              </w:rPr>
              <w:t xml:space="preserve">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exact" w:line="240"/>
              <w:ind w:hanging="0"/>
              <w:jc w:val="left"/>
              <w:rPr>
                <w:sz w:val="24"/>
                <w:szCs w:val="24"/>
              </w:rPr>
            </w:pPr>
            <w:r>
              <w:rPr>
                <w:sz w:val="24"/>
                <w:szCs w:val="24"/>
              </w:rPr>
              <w:t>ИП Заблотский П.С.</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 / </w:t>
            </w:r>
            <w:r>
              <w:rPr>
                <w:sz w:val="24"/>
                <w:szCs w:val="24"/>
              </w:rPr>
              <w:t>П.С. Заблотский</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4820" w:hanging="0"/>
        <w:rPr>
          <w:sz w:val="22"/>
          <w:szCs w:val="22"/>
        </w:rPr>
      </w:pPr>
      <w:r>
        <w:rPr>
          <w:sz w:val="22"/>
          <w:szCs w:val="22"/>
        </w:rPr>
        <w:t>Приложение № 5</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250 000 (двести пятьдесят тысяч) рублей за каждый случай нарушения.</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3" w:leader="none"/>
              </w:tabs>
              <w:spacing w:lineRule="auto" w:line="240"/>
              <w:ind w:left="43" w:hanging="0"/>
              <w:rPr>
                <w:sz w:val="24"/>
                <w:szCs w:val="24"/>
              </w:rPr>
            </w:pPr>
            <w:r>
              <w:rPr>
                <w:sz w:val="24"/>
                <w:szCs w:val="24"/>
              </w:rPr>
              <w:t>50 000 (пятьдесят тысяч) рублей за каждый случай нарушения;</w:t>
            </w:r>
          </w:p>
          <w:p>
            <w:pPr>
              <w:pStyle w:val="Normal"/>
              <w:widowControl w:val="false"/>
              <w:tabs>
                <w:tab w:val="clear" w:pos="708"/>
                <w:tab w:val="left" w:pos="43" w:leader="none"/>
              </w:tabs>
              <w:spacing w:lineRule="auto" w:line="240"/>
              <w:ind w:left="43" w:hanging="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exact" w:line="240"/>
              <w:ind w:hanging="0"/>
              <w:jc w:val="left"/>
              <w:rPr>
                <w:sz w:val="24"/>
                <w:szCs w:val="24"/>
              </w:rPr>
            </w:pPr>
            <w:r>
              <w:rPr>
                <w:sz w:val="24"/>
                <w:szCs w:val="24"/>
              </w:rPr>
              <w:t>Генеральный директор</w:t>
            </w:r>
          </w:p>
          <w:p>
            <w:pPr>
              <w:pStyle w:val="Normal"/>
              <w:widowControl w:val="false"/>
              <w:spacing w:lineRule="exact" w:line="240"/>
              <w:ind w:hanging="0"/>
              <w:jc w:val="left"/>
              <w:rPr>
                <w:sz w:val="24"/>
                <w:szCs w:val="24"/>
              </w:rPr>
            </w:pPr>
            <w:r>
              <w:rPr>
                <w:sz w:val="24"/>
                <w:szCs w:val="24"/>
              </w:rPr>
              <w:t>ООО «РГЦР»</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w:t>
            </w:r>
            <w:r>
              <w:rPr>
                <w:sz w:val="24"/>
                <w:szCs w:val="24"/>
              </w:rPr>
              <w:t>Д.А. Жуков</w:t>
            </w:r>
            <w:r>
              <w:rPr>
                <w:sz w:val="22"/>
                <w:szCs w:val="22"/>
              </w:rPr>
              <w:t xml:space="preserve">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exact" w:line="240"/>
              <w:ind w:hanging="0"/>
              <w:jc w:val="left"/>
              <w:rPr>
                <w:sz w:val="24"/>
                <w:szCs w:val="24"/>
              </w:rPr>
            </w:pPr>
            <w:r>
              <w:rPr>
                <w:sz w:val="24"/>
                <w:szCs w:val="24"/>
              </w:rPr>
              <w:t>ИП Заблотский П.С.</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w:t>
            </w:r>
            <w:r>
              <w:rPr>
                <w:sz w:val="24"/>
                <w:szCs w:val="24"/>
              </w:rPr>
              <w:t>П.С. Заблотский</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tcPr>
          <w:p>
            <w:pPr>
              <w:pStyle w:val="Normal"/>
              <w:pageBreakBefore/>
              <w:widowControl w:val="false"/>
              <w:snapToGrid w:val="false"/>
              <w:spacing w:lineRule="auto" w:line="240"/>
              <w:rPr>
                <w:b/>
                <w:bCs/>
                <w:szCs w:val="24"/>
              </w:rPr>
            </w:pPr>
            <w:r>
              <w:rPr>
                <w:b/>
                <w:bCs/>
                <w:szCs w:val="24"/>
              </w:rPr>
            </w:r>
          </w:p>
        </w:tc>
        <w:tc>
          <w:tcPr>
            <w:tcW w:w="4785" w:type="dxa"/>
            <w:tcBorders/>
          </w:tcPr>
          <w:p>
            <w:pPr>
              <w:pStyle w:val="Normal"/>
              <w:widowControl w:val="false"/>
              <w:shd w:val="clear" w:color="auto" w:fill="FFFFFF"/>
              <w:spacing w:lineRule="auto" w:line="240"/>
              <w:ind w:left="69" w:hanging="0"/>
              <w:rPr>
                <w:bCs/>
                <w:sz w:val="22"/>
                <w:szCs w:val="22"/>
              </w:rPr>
            </w:pPr>
            <w:r>
              <w:rPr>
                <w:bCs/>
                <w:sz w:val="22"/>
                <w:szCs w:val="22"/>
              </w:rPr>
              <w:t>Приложение № 6</w:t>
            </w:r>
          </w:p>
          <w:p>
            <w:pPr>
              <w:pStyle w:val="Normal"/>
              <w:widowControl w:val="false"/>
              <w:shd w:val="clear" w:color="auto" w:fill="FFFFFF"/>
              <w:spacing w:lineRule="auto" w:line="240"/>
              <w:ind w:left="69" w:hanging="0"/>
              <w:rPr>
                <w:bCs/>
                <w:sz w:val="22"/>
                <w:szCs w:val="22"/>
              </w:rPr>
            </w:pPr>
            <w:r>
              <w:rPr>
                <w:bCs/>
                <w:sz w:val="22"/>
                <w:szCs w:val="22"/>
              </w:rPr>
              <w:t xml:space="preserve">к Договору подряда </w:t>
            </w:r>
          </w:p>
          <w:p>
            <w:pPr>
              <w:pStyle w:val="Normal"/>
              <w:widowControl w:val="false"/>
              <w:shd w:val="clear" w:color="auto" w:fill="FFFFFF"/>
              <w:spacing w:lineRule="auto" w:line="240"/>
              <w:ind w:left="69" w:hanging="0"/>
              <w:rPr>
                <w:bCs/>
                <w:sz w:val="22"/>
                <w:szCs w:val="22"/>
              </w:rPr>
            </w:pPr>
            <w:r>
              <w:rPr>
                <w:bCs/>
                <w:sz w:val="22"/>
                <w:szCs w:val="22"/>
              </w:rPr>
              <w:t>от «___» ________20__ г. № ___</w:t>
            </w:r>
          </w:p>
          <w:p>
            <w:pPr>
              <w:pStyle w:val="Normal"/>
              <w:widowControl w:val="false"/>
              <w:snapToGrid w:val="false"/>
              <w:spacing w:lineRule="auto" w:line="240"/>
              <w:rPr>
                <w:b/>
                <w:bCs/>
                <w:szCs w:val="24"/>
                <w:highlight w:val="lightGray"/>
              </w:rPr>
            </w:pPr>
            <w:r>
              <w:rPr>
                <w:b/>
                <w:bCs/>
                <w:szCs w:val="24"/>
                <w:highlight w:val="lightGray"/>
              </w:rPr>
            </w:r>
          </w:p>
        </w:tc>
      </w:tr>
    </w:tbl>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9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b/>
                <w:bCs/>
                <w:szCs w:val="24"/>
              </w:rPr>
            </w:pPr>
            <w:r>
              <w:rPr>
                <w:b/>
                <w:bCs/>
                <w:szCs w:val="24"/>
              </w:rPr>
            </w:r>
          </w:p>
        </w:tc>
        <w:tc>
          <w:tcPr>
            <w:tcW w:w="10043" w:type="dxa"/>
            <w:tcBorders>
              <w:top w:val="single" w:sz="8" w:space="0" w:color="000000"/>
              <w:left w:val="single" w:sz="8" w:space="0" w:color="000000"/>
              <w:bottom w:val="single" w:sz="8" w:space="0" w:color="000000"/>
              <w:right w:val="single" w:sz="8" w:space="0" w:color="000000"/>
            </w:tcBorders>
            <w:tcMar>
              <w:left w:w="10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9"/>
              <w:gridCol w:w="851"/>
              <w:gridCol w:w="2947"/>
              <w:gridCol w:w="1246"/>
              <w:gridCol w:w="230"/>
              <w:gridCol w:w="583"/>
              <w:gridCol w:w="1399"/>
              <w:gridCol w:w="1335"/>
              <w:gridCol w:w="1133"/>
            </w:tblGrid>
            <w:tr>
              <w:trPr>
                <w:trHeight w:val="255" w:hRule="atLeast"/>
              </w:trPr>
              <w:tc>
                <w:tcPr>
                  <w:tcW w:w="9733" w:type="dxa"/>
                  <w:gridSpan w:val="9"/>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72"/>
                    <w:gridCol w:w="62"/>
                  </w:tblGrid>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72" w:type="dxa"/>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c>
                      <w:tcPr>
                        <w:tcW w:w="62" w:type="dxa"/>
                        <w:tcBorders/>
                        <w:tcMar>
                          <w:top w:w="0" w:type="dxa"/>
                          <w:left w:w="0" w:type="dxa"/>
                          <w:right w:w="0" w:type="dxa"/>
                        </w:tcMar>
                      </w:tcPr>
                      <w:p>
                        <w:pPr>
                          <w:pStyle w:val="Normal"/>
                          <w:widowControl w:val="false"/>
                          <w:rPr/>
                        </w:pPr>
                        <w:r>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0"/>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3" w:type="dxa"/>
                  <w:gridSpan w:val="5"/>
                  <w:tcBorders/>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50" w:type="dxa"/>
                  <w:gridSpan w:val="4"/>
                  <w:tcBorders/>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xml:space="preserve">                </w:t>
                  </w:r>
                </w:p>
              </w:tc>
            </w:tr>
            <w:tr>
              <w:trPr>
                <w:cantSplit w:val="true"/>
              </w:trPr>
              <w:tc>
                <w:tcPr>
                  <w:tcW w:w="9"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947" w:type="dxa"/>
                  <w:vMerge w:val="restart"/>
                  <w:tcBorders>
                    <w:top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6" w:type="dxa"/>
                  <w:gridSpan w:val="6"/>
                  <w:tcBorders>
                    <w:top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9" w:type="dxa"/>
                  <w:tcBorders/>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51" w:type="dxa"/>
                  <w:vMerge w:val="continue"/>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947" w:type="dxa"/>
                  <w:vMerge w:val="continue"/>
                  <w:tcBorders>
                    <w:top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46"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3"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99"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5"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33" w:type="dxa"/>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9"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9"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9"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9"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9" w:type="dxa"/>
                  <w:tcBorders/>
                  <w:tcMar>
                    <w:top w:w="0" w:type="dxa"/>
                    <w:left w:w="0" w:type="dxa"/>
                    <w:right w:w="0" w:type="dxa"/>
                  </w:tcMar>
                </w:tcPr>
                <w:p>
                  <w:pPr>
                    <w:pStyle w:val="Normal"/>
                    <w:widowControl w:val="false"/>
                    <w:snapToGrid w:val="false"/>
                    <w:spacing w:lineRule="auto" w:line="240"/>
                    <w:rPr>
                      <w:sz w:val="20"/>
                      <w:szCs w:val="20"/>
                    </w:rPr>
                  </w:pPr>
                  <w:r>
                    <w:rPr/>
                  </w:r>
                </w:p>
              </w:tc>
              <w:tc>
                <w:tcPr>
                  <w:tcW w:w="3798" w:type="dxa"/>
                  <w:gridSpan w:val="2"/>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t>Выполнено работ</w:t>
                  </w:r>
                </w:p>
              </w:tc>
              <w:tc>
                <w:tcPr>
                  <w:tcW w:w="3458" w:type="dxa"/>
                  <w:gridSpan w:val="4"/>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3"/>
              <w:gridCol w:w="4047"/>
              <w:gridCol w:w="719"/>
              <w:gridCol w:w="337"/>
              <w:gridCol w:w="4164"/>
            </w:tblGrid>
            <w:tr>
              <w:trPr>
                <w:cantSplit w:val="true"/>
              </w:trPr>
              <w:tc>
                <w:tcPr>
                  <w:tcW w:w="4500" w:type="dxa"/>
                  <w:gridSpan w:val="2"/>
                  <w:tcBorders/>
                </w:tcPr>
                <w:p>
                  <w:pPr>
                    <w:pStyle w:val="Normal"/>
                    <w:widowControl w:val="false"/>
                    <w:spacing w:lineRule="auto" w:line="240"/>
                    <w:rPr>
                      <w:sz w:val="20"/>
                      <w:szCs w:val="20"/>
                    </w:rPr>
                  </w:pPr>
                  <w:r>
                    <w:rPr>
                      <w:b/>
                      <w:bCs/>
                      <w:sz w:val="20"/>
                      <w:szCs w:val="20"/>
                    </w:rPr>
                    <w:t>Заказчика:</w:t>
                  </w:r>
                </w:p>
              </w:tc>
              <w:tc>
                <w:tcPr>
                  <w:tcW w:w="719" w:type="dxa"/>
                  <w:vMerge w:val="restart"/>
                  <w:tcBorders/>
                </w:tcPr>
                <w:p>
                  <w:pPr>
                    <w:pStyle w:val="Normal"/>
                    <w:widowControl w:val="false"/>
                    <w:snapToGrid w:val="false"/>
                    <w:spacing w:lineRule="auto" w:line="240"/>
                    <w:rPr>
                      <w:sz w:val="20"/>
                      <w:szCs w:val="20"/>
                    </w:rPr>
                  </w:pPr>
                  <w:r>
                    <w:rPr>
                      <w:sz w:val="20"/>
                      <w:szCs w:val="20"/>
                    </w:rPr>
                  </w:r>
                </w:p>
              </w:tc>
              <w:tc>
                <w:tcPr>
                  <w:tcW w:w="4501" w:type="dxa"/>
                  <w:gridSpan w:val="2"/>
                  <w:tcBorders/>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tcPr>
                <w:p>
                  <w:pPr>
                    <w:pStyle w:val="Normal"/>
                    <w:widowControl w:val="false"/>
                    <w:snapToGrid w:val="false"/>
                    <w:spacing w:lineRule="auto" w:line="240"/>
                    <w:rPr>
                      <w:b/>
                      <w:bCs/>
                      <w:sz w:val="20"/>
                      <w:szCs w:val="20"/>
                    </w:rPr>
                  </w:pPr>
                  <w:r>
                    <w:rPr>
                      <w:b/>
                      <w:bCs/>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501" w:type="dxa"/>
                  <w:gridSpan w:val="2"/>
                  <w:tcBorders/>
                </w:tcPr>
                <w:p>
                  <w:pPr>
                    <w:pStyle w:val="Normal"/>
                    <w:widowControl w:val="false"/>
                    <w:snapToGrid w:val="false"/>
                    <w:spacing w:lineRule="auto" w:line="240"/>
                    <w:rPr>
                      <w:b/>
                      <w:bCs/>
                      <w:sz w:val="20"/>
                      <w:szCs w:val="20"/>
                    </w:rPr>
                  </w:pPr>
                  <w:r>
                    <w:rPr>
                      <w:b/>
                      <w:bCs/>
                      <w:sz w:val="20"/>
                      <w:szCs w:val="20"/>
                    </w:rPr>
                  </w:r>
                </w:p>
              </w:tc>
            </w:tr>
            <w:tr>
              <w:trPr>
                <w:cantSplit w:val="true"/>
              </w:trPr>
              <w:tc>
                <w:tcPr>
                  <w:tcW w:w="453" w:type="dxa"/>
                  <w:vMerge w:val="restart"/>
                  <w:tcBorders/>
                </w:tcPr>
                <w:p>
                  <w:pPr>
                    <w:pStyle w:val="Normal"/>
                    <w:widowControl w:val="false"/>
                    <w:snapToGrid w:val="false"/>
                    <w:spacing w:lineRule="auto" w:line="240"/>
                    <w:rPr>
                      <w:sz w:val="20"/>
                      <w:szCs w:val="20"/>
                    </w:rPr>
                  </w:pPr>
                  <w:r>
                    <w:rPr>
                      <w:sz w:val="20"/>
                      <w:szCs w:val="20"/>
                    </w:rPr>
                  </w:r>
                </w:p>
              </w:tc>
              <w:tc>
                <w:tcPr>
                  <w:tcW w:w="4047"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restart"/>
                  <w:tcBorders/>
                </w:tcPr>
                <w:p>
                  <w:pPr>
                    <w:pStyle w:val="Normal"/>
                    <w:widowControl w:val="false"/>
                    <w:snapToGrid w:val="false"/>
                    <w:spacing w:lineRule="auto" w:line="240"/>
                    <w:rPr>
                      <w:sz w:val="20"/>
                      <w:szCs w:val="20"/>
                    </w:rPr>
                  </w:pPr>
                  <w:r>
                    <w:rPr>
                      <w:sz w:val="20"/>
                      <w:szCs w:val="20"/>
                    </w:rPr>
                  </w:r>
                </w:p>
              </w:tc>
              <w:tc>
                <w:tcPr>
                  <w:tcW w:w="4164"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top w:val="single" w:sz="4" w:space="0" w:color="000000"/>
                  </w:tcBorders>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tcPr>
                <w:p>
                  <w:pPr>
                    <w:pStyle w:val="Normal"/>
                    <w:widowControl w:val="false"/>
                    <w:snapToGrid w:val="false"/>
                    <w:spacing w:lineRule="auto" w:line="240"/>
                    <w:rPr>
                      <w:sz w:val="20"/>
                      <w:szCs w:val="20"/>
                    </w:rPr>
                  </w:pPr>
                  <w:r>
                    <w:rPr>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exact" w:line="240"/>
              <w:ind w:hanging="0"/>
              <w:jc w:val="left"/>
              <w:rPr>
                <w:sz w:val="24"/>
                <w:szCs w:val="24"/>
              </w:rPr>
            </w:pPr>
            <w:r>
              <w:rPr>
                <w:sz w:val="24"/>
                <w:szCs w:val="24"/>
              </w:rPr>
              <w:t>Генеральный директор</w:t>
            </w:r>
          </w:p>
          <w:p>
            <w:pPr>
              <w:pStyle w:val="Normal"/>
              <w:widowControl w:val="false"/>
              <w:spacing w:lineRule="exact" w:line="240"/>
              <w:ind w:hanging="0"/>
              <w:jc w:val="left"/>
              <w:rPr>
                <w:sz w:val="24"/>
                <w:szCs w:val="24"/>
              </w:rPr>
            </w:pPr>
            <w:r>
              <w:rPr>
                <w:sz w:val="24"/>
                <w:szCs w:val="24"/>
              </w:rPr>
              <w:t>ООО «РГЦР»</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w:t>
            </w:r>
            <w:r>
              <w:rPr>
                <w:sz w:val="24"/>
                <w:szCs w:val="24"/>
              </w:rPr>
              <w:t>Д.А. Жуков</w:t>
            </w:r>
            <w:r>
              <w:rPr>
                <w:sz w:val="22"/>
                <w:szCs w:val="22"/>
              </w:rPr>
              <w:t xml:space="preserve">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exact" w:line="240"/>
              <w:ind w:hanging="0"/>
              <w:jc w:val="left"/>
              <w:rPr>
                <w:sz w:val="24"/>
                <w:szCs w:val="24"/>
              </w:rPr>
            </w:pPr>
            <w:r>
              <w:rPr>
                <w:sz w:val="24"/>
                <w:szCs w:val="24"/>
              </w:rPr>
              <w:t>ИП Заблотский П.С.</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w:t>
            </w:r>
            <w:r>
              <w:rPr>
                <w:sz w:val="24"/>
                <w:szCs w:val="24"/>
              </w:rPr>
              <w:t>П.С. Заблотский</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bCs/>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17</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24</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t>Состав Работ корректируется исходя из содержания Технического задания.</w:t>
      </w:r>
    </w:p>
  </w:footnote>
  <w:footnote w:id="3">
    <w:p>
      <w:pPr>
        <w:pStyle w:val="FootnoteText"/>
        <w:jc w:val="both"/>
        <w:rPr/>
      </w:pPr>
      <w:r>
        <w:rPr>
          <w:rStyle w:val="Style6"/>
        </w:rPr>
        <w:footnoteRef/>
      </w:r>
      <w:r>
        <w:rPr/>
        <w:t xml:space="preserve"> </w:t>
      </w:r>
      <w:r>
        <w:rPr/>
        <w:t>Данное ограничение не включает в себя обязанность, установленную пунктом 2.5.2 Договора, по привлечению Субъектов МСП к исполнению обязательств по Договору.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88"/>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000" w:hanging="432"/>
      </w:pPr>
      <w:rPr>
        <w:u w:val="none"/>
        <w:b w:val="false"/>
      </w:rPr>
    </w:lvl>
    <w:lvl w:ilvl="2">
      <w:start w:val="1"/>
      <w:numFmt w:val="decimal"/>
      <w:lvlText w:val="%1.%2.%3."/>
      <w:lvlJc w:val="left"/>
      <w:pPr>
        <w:tabs>
          <w:tab w:val="num" w:pos="0"/>
        </w:tabs>
        <w:ind w:left="1214"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7"/>
      <w:numFmt w:val="decimal"/>
      <w:lvlText w:val="%1."/>
      <w:lvlJc w:val="left"/>
      <w:pPr>
        <w:tabs>
          <w:tab w:val="num" w:pos="0"/>
        </w:tabs>
        <w:ind w:left="360" w:hanging="360"/>
      </w:pPr>
      <w:rPr>
        <w:sz w:val="24"/>
        <w:b/>
      </w:rPr>
    </w:lvl>
    <w:lvl w:ilvl="1">
      <w:start w:val="6"/>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6">
    <w:lvl w:ilvl="0">
      <w:start w:val="8"/>
      <w:numFmt w:val="decimal"/>
      <w:lvlText w:val="%1."/>
      <w:lvlJc w:val="left"/>
      <w:pPr>
        <w:tabs>
          <w:tab w:val="num" w:pos="0"/>
        </w:tabs>
        <w:ind w:left="360" w:hanging="360"/>
      </w:pPr>
      <w:rPr>
        <w:sz w:val="24"/>
        <w:b/>
      </w:rPr>
    </w:lvl>
    <w:lvl w:ilvl="1">
      <w:start w:val="1"/>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7">
    <w:lvl w:ilvl="0">
      <w:start w:val="8"/>
      <w:numFmt w:val="decimal"/>
      <w:lvlText w:val="%1."/>
      <w:lvlJc w:val="left"/>
      <w:pPr>
        <w:tabs>
          <w:tab w:val="num" w:pos="0"/>
        </w:tabs>
        <w:ind w:left="360" w:hanging="360"/>
      </w:pPr>
      <w:rPr>
        <w:sz w:val="24"/>
        <w:b/>
      </w:rPr>
    </w:lvl>
    <w:lvl w:ilvl="1">
      <w:start w:val="1"/>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8">
    <w:lvl w:ilvl="0">
      <w:start w:val="7"/>
      <w:numFmt w:val="decimal"/>
      <w:lvlText w:val="%1."/>
      <w:lvlJc w:val="left"/>
      <w:pPr>
        <w:tabs>
          <w:tab w:val="num" w:pos="0"/>
        </w:tabs>
        <w:ind w:left="450" w:hanging="450"/>
      </w:pPr>
      <w:rPr/>
    </w:lvl>
    <w:lvl w:ilvl="1">
      <w:start w:val="1"/>
      <w:numFmt w:val="decimal"/>
      <w:lvlText w:val="%1.%2."/>
      <w:lvlJc w:val="left"/>
      <w:pPr>
        <w:tabs>
          <w:tab w:val="num" w:pos="0"/>
        </w:tabs>
        <w:ind w:left="1288" w:hanging="720"/>
      </w:pPr>
      <w:rPr/>
    </w:lvl>
    <w:lvl w:ilvl="2">
      <w:start w:val="1"/>
      <w:numFmt w:val="decimal"/>
      <w:lvlText w:val="%1.%2.%3."/>
      <w:lvlJc w:val="left"/>
      <w:pPr>
        <w:tabs>
          <w:tab w:val="num" w:pos="0"/>
        </w:tabs>
        <w:ind w:left="1856" w:hanging="720"/>
      </w:pPr>
      <w:rPr/>
    </w:lvl>
    <w:lvl w:ilvl="3">
      <w:start w:val="1"/>
      <w:numFmt w:val="decimal"/>
      <w:lvlText w:val="%1.%2.%3.%4."/>
      <w:lvlJc w:val="left"/>
      <w:pPr>
        <w:tabs>
          <w:tab w:val="num" w:pos="0"/>
        </w:tabs>
        <w:ind w:left="2784" w:hanging="1080"/>
      </w:pPr>
      <w:rPr/>
    </w:lvl>
    <w:lvl w:ilvl="4">
      <w:start w:val="1"/>
      <w:numFmt w:val="decimal"/>
      <w:lvlText w:val="%1.%2.%3.%4.%5."/>
      <w:lvlJc w:val="left"/>
      <w:pPr>
        <w:tabs>
          <w:tab w:val="num" w:pos="0"/>
        </w:tabs>
        <w:ind w:left="3352" w:hanging="1080"/>
      </w:pPr>
      <w:rPr/>
    </w:lvl>
    <w:lvl w:ilvl="5">
      <w:start w:val="1"/>
      <w:numFmt w:val="decimal"/>
      <w:lvlText w:val="%1.%2.%3.%4.%5.%6."/>
      <w:lvlJc w:val="left"/>
      <w:pPr>
        <w:tabs>
          <w:tab w:val="num" w:pos="0"/>
        </w:tabs>
        <w:ind w:left="4280" w:hanging="1440"/>
      </w:pPr>
      <w:rPr/>
    </w:lvl>
    <w:lvl w:ilvl="6">
      <w:start w:val="1"/>
      <w:numFmt w:val="decimal"/>
      <w:lvlText w:val="%1.%2.%3.%4.%5.%6.%7."/>
      <w:lvlJc w:val="left"/>
      <w:pPr>
        <w:tabs>
          <w:tab w:val="num" w:pos="0"/>
        </w:tabs>
        <w:ind w:left="5208" w:hanging="1800"/>
      </w:pPr>
      <w:rPr/>
    </w:lvl>
    <w:lvl w:ilvl="7">
      <w:start w:val="1"/>
      <w:numFmt w:val="decimal"/>
      <w:lvlText w:val="%1.%2.%3.%4.%5.%6.%7.%8."/>
      <w:lvlJc w:val="left"/>
      <w:pPr>
        <w:tabs>
          <w:tab w:val="num" w:pos="0"/>
        </w:tabs>
        <w:ind w:left="5776" w:hanging="1800"/>
      </w:pPr>
      <w:rPr/>
    </w:lvl>
    <w:lvl w:ilvl="8">
      <w:start w:val="1"/>
      <w:numFmt w:val="decimal"/>
      <w:lvlText w:val="%1.%2.%3.%4.%5.%6.%7.%8.%9."/>
      <w:lvlJc w:val="left"/>
      <w:pPr>
        <w:tabs>
          <w:tab w:val="num" w:pos="0"/>
        </w:tabs>
        <w:ind w:left="6704"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2"/>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Абзац списка Знак"/>
    <w:link w:val="ListParagraph"/>
    <w:uiPriority w:val="34"/>
    <w:qFormat/>
    <w:locked/>
    <w:rsid w:val="005a5217"/>
    <w:rPr>
      <w:sz w:val="24"/>
      <w:szCs w:val="24"/>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19">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0"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1"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2"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3"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4"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rhds@rushydro.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2.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4A385E-BF2A-40D4-B6A6-F7A1E289E16F}">
  <ds:schemaRefs>
    <ds:schemaRef ds:uri="http://schemas.openxmlformats.org/officeDocument/2006/bibliography"/>
  </ds:schemaRefs>
</ds:datastoreItem>
</file>

<file path=customXml/itemProps5.xml><?xml version="1.0" encoding="utf-8"?>
<ds:datastoreItem xmlns:ds="http://schemas.openxmlformats.org/officeDocument/2006/customXml" ds:itemID="{A2818C6B-4D1A-4D56-9B42-778426DE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Application>AlterOffice/3.4.0.9$Linux_X86_64 LibreOffice_project/b8daf9e823b1a5463a2f48435ddc2e8696e7d4fc</Application>
  <AppVersion>15.0000</AppVersion>
  <Pages>24</Pages>
  <Words>8729</Words>
  <Characters>62080</Characters>
  <CharactersWithSpaces>70584</CharactersWithSpaces>
  <Paragraphs>441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2020-02-07T09:53:00Z</dcterms:created>
  <dc:creator>UK VoHEC</dc:creator>
  <dc:description/>
  <dc:language>ru-RU</dc:language>
  <cp:lastModifiedBy>erinmv@corp.gidroogk.com</cp:lastModifiedBy>
  <cp:lastPrinted>2018-03-15T11:33:00Z</cp:lastPrinted>
  <dcterms:modified xsi:type="dcterms:W3CDTF">2026-06-17T08:50:00Z</dcterms:modified>
  <cp:revision>34</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