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contextualSpacing/>
        <w:jc w:val="center"/>
        <w:rPr>
          <w:rFonts w:ascii="Liberation Serif" w:hAnsi="Liberation Serif"/>
          <w:b/>
          <w:bCs/>
          <w:sz w:val="22"/>
          <w:szCs w:val="22"/>
        </w:rPr>
      </w:pPr>
      <w:r>
        <w:rPr>
          <w:b/>
          <w:bCs/>
          <w:sz w:val="22"/>
          <w:szCs w:val="22"/>
        </w:rPr>
        <w:t>Договор поставки</w:t>
      </w:r>
    </w:p>
    <w:p>
      <w:pPr>
        <w:pStyle w:val="Style20"/>
        <w:bidi w:val="0"/>
        <w:spacing w:lineRule="auto" w:line="240" w:before="0" w:after="0"/>
        <w:contextualSpacing/>
        <w:jc w:val="center"/>
        <w:rPr>
          <w:rFonts w:ascii="Liberation Serif" w:hAnsi="Liberation Serif"/>
          <w:b/>
          <w:bCs/>
          <w:sz w:val="22"/>
          <w:szCs w:val="22"/>
        </w:rPr>
      </w:pPr>
      <w:r>
        <w:rPr>
          <w:rFonts w:ascii="Liberation Serif" w:hAnsi="Liberation Serif"/>
          <w:b/>
          <w:bCs/>
          <w:sz w:val="22"/>
          <w:szCs w:val="22"/>
        </w:rPr>
        <w:t xml:space="preserve">№ </w:t>
      </w:r>
      <w:r>
        <w:rPr>
          <w:rFonts w:ascii="Liberation Serif" w:hAnsi="Liberation Serif"/>
          <w:b/>
          <w:bCs/>
          <w:sz w:val="22"/>
          <w:szCs w:val="22"/>
        </w:rPr>
        <w:t>202</w:t>
      </w:r>
      <w:r>
        <w:rPr>
          <w:rFonts w:ascii="Liberation Serif" w:hAnsi="Liberation Serif"/>
          <w:b/>
          <w:bCs/>
          <w:sz w:val="22"/>
          <w:szCs w:val="22"/>
        </w:rPr>
        <w:t>6</w:t>
      </w:r>
      <w:r>
        <w:rPr>
          <w:rFonts w:ascii="Liberation Serif" w:hAnsi="Liberation Serif"/>
          <w:b/>
          <w:bCs/>
          <w:sz w:val="22"/>
          <w:szCs w:val="22"/>
        </w:rPr>
        <w:t xml:space="preserve">\Ю </w:t>
      </w:r>
    </w:p>
    <w:p>
      <w:pPr>
        <w:pStyle w:val="Normal"/>
        <w:bidi w:val="0"/>
        <w:jc w:val="both"/>
        <w:rPr>
          <w:rFonts w:ascii="Liberation Serif" w:hAnsi="Liberation Serif"/>
          <w:sz w:val="22"/>
          <w:szCs w:val="22"/>
        </w:rPr>
      </w:pPr>
      <w:r>
        <w:rPr>
          <w:sz w:val="22"/>
          <w:szCs w:val="22"/>
        </w:rPr>
      </w:r>
    </w:p>
    <w:p>
      <w:pPr>
        <w:pStyle w:val="Normal"/>
        <w:bidi w:val="0"/>
        <w:jc w:val="both"/>
        <w:rPr>
          <w:rFonts w:ascii="Liberation Serif" w:hAnsi="Liberation Serif"/>
          <w:sz w:val="22"/>
          <w:szCs w:val="22"/>
        </w:rPr>
      </w:pPr>
      <w:r>
        <w:rPr>
          <w:sz w:val="22"/>
          <w:szCs w:val="22"/>
        </w:rPr>
        <w:t>г. Алдан                                                                                                                      «___» _____________  202</w:t>
      </w:r>
      <w:r>
        <w:rPr>
          <w:sz w:val="22"/>
          <w:szCs w:val="22"/>
        </w:rPr>
        <w:t>6</w:t>
      </w:r>
      <w:r>
        <w:rPr>
          <w:sz w:val="22"/>
          <w:szCs w:val="22"/>
        </w:rPr>
        <w:t>г.</w:t>
      </w:r>
    </w:p>
    <w:p>
      <w:pPr>
        <w:pStyle w:val="Heading1"/>
        <w:bidi w:val="0"/>
        <w:ind w:left="0" w:right="-1" w:hanging="0"/>
        <w:rPr>
          <w:rFonts w:ascii="Liberation Serif" w:hAnsi="Liberation Serif"/>
          <w:b w:val="false"/>
          <w:bCs w:val="false"/>
          <w:sz w:val="22"/>
          <w:szCs w:val="22"/>
        </w:rPr>
      </w:pPr>
      <w:r>
        <w:rPr>
          <w:b w:val="false"/>
          <w:bCs w:val="false"/>
          <w:sz w:val="22"/>
          <w:szCs w:val="22"/>
        </w:rPr>
      </w:r>
    </w:p>
    <w:p>
      <w:pPr>
        <w:pStyle w:val="Heading1"/>
        <w:bidi w:val="0"/>
        <w:ind w:left="360" w:right="0" w:hanging="0"/>
        <w:rPr/>
      </w:pPr>
      <w:r>
        <w:rPr>
          <w:b w:val="false"/>
          <w:bCs w:val="false"/>
          <w:sz w:val="22"/>
          <w:szCs w:val="22"/>
        </w:rPr>
        <w:t xml:space="preserve">Участники настоящего Договора, именуемые в дальнейшем «Стороны»: </w:t>
      </w:r>
      <w:r>
        <w:rPr>
          <w:b w:val="false"/>
          <w:bCs w:val="false"/>
          <w:sz w:val="22"/>
          <w:szCs w:val="22"/>
        </w:rPr>
        <w:t>_________</w:t>
      </w:r>
      <w:r>
        <w:rPr>
          <w:rStyle w:val="Clipboard"/>
          <w:b w:val="false"/>
          <w:bCs w:val="false"/>
          <w:color w:val="000000"/>
          <w:sz w:val="22"/>
          <w:szCs w:val="22"/>
        </w:rPr>
        <w:t xml:space="preserve"> (</w:t>
      </w:r>
      <w:r>
        <w:rPr>
          <w:rStyle w:val="Clipboard"/>
          <w:b w:val="false"/>
          <w:bCs w:val="false"/>
          <w:color w:val="000000"/>
          <w:sz w:val="22"/>
          <w:szCs w:val="22"/>
        </w:rPr>
        <w:t>_____________</w:t>
      </w:r>
      <w:r>
        <w:rPr>
          <w:rStyle w:val="Clipboard"/>
          <w:b w:val="false"/>
          <w:bCs w:val="false"/>
          <w:color w:val="000000"/>
          <w:sz w:val="22"/>
          <w:szCs w:val="22"/>
        </w:rPr>
        <w:t xml:space="preserve">), именуемое в дальнейшем «Поставщик», в лице </w:t>
      </w:r>
      <w:r>
        <w:rPr>
          <w:rStyle w:val="Clipboard"/>
          <w:b w:val="false"/>
          <w:bCs w:val="false"/>
          <w:color w:val="000000"/>
          <w:sz w:val="22"/>
          <w:szCs w:val="22"/>
        </w:rPr>
        <w:t>_____________</w:t>
      </w:r>
      <w:r>
        <w:rPr>
          <w:rStyle w:val="Clipboard"/>
          <w:b w:val="false"/>
          <w:bCs w:val="false"/>
          <w:color w:val="000000"/>
          <w:sz w:val="22"/>
          <w:szCs w:val="22"/>
        </w:rPr>
        <w:t xml:space="preserve">, действующего на основании </w:t>
      </w:r>
      <w:r>
        <w:rPr>
          <w:rStyle w:val="Clipboard"/>
          <w:b w:val="false"/>
          <w:bCs w:val="false"/>
          <w:color w:val="000000"/>
          <w:sz w:val="22"/>
          <w:szCs w:val="22"/>
        </w:rPr>
        <w:t>_________</w:t>
      </w:r>
      <w:r>
        <w:rPr>
          <w:rStyle w:val="Clipboard"/>
          <w:b w:val="false"/>
          <w:bCs w:val="false"/>
          <w:color w:val="000000"/>
          <w:sz w:val="22"/>
          <w:szCs w:val="22"/>
        </w:rPr>
        <w:t xml:space="preserve">, свидетельство ОГРН </w:t>
      </w:r>
      <w:r>
        <w:rPr>
          <w:rStyle w:val="Clipboard"/>
          <w:b w:val="false"/>
          <w:bCs w:val="false"/>
          <w:color w:val="000000"/>
          <w:sz w:val="22"/>
          <w:szCs w:val="22"/>
        </w:rPr>
        <w:t>__________</w:t>
      </w:r>
      <w:r>
        <w:rPr>
          <w:b w:val="false"/>
          <w:bCs w:val="false"/>
          <w:color w:val="000000"/>
          <w:sz w:val="22"/>
          <w:szCs w:val="22"/>
        </w:rPr>
        <w:t>,</w:t>
      </w:r>
      <w:r>
        <w:rPr>
          <w:b w:val="false"/>
          <w:bCs w:val="false"/>
          <w:sz w:val="22"/>
          <w:szCs w:val="22"/>
        </w:rPr>
        <w:t xml:space="preserve"> с одной стороны, и Акционерное общество «Дальневосточная распределительная сетевая компания» (АО «ДРСК»), именуемое в дальнейшем «Покупатель» в лице </w:t>
      </w:r>
      <w:r>
        <w:rPr>
          <w:b w:val="false"/>
          <w:bCs w:val="false"/>
          <w:sz w:val="22"/>
          <w:szCs w:val="22"/>
        </w:rPr>
        <w:t xml:space="preserve">заместителя </w:t>
      </w:r>
      <w:r>
        <w:rPr>
          <w:b w:val="false"/>
          <w:bCs w:val="false"/>
          <w:sz w:val="22"/>
          <w:szCs w:val="22"/>
        </w:rPr>
        <w:t xml:space="preserve">директора — </w:t>
      </w:r>
      <w:r>
        <w:rPr>
          <w:b w:val="false"/>
          <w:bCs w:val="false"/>
          <w:sz w:val="22"/>
          <w:szCs w:val="22"/>
        </w:rPr>
        <w:t xml:space="preserve">главного инженера </w:t>
      </w:r>
      <w:r>
        <w:rPr>
          <w:b w:val="false"/>
          <w:bCs w:val="false"/>
          <w:sz w:val="22"/>
          <w:szCs w:val="22"/>
        </w:rPr>
        <w:t xml:space="preserve">филиала АО «ДРСК» «Южно-Якутские электрические сети» </w:t>
      </w:r>
      <w:r>
        <w:rPr>
          <w:b w:val="false"/>
          <w:bCs w:val="false"/>
          <w:sz w:val="22"/>
          <w:szCs w:val="22"/>
        </w:rPr>
        <w:t>Сальникова Евгения Юрьевича</w:t>
      </w:r>
      <w:r>
        <w:rPr>
          <w:b w:val="false"/>
          <w:bCs w:val="false"/>
          <w:sz w:val="22"/>
          <w:szCs w:val="22"/>
        </w:rPr>
        <w:t xml:space="preserve">, действующего на основании доверенности № </w:t>
      </w:r>
      <w:r>
        <w:rPr>
          <w:b w:val="false"/>
          <w:bCs w:val="false"/>
          <w:sz w:val="22"/>
          <w:szCs w:val="22"/>
        </w:rPr>
        <w:t>420</w:t>
      </w:r>
      <w:r>
        <w:rPr>
          <w:b w:val="false"/>
          <w:bCs w:val="false"/>
          <w:sz w:val="22"/>
          <w:szCs w:val="22"/>
        </w:rPr>
        <w:t xml:space="preserve"> от </w:t>
      </w:r>
      <w:r>
        <w:rPr>
          <w:b w:val="false"/>
          <w:bCs w:val="false"/>
          <w:sz w:val="22"/>
          <w:szCs w:val="22"/>
        </w:rPr>
        <w:t>17 декабря</w:t>
      </w:r>
      <w:r>
        <w:rPr>
          <w:b w:val="false"/>
          <w:bCs w:val="false"/>
          <w:sz w:val="22"/>
          <w:szCs w:val="22"/>
        </w:rPr>
        <w:t xml:space="preserve"> 2025г</w:t>
      </w:r>
      <w:r>
        <w:rPr>
          <w:b w:val="false"/>
          <w:bCs w:val="false"/>
          <w:sz w:val="22"/>
          <w:szCs w:val="22"/>
        </w:rPr>
        <w:t>., с другой стороны, заключили настоящий Договор о нижеследующем.</w:t>
      </w:r>
    </w:p>
    <w:p>
      <w:pPr>
        <w:pStyle w:val="Normal"/>
        <w:bidi w:val="0"/>
        <w:jc w:val="both"/>
        <w:rPr>
          <w:rFonts w:ascii="Liberation Serif" w:hAnsi="Liberation Serif"/>
          <w:b/>
          <w:sz w:val="22"/>
          <w:szCs w:val="22"/>
        </w:rPr>
      </w:pPr>
      <w:r>
        <w:rPr>
          <w:b/>
          <w:sz w:val="22"/>
          <w:szCs w:val="22"/>
        </w:rPr>
      </w:r>
    </w:p>
    <w:p>
      <w:pPr>
        <w:pStyle w:val="Normal"/>
        <w:numPr>
          <w:ilvl w:val="0"/>
          <w:numId w:val="2"/>
        </w:numPr>
        <w:bidi w:val="0"/>
        <w:jc w:val="center"/>
        <w:rPr>
          <w:rFonts w:ascii="Liberation Serif" w:hAnsi="Liberation Serif"/>
          <w:b/>
          <w:bCs/>
          <w:sz w:val="22"/>
          <w:szCs w:val="22"/>
        </w:rPr>
      </w:pPr>
      <w:r>
        <w:rPr>
          <w:b/>
          <w:bCs/>
          <w:sz w:val="22"/>
          <w:szCs w:val="22"/>
        </w:rPr>
        <w:t>Предмет договора</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 xml:space="preserve">Поставщик обязуется поставить, а Покупатель принять и оплатить товар (далее по тексту – Товар), согласно прилагаемой спецификации (далее по тексту – Спецификация), которая является неотъемлемой частью настоящего Договора. </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Количество, развернутая номенклатура (ассортимент), наименование Товара, соответствующая единица измерения, цена единицы Товара и итоговая сумма поставляемого Товара указываются в Спецификации.</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Днем исполнения Поставщиком своих обязательств по поставке Товара и перехода права собственности на Товар Покупателю считается дата приема Товара Покупателем (Грузополучателем).</w:t>
      </w:r>
    </w:p>
    <w:p>
      <w:pPr>
        <w:pStyle w:val="Normal"/>
        <w:bidi w:val="0"/>
        <w:ind w:left="360" w:right="0" w:hanging="0"/>
        <w:jc w:val="both"/>
        <w:rPr>
          <w:rFonts w:ascii="Liberation Serif" w:hAnsi="Liberation Serif"/>
          <w:sz w:val="22"/>
          <w:szCs w:val="22"/>
        </w:rPr>
      </w:pPr>
      <w:r>
        <w:rPr>
          <w:sz w:val="22"/>
          <w:szCs w:val="22"/>
        </w:rPr>
      </w:r>
    </w:p>
    <w:p>
      <w:pPr>
        <w:pStyle w:val="Normal"/>
        <w:numPr>
          <w:ilvl w:val="0"/>
          <w:numId w:val="3"/>
        </w:numPr>
        <w:bidi w:val="0"/>
        <w:jc w:val="center"/>
        <w:rPr>
          <w:rFonts w:ascii="Liberation Serif" w:hAnsi="Liberation Serif"/>
          <w:b/>
          <w:bCs/>
          <w:sz w:val="22"/>
          <w:szCs w:val="22"/>
        </w:rPr>
      </w:pPr>
      <w:r>
        <w:rPr>
          <w:b/>
          <w:bCs/>
          <w:sz w:val="22"/>
          <w:szCs w:val="22"/>
        </w:rPr>
        <w:t>Общая сумма договора и условия расчетов</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Цены на Товар по настоящему Договору с распределением по позициям ассортимента согласованы Сторонами, включают все налоги и сборы, зафиксированы в Спецификации № 1 на поставку Товара (Приложение № 1 к настоящему Договору) и не подлежат изменению в течение срока действия настоящего Договора.</w:t>
      </w:r>
    </w:p>
    <w:p>
      <w:pPr>
        <w:pStyle w:val="Normal"/>
        <w:numPr>
          <w:ilvl w:val="1"/>
          <w:numId w:val="3"/>
        </w:numPr>
        <w:shd w:fill="FFFFFF" w:val="clear"/>
        <w:tabs>
          <w:tab w:val="clear" w:pos="709"/>
          <w:tab w:val="left" w:pos="678" w:leader="none"/>
          <w:tab w:val="left" w:pos="1474" w:leader="none"/>
        </w:tabs>
        <w:bidi w:val="0"/>
        <w:ind w:left="340" w:right="0" w:hanging="340"/>
        <w:jc w:val="both"/>
        <w:rPr>
          <w:sz w:val="22"/>
          <w:szCs w:val="22"/>
          <w:shd w:fill="auto" w:val="clear"/>
        </w:rPr>
      </w:pPr>
      <w:r>
        <w:rPr>
          <w:sz w:val="22"/>
          <w:szCs w:val="22"/>
          <w:shd w:fill="auto" w:val="clea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3"/>
        </w:numPr>
        <w:tabs>
          <w:tab w:val="clear" w:pos="709"/>
          <w:tab w:val="left" w:pos="398" w:leader="none"/>
        </w:tabs>
        <w:bidi w:val="0"/>
        <w:ind w:left="360" w:right="0" w:hanging="360"/>
        <w:jc w:val="both"/>
        <w:rPr>
          <w:rFonts w:ascii="Liberation Serif" w:hAnsi="Liberation Serif"/>
          <w:sz w:val="22"/>
          <w:szCs w:val="22"/>
          <w:shd w:fill="auto" w:val="clear"/>
        </w:rPr>
      </w:pPr>
      <w:r>
        <w:rPr>
          <w:sz w:val="22"/>
          <w:szCs w:val="22"/>
          <w:shd w:fill="auto" w:val="clear"/>
        </w:rPr>
        <w:t xml:space="preserve">Сумма по настоящему Договору согласно Спецификации № 1 на поставку Товара (Приложение № 1 к настоящему Договору) составляет </w:t>
      </w:r>
      <w:r>
        <w:rPr>
          <w:b/>
          <w:bCs/>
          <w:i/>
          <w:iCs/>
          <w:sz w:val="22"/>
          <w:szCs w:val="22"/>
          <w:shd w:fill="auto" w:val="clear"/>
        </w:rPr>
        <w:t>_________</w:t>
      </w:r>
      <w:r>
        <w:rPr>
          <w:b/>
          <w:bCs/>
          <w:i/>
          <w:iCs/>
          <w:sz w:val="22"/>
          <w:szCs w:val="22"/>
          <w:shd w:fill="auto" w:val="clear"/>
        </w:rPr>
        <w:t xml:space="preserve"> </w:t>
      </w:r>
      <w:r>
        <w:rPr>
          <w:sz w:val="22"/>
          <w:szCs w:val="22"/>
          <w:shd w:fill="auto" w:val="clear"/>
        </w:rPr>
        <w:t>(</w:t>
      </w:r>
      <w:r>
        <w:rPr>
          <w:sz w:val="22"/>
          <w:szCs w:val="22"/>
          <w:shd w:fill="auto" w:val="clear"/>
        </w:rPr>
        <w:t>_________</w:t>
      </w:r>
      <w:r>
        <w:rPr>
          <w:sz w:val="22"/>
          <w:szCs w:val="22"/>
          <w:shd w:fill="auto" w:val="clear"/>
        </w:rPr>
        <w:t xml:space="preserve">) рублей </w:t>
      </w:r>
      <w:r>
        <w:rPr>
          <w:sz w:val="22"/>
          <w:szCs w:val="22"/>
          <w:shd w:fill="auto" w:val="clear"/>
        </w:rPr>
        <w:t>00</w:t>
      </w:r>
      <w:r>
        <w:rPr>
          <w:sz w:val="22"/>
          <w:szCs w:val="22"/>
          <w:shd w:fill="auto" w:val="clear"/>
        </w:rPr>
        <w:t xml:space="preserve"> копе</w:t>
      </w:r>
      <w:r>
        <w:rPr>
          <w:sz w:val="22"/>
          <w:szCs w:val="22"/>
          <w:shd w:fill="auto" w:val="clear"/>
        </w:rPr>
        <w:t>ек</w:t>
      </w:r>
      <w:r>
        <w:rPr>
          <w:sz w:val="22"/>
          <w:szCs w:val="22"/>
          <w:shd w:fill="auto" w:val="clear"/>
        </w:rPr>
        <w:t xml:space="preserve">, </w:t>
      </w:r>
      <w:r>
        <w:rPr>
          <w:bCs/>
          <w:sz w:val="22"/>
          <w:szCs w:val="22"/>
          <w:shd w:fill="auto" w:val="clear"/>
        </w:rPr>
        <w:t>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3"/>
        </w:numPr>
        <w:tabs>
          <w:tab w:val="clear" w:pos="709"/>
          <w:tab w:val="left" w:pos="448" w:leader="none"/>
        </w:tabs>
        <w:bidi w:val="0"/>
        <w:ind w:left="360" w:right="0" w:hanging="360"/>
        <w:jc w:val="both"/>
        <w:rPr>
          <w:rFonts w:ascii="Liberation Serif" w:hAnsi="Liberation Serif"/>
          <w:sz w:val="22"/>
          <w:szCs w:val="22"/>
          <w:shd w:fill="auto" w:val="clear"/>
        </w:rPr>
      </w:pPr>
      <w:r>
        <w:rPr>
          <w:sz w:val="22"/>
          <w:szCs w:val="22"/>
          <w:shd w:fill="auto" w:val="clear"/>
        </w:rPr>
        <w:t>Плательщиком по настоящему Договору является Покупатель, если иное не оговорено сторонами отдельно в письменном виде.</w:t>
      </w:r>
    </w:p>
    <w:p>
      <w:pPr>
        <w:pStyle w:val="Normal"/>
        <w:numPr>
          <w:ilvl w:val="1"/>
          <w:numId w:val="3"/>
        </w:numPr>
        <w:tabs>
          <w:tab w:val="clear" w:pos="709"/>
          <w:tab w:val="left" w:pos="448" w:leader="none"/>
        </w:tabs>
        <w:bidi w:val="0"/>
        <w:ind w:left="360" w:right="0" w:hanging="360"/>
        <w:jc w:val="both"/>
        <w:rPr>
          <w:rFonts w:ascii="Liberation Serif" w:hAnsi="Liberation Serif"/>
          <w:sz w:val="22"/>
          <w:szCs w:val="22"/>
        </w:rPr>
      </w:pPr>
      <w:r>
        <w:rPr>
          <w:b/>
          <w:i/>
          <w:sz w:val="22"/>
          <w:szCs w:val="22"/>
        </w:rPr>
        <w:t>Платеж 100</w:t>
      </w:r>
      <w:r>
        <w:rPr>
          <w:b/>
          <w:i/>
          <w:sz w:val="22"/>
          <w:szCs w:val="22"/>
        </w:rPr>
        <w:t xml:space="preserve">% в размере </w:t>
      </w:r>
      <w:r>
        <w:rPr>
          <w:b/>
          <w:bCs/>
          <w:i/>
          <w:iCs/>
          <w:sz w:val="22"/>
          <w:szCs w:val="22"/>
        </w:rPr>
        <w:t>________</w:t>
      </w:r>
      <w:r>
        <w:rPr>
          <w:b/>
          <w:bCs/>
          <w:i/>
          <w:iCs/>
          <w:sz w:val="22"/>
          <w:szCs w:val="22"/>
        </w:rPr>
        <w:t xml:space="preserve"> (</w:t>
      </w:r>
      <w:r>
        <w:rPr>
          <w:b/>
          <w:bCs/>
          <w:i/>
          <w:iCs/>
          <w:sz w:val="22"/>
          <w:szCs w:val="22"/>
        </w:rPr>
        <w:t>________</w:t>
      </w:r>
      <w:r>
        <w:rPr>
          <w:b/>
          <w:bCs/>
          <w:i/>
          <w:iCs/>
          <w:sz w:val="22"/>
          <w:szCs w:val="22"/>
        </w:rPr>
        <w:t>)</w:t>
      </w:r>
      <w:r>
        <w:rPr>
          <w:b/>
          <w:i/>
          <w:sz w:val="22"/>
          <w:szCs w:val="22"/>
        </w:rPr>
        <w:t xml:space="preserve"> рубл</w:t>
      </w:r>
      <w:r>
        <w:rPr>
          <w:b/>
          <w:i/>
          <w:sz w:val="22"/>
          <w:szCs w:val="22"/>
        </w:rPr>
        <w:t>я</w:t>
      </w:r>
      <w:r>
        <w:rPr>
          <w:b/>
          <w:i/>
          <w:sz w:val="22"/>
          <w:szCs w:val="22"/>
        </w:rPr>
        <w:t xml:space="preserve"> </w:t>
      </w:r>
      <w:r>
        <w:rPr>
          <w:b/>
          <w:i/>
          <w:sz w:val="22"/>
          <w:szCs w:val="22"/>
        </w:rPr>
        <w:t>____</w:t>
      </w:r>
      <w:r>
        <w:rPr>
          <w:b/>
          <w:i/>
          <w:sz w:val="22"/>
          <w:szCs w:val="22"/>
        </w:rPr>
        <w:t xml:space="preserve"> копе</w:t>
      </w:r>
      <w:r>
        <w:rPr>
          <w:b/>
          <w:i/>
          <w:sz w:val="22"/>
          <w:szCs w:val="22"/>
        </w:rPr>
        <w:t>йки</w:t>
      </w:r>
      <w:r>
        <w:rPr>
          <w:b/>
          <w:i/>
          <w:sz w:val="22"/>
          <w:szCs w:val="22"/>
        </w:rPr>
        <w:t xml:space="preserve"> </w:t>
      </w:r>
      <w:r>
        <w:rPr>
          <w:b/>
          <w:bCs/>
          <w:i/>
          <w:sz w:val="22"/>
          <w:szCs w:val="22"/>
          <w:shd w:fill="auto" w:val="clear"/>
        </w:rPr>
        <w:t xml:space="preserve">без учета НДС, кроме того НДС по ставке, установленной статьей 164 НК РФ на дату подписания Сторонами </w:t>
      </w:r>
      <w:r>
        <w:rPr>
          <w:b/>
          <w:bCs/>
          <w:i/>
          <w:sz w:val="22"/>
          <w:szCs w:val="22"/>
          <w:shd w:fill="auto" w:val="clear"/>
        </w:rPr>
        <w:t>универсального передаточного документа (УПД)</w:t>
      </w:r>
      <w:r>
        <w:rPr>
          <w:b/>
          <w:bCs/>
          <w:i/>
          <w:sz w:val="22"/>
          <w:szCs w:val="22"/>
          <w:shd w:fill="auto" w:val="clear"/>
        </w:rPr>
        <w:t xml:space="preserve"> </w:t>
      </w:r>
      <w:r>
        <w:rPr>
          <w:b/>
          <w:i/>
          <w:sz w:val="22"/>
          <w:szCs w:val="22"/>
        </w:rPr>
        <w:t xml:space="preserve">выплачивается Поставщику </w:t>
      </w:r>
      <w:r>
        <w:rPr>
          <w:rStyle w:val="FootnoteCharacters"/>
          <w:b/>
          <w:i/>
          <w:position w:val="0"/>
          <w:sz w:val="24"/>
          <w:sz w:val="24"/>
          <w:szCs w:val="24"/>
          <w:shd w:fill="auto" w:val="clear"/>
          <w:vertAlign w:val="baseline"/>
        </w:rPr>
        <w:t>в течение 20 (двадцати) календарных дней / 7 (семи) рабочих дней</w:t>
      </w:r>
      <w:r>
        <w:rPr>
          <w:rStyle w:val="FootnoteCharacters"/>
          <w:rStyle w:val="FootnoteReference"/>
          <w:b/>
          <w:i/>
          <w:position w:val="0"/>
          <w:sz w:val="24"/>
          <w:sz w:val="24"/>
          <w:szCs w:val="24"/>
          <w:shd w:fill="auto" w:val="clear"/>
          <w:vertAlign w:val="baseline"/>
        </w:rPr>
        <w:footnoteReference w:id="2"/>
      </w:r>
      <w:r>
        <w:rPr>
          <w:rStyle w:val="FootnoteCharacters"/>
          <w:b/>
          <w:i/>
          <w:position w:val="0"/>
          <w:sz w:val="24"/>
          <w:sz w:val="24"/>
          <w:szCs w:val="24"/>
          <w:shd w:fill="auto" w:val="clear"/>
          <w:vertAlign w:val="baseline"/>
        </w:rPr>
        <w:t>; для договоров, заключенных в рамках реализации инвестиционной программы Общества: в течение 45 (сорока пяти) календарных дней / 7 (семи) рабочих дней</w:t>
      </w:r>
      <w:r>
        <w:rPr>
          <w:rStyle w:val="FootnoteCharacters"/>
          <w:b/>
          <w:i/>
          <w:sz w:val="24"/>
          <w:szCs w:val="24"/>
          <w:shd w:fill="auto" w:val="clear"/>
          <w:vertAlign w:val="superscript"/>
        </w:rPr>
        <w:t>1</w:t>
      </w:r>
      <w:r>
        <w:rPr>
          <w:rStyle w:val="FootnoteCharacters"/>
          <w:b/>
          <w:i/>
          <w:sz w:val="24"/>
          <w:szCs w:val="24"/>
          <w:shd w:fill="auto" w:val="clear"/>
        </w:rPr>
        <w:t xml:space="preserve"> </w:t>
      </w:r>
      <w:r>
        <w:rPr>
          <w:b/>
          <w:i/>
          <w:sz w:val="24"/>
          <w:szCs w:val="24"/>
          <w:shd w:fill="auto" w:val="clear"/>
        </w:rPr>
        <w:t xml:space="preserve">с даты подписания </w:t>
      </w:r>
      <w:r>
        <w:rPr>
          <w:b/>
          <w:i/>
          <w:sz w:val="24"/>
          <w:szCs w:val="24"/>
          <w:shd w:fill="auto" w:val="clear"/>
        </w:rPr>
        <w:t>Сторонами</w:t>
      </w:r>
      <w:r>
        <w:rPr>
          <w:b/>
          <w:i/>
          <w:sz w:val="24"/>
          <w:szCs w:val="24"/>
          <w:shd w:fill="auto" w:val="clear"/>
        </w:rPr>
        <w:t xml:space="preserve"> накладной (ТОРГ-12) </w:t>
      </w:r>
      <w:r>
        <w:rPr>
          <w:b/>
          <w:i/>
          <w:sz w:val="24"/>
          <w:szCs w:val="24"/>
          <w:shd w:fill="auto" w:val="clear"/>
        </w:rPr>
        <w:t xml:space="preserve">или УПД </w:t>
      </w:r>
      <w:r>
        <w:rPr>
          <w:b/>
          <w:i/>
          <w:sz w:val="24"/>
          <w:szCs w:val="24"/>
          <w:shd w:fill="auto" w:val="clear"/>
        </w:rPr>
        <w:t>на основании счета</w:t>
      </w:r>
      <w:r>
        <w:rPr>
          <w:sz w:val="22"/>
          <w:szCs w:val="22"/>
        </w:rPr>
        <w:t>, выставленного Поставщиком.</w:t>
      </w:r>
    </w:p>
    <w:p>
      <w:pPr>
        <w:pStyle w:val="Normal"/>
        <w:numPr>
          <w:ilvl w:val="1"/>
          <w:numId w:val="3"/>
        </w:numPr>
        <w:tabs>
          <w:tab w:val="clear" w:pos="709"/>
          <w:tab w:val="left" w:pos="786" w:leader="none"/>
        </w:tabs>
        <w:bidi w:val="0"/>
        <w:ind w:left="360" w:right="0" w:hanging="360"/>
        <w:jc w:val="both"/>
        <w:rPr>
          <w:rFonts w:ascii="Liberation Serif" w:hAnsi="Liberation Serif"/>
          <w:sz w:val="22"/>
          <w:szCs w:val="22"/>
        </w:rPr>
      </w:pPr>
      <w:r>
        <w:rPr>
          <w:sz w:val="22"/>
          <w:szCs w:val="22"/>
        </w:rPr>
        <w:t>Поставщик обязан предоставить Покупателю счет-фактуру, товарную накладную и</w:t>
      </w:r>
      <w:r>
        <w:rPr>
          <w:sz w:val="22"/>
          <w:szCs w:val="22"/>
        </w:rPr>
        <w:t>ли</w:t>
      </w:r>
      <w:r>
        <w:rPr>
          <w:sz w:val="22"/>
          <w:szCs w:val="22"/>
        </w:rPr>
        <w:t xml:space="preserve"> универсальный передаточный документ, выставленную в сроки и оформленную в порядке, установленном законодательством РФ. В случае нарушения Поставщиком данного требования, он обязан произвести замену счета-фактуры в течение 3 рабочих дней с даты получения соответствующего письменного требования Покупателя. </w:t>
      </w:r>
    </w:p>
    <w:p>
      <w:pPr>
        <w:pStyle w:val="Normal"/>
        <w:numPr>
          <w:ilvl w:val="1"/>
          <w:numId w:val="3"/>
        </w:numPr>
        <w:tabs>
          <w:tab w:val="clear" w:pos="709"/>
          <w:tab w:val="left" w:pos="398" w:leader="none"/>
        </w:tabs>
        <w:bidi w:val="0"/>
        <w:ind w:left="360" w:right="0" w:hanging="360"/>
        <w:jc w:val="both"/>
        <w:rPr>
          <w:rFonts w:ascii="Liberation Serif" w:hAnsi="Liberation Serif"/>
          <w:sz w:val="22"/>
          <w:szCs w:val="22"/>
        </w:rPr>
      </w:pPr>
      <w:r>
        <w:rPr>
          <w:color w:val="000000"/>
          <w:sz w:val="22"/>
          <w:szCs w:val="22"/>
        </w:rPr>
        <w:t xml:space="preserve">Если в результате составления и выставления Продавцом счета-фактуры, </w:t>
      </w:r>
      <w:r>
        <w:rPr>
          <w:sz w:val="22"/>
          <w:szCs w:val="22"/>
        </w:rPr>
        <w:t>товарной накладной</w:t>
      </w:r>
      <w:r>
        <w:rPr>
          <w:color w:val="000000"/>
          <w:sz w:val="22"/>
          <w:szCs w:val="22"/>
        </w:rPr>
        <w:t xml:space="preserve"> и </w:t>
      </w:r>
      <w:r>
        <w:rPr>
          <w:sz w:val="22"/>
          <w:szCs w:val="22"/>
        </w:rPr>
        <w:t>универсального передаточного документа</w:t>
      </w:r>
      <w:r>
        <w:rPr>
          <w:color w:val="000000"/>
          <w:sz w:val="22"/>
          <w:szCs w:val="22"/>
        </w:rPr>
        <w:t xml:space="preserve"> с нарушением порядка, и требований, установленных законодательством РФ, Покупатель понес расходы, связанные с начислением налоговыми органами по такому основанию сумм НДС, пеней и налоговых санкций, Продавец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Продавцом в течение 10 рабочих дней с даты получения соответствующего письменного требования Покупателя. В случае нарушения Продавцом сроков, предусмотренных п. 2.</w:t>
      </w:r>
      <w:r>
        <w:rPr>
          <w:color w:val="000000"/>
          <w:sz w:val="22"/>
          <w:szCs w:val="22"/>
        </w:rPr>
        <w:t>6</w:t>
      </w:r>
      <w:r>
        <w:rPr>
          <w:color w:val="000000"/>
          <w:sz w:val="22"/>
          <w:szCs w:val="22"/>
        </w:rPr>
        <w:t>. настоящего договора, Покупатель также имеет право требовать от Продавца уплаты штрафа в размере 50 000 (пятьдесят тысяч) рублей за каждый случай нарушения.</w:t>
      </w:r>
    </w:p>
    <w:p>
      <w:pPr>
        <w:pStyle w:val="Normal"/>
        <w:bidi w:val="0"/>
        <w:ind w:left="360" w:right="0" w:hanging="0"/>
        <w:jc w:val="both"/>
        <w:rPr>
          <w:rFonts w:ascii="Liberation Serif" w:hAnsi="Liberation Serif"/>
          <w:bCs/>
          <w:sz w:val="22"/>
          <w:szCs w:val="22"/>
        </w:rPr>
      </w:pPr>
      <w:r>
        <w:rPr>
          <w:bCs/>
          <w:sz w:val="22"/>
          <w:szCs w:val="22"/>
        </w:rPr>
      </w:r>
    </w:p>
    <w:p>
      <w:pPr>
        <w:pStyle w:val="Normal"/>
        <w:numPr>
          <w:ilvl w:val="0"/>
          <w:numId w:val="3"/>
        </w:numPr>
        <w:bidi w:val="0"/>
        <w:jc w:val="center"/>
        <w:rPr>
          <w:rFonts w:ascii="Liberation Serif" w:hAnsi="Liberation Serif"/>
          <w:b/>
          <w:bCs/>
          <w:sz w:val="22"/>
          <w:szCs w:val="22"/>
        </w:rPr>
      </w:pPr>
      <w:r>
        <w:rPr>
          <w:b/>
          <w:bCs/>
          <w:sz w:val="22"/>
          <w:szCs w:val="22"/>
        </w:rPr>
        <w:t>Условия поставки Товара</w:t>
      </w:r>
    </w:p>
    <w:p>
      <w:pPr>
        <w:pStyle w:val="Normal"/>
        <w:numPr>
          <w:ilvl w:val="1"/>
          <w:numId w:val="3"/>
        </w:numPr>
        <w:tabs>
          <w:tab w:val="clear" w:pos="709"/>
          <w:tab w:val="left" w:pos="398" w:leader="none"/>
        </w:tabs>
        <w:bidi w:val="0"/>
        <w:ind w:left="360" w:right="0" w:hanging="360"/>
        <w:jc w:val="both"/>
        <w:rPr>
          <w:rFonts w:ascii="Liberation Serif" w:hAnsi="Liberation Serif"/>
          <w:sz w:val="22"/>
          <w:szCs w:val="22"/>
        </w:rPr>
      </w:pPr>
      <w:r>
        <w:rPr>
          <w:sz w:val="22"/>
          <w:szCs w:val="22"/>
        </w:rPr>
        <w:t>Поставка Товара производится Поставщиком согласно Спецификации № 1 (Приложение № 1 к настоящему договору)</w:t>
      </w:r>
      <w:r>
        <w:rPr>
          <w:b/>
          <w:bCs/>
          <w:i/>
          <w:iCs/>
          <w:sz w:val="22"/>
          <w:szCs w:val="22"/>
        </w:rPr>
        <w:t xml:space="preserve"> д</w:t>
      </w:r>
      <w:r>
        <w:rPr>
          <w:b/>
          <w:bCs/>
          <w:i/>
          <w:iCs/>
          <w:sz w:val="22"/>
          <w:szCs w:val="22"/>
        </w:rPr>
        <w:t xml:space="preserve">о </w:t>
      </w:r>
      <w:r>
        <w:rPr>
          <w:b/>
          <w:bCs/>
          <w:i/>
          <w:iCs/>
          <w:sz w:val="22"/>
          <w:szCs w:val="22"/>
        </w:rPr>
        <w:t>_____________</w:t>
      </w:r>
      <w:r>
        <w:rPr>
          <w:b/>
          <w:i/>
          <w:sz w:val="22"/>
          <w:szCs w:val="22"/>
        </w:rPr>
        <w:t>.</w:t>
      </w:r>
    </w:p>
    <w:p>
      <w:pPr>
        <w:pStyle w:val="Normal"/>
        <w:numPr>
          <w:ilvl w:val="1"/>
          <w:numId w:val="3"/>
        </w:numPr>
        <w:tabs>
          <w:tab w:val="clear" w:pos="709"/>
          <w:tab w:val="left" w:pos="398" w:leader="none"/>
          <w:tab w:val="left" w:pos="720" w:leader="none"/>
          <w:tab w:val="left" w:pos="1386" w:leader="none"/>
        </w:tabs>
        <w:bidi w:val="0"/>
        <w:ind w:left="360" w:right="0" w:hanging="360"/>
        <w:jc w:val="both"/>
        <w:rPr>
          <w:rFonts w:ascii="Liberation Serif" w:hAnsi="Liberation Serif"/>
          <w:sz w:val="22"/>
          <w:szCs w:val="22"/>
        </w:rPr>
      </w:pPr>
      <w:r>
        <w:rPr>
          <w:sz w:val="22"/>
          <w:szCs w:val="22"/>
        </w:rPr>
        <w:t xml:space="preserve">В случае нарушения Поставщиком обязательств по поставке Товара (партии товара), на срок свыше 60 календарных дней, Покупатель имеет право расторгнуть Договор в одностороннем внесудебном порядке, а также потребовать возмещения убытков. </w:t>
      </w:r>
      <w:r>
        <w:rPr>
          <w:bCs/>
          <w:sz w:val="22"/>
          <w:szCs w:val="22"/>
        </w:rPr>
        <w:t xml:space="preserve">При этом Покупатель также вправе возвратить </w:t>
      </w:r>
      <w:r>
        <w:rPr>
          <w:sz w:val="22"/>
          <w:szCs w:val="22"/>
        </w:rPr>
        <w:t>Поставщику</w:t>
      </w:r>
      <w:r>
        <w:rPr>
          <w:bCs/>
          <w:sz w:val="22"/>
          <w:szCs w:val="22"/>
        </w:rPr>
        <w:t xml:space="preserve"> имущество, ранее принятое по Договору, и потребовать возврата уплаченных денежных средств. </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Поставка Товара производится до пункта назначения Покупателя (Грузополучателя) по реквизитам, указанным в Спецификации № 1 (Приложение № 1 к настоящему Договору).</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Поставщик обязан не более чем за 5 рабочих дней до даты начала отгрузки Товара в адрес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№4 к настоящему договору.</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В случае поступления на склад Грузополучателей Товара без документов, указанных в п. 2.5, п. 3.4 договора, Товар принимается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bidi w:val="0"/>
        <w:ind w:left="426" w:right="0" w:hanging="0"/>
        <w:jc w:val="both"/>
        <w:rPr>
          <w:rFonts w:ascii="Liberation Serif" w:hAnsi="Liberation Serif"/>
          <w:sz w:val="22"/>
          <w:szCs w:val="22"/>
        </w:rPr>
      </w:pPr>
      <w:r>
        <w:rPr>
          <w:sz w:val="22"/>
          <w:szCs w:val="22"/>
        </w:rPr>
        <w:t xml:space="preserve"> </w:t>
      </w:r>
      <w:r>
        <w:rPr>
          <w:sz w:val="22"/>
          <w:szCs w:val="22"/>
        </w:rPr>
        <w:t>В случае поступления на склад Грузополучателей Товара без уведомления, указанного в п 3.4 договора, Покупатель вправе:</w:t>
      </w:r>
    </w:p>
    <w:p>
      <w:pPr>
        <w:pStyle w:val="Normal"/>
        <w:bidi w:val="0"/>
        <w:ind w:left="426" w:right="0" w:hanging="0"/>
        <w:jc w:val="both"/>
        <w:rPr>
          <w:rFonts w:ascii="Liberation Serif" w:hAnsi="Liberation Serif"/>
          <w:sz w:val="22"/>
          <w:szCs w:val="22"/>
        </w:rPr>
      </w:pPr>
      <w:r>
        <w:rPr>
          <w:sz w:val="22"/>
          <w:szCs w:val="22"/>
        </w:rPr>
        <w:t>- принять Товар на ответственное хранение и считается, что Поставщик не исполнил свои обязательства по поставке Товара до момента исполнения п. 3.4 договора;</w:t>
      </w:r>
    </w:p>
    <w:p>
      <w:pPr>
        <w:pStyle w:val="Normal"/>
        <w:bidi w:val="0"/>
        <w:ind w:left="426" w:right="0" w:hanging="0"/>
        <w:jc w:val="both"/>
        <w:rPr>
          <w:rFonts w:ascii="Liberation Serif" w:hAnsi="Liberation Serif"/>
          <w:sz w:val="22"/>
          <w:szCs w:val="22"/>
        </w:rPr>
      </w:pPr>
      <w:r>
        <w:rPr>
          <w:sz w:val="22"/>
          <w:szCs w:val="22"/>
        </w:rPr>
        <w:t>либо</w:t>
      </w:r>
    </w:p>
    <w:p>
      <w:pPr>
        <w:pStyle w:val="Normal"/>
        <w:shd w:fill="FFFFFF" w:val="clear"/>
        <w:tabs>
          <w:tab w:val="left" w:pos="1135" w:leader="none"/>
        </w:tabs>
        <w:bidi w:val="0"/>
        <w:ind w:left="426" w:right="0" w:hanging="0"/>
        <w:jc w:val="both"/>
        <w:rPr>
          <w:rFonts w:ascii="Liberation Serif" w:hAnsi="Liberation Serif"/>
          <w:sz w:val="22"/>
          <w:szCs w:val="22"/>
        </w:rPr>
      </w:pPr>
      <w:r>
        <w:rPr>
          <w:sz w:val="22"/>
          <w:szCs w:val="22"/>
        </w:rPr>
        <w:t>- принять Товара в соответствии с условиями договора и предъявить Поставщику требование об уплате штрафа в размере суммы исчисленного НДС от стоимости поставляемого Товара.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поставляемого Покупателю Товара.</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Риск утраты или порчи Товара в процессе его доставки до пункта назначения Покупателя (Грузополучателя) несет Поставщик.</w:t>
      </w:r>
    </w:p>
    <w:p>
      <w:pPr>
        <w:pStyle w:val="Normal"/>
        <w:numPr>
          <w:ilvl w:val="1"/>
          <w:numId w:val="3"/>
        </w:numPr>
        <w:tabs>
          <w:tab w:val="clear" w:pos="709"/>
          <w:tab w:val="left" w:pos="720" w:leader="none"/>
        </w:tabs>
        <w:bidi w:val="0"/>
        <w:ind w:left="360" w:right="0" w:hanging="360"/>
        <w:jc w:val="both"/>
        <w:rPr>
          <w:rFonts w:ascii="Liberation Serif" w:hAnsi="Liberation Serif"/>
          <w:sz w:val="22"/>
          <w:szCs w:val="22"/>
        </w:rPr>
      </w:pPr>
      <w:r>
        <w:rPr>
          <w:sz w:val="22"/>
          <w:szCs w:val="22"/>
        </w:rPr>
        <w:t>В целях сохранности Товара Поставщик обязан обеспечить:</w:t>
      </w:r>
    </w:p>
    <w:p>
      <w:pPr>
        <w:pStyle w:val="Normal"/>
        <w:bidi w:val="0"/>
        <w:ind w:left="360" w:right="0" w:firstLine="360"/>
        <w:jc w:val="both"/>
        <w:rPr>
          <w:rFonts w:ascii="Liberation Serif" w:hAnsi="Liberation Serif"/>
          <w:sz w:val="22"/>
          <w:szCs w:val="22"/>
        </w:rPr>
      </w:pPr>
      <w:r>
        <w:rPr>
          <w:sz w:val="22"/>
          <w:szCs w:val="22"/>
        </w:rPr>
        <w:t>- строгое соблюдение установленных правил упаковки и затаривания Товара, маркировки и опломбирования отдельных мест, соответствие тары и упаковки для многоразовой перегрузки и транспортировки Товара в условиях Крайнего Севера;</w:t>
      </w:r>
    </w:p>
    <w:p>
      <w:pPr>
        <w:pStyle w:val="BodyTextIndent"/>
        <w:bidi w:val="0"/>
        <w:spacing w:before="0" w:after="0"/>
        <w:ind w:left="360" w:right="0" w:firstLine="360"/>
        <w:jc w:val="both"/>
        <w:rPr>
          <w:rFonts w:ascii="Liberation Serif" w:hAnsi="Liberation Serif"/>
          <w:sz w:val="22"/>
          <w:szCs w:val="22"/>
        </w:rPr>
      </w:pPr>
      <w:r>
        <w:rPr>
          <w:sz w:val="22"/>
          <w:szCs w:val="22"/>
        </w:rPr>
        <w:t>- точное определение количества отгруженного Товара (веса, количества мест: ящиков, мешков, связок, кип, пачек и т. д.);</w:t>
      </w:r>
    </w:p>
    <w:p>
      <w:pPr>
        <w:pStyle w:val="BodyTextIndent"/>
        <w:bidi w:val="0"/>
        <w:spacing w:before="0" w:after="0"/>
        <w:ind w:left="360" w:right="0" w:firstLine="360"/>
        <w:jc w:val="both"/>
        <w:rPr>
          <w:rFonts w:ascii="Liberation Serif" w:hAnsi="Liberation Serif"/>
          <w:sz w:val="22"/>
          <w:szCs w:val="22"/>
        </w:rPr>
      </w:pPr>
      <w:r>
        <w:rPr>
          <w:sz w:val="22"/>
          <w:szCs w:val="22"/>
        </w:rPr>
        <w:t>- при отгрузке Товара в упакованных или затаренных местах – вложение в каждое тарное место, предусмотренного стандартами, техническими условиями, особыми условиями поставки, иными обязательными правилами или Договором документа (упаковочного ярлыка, кипной карты, и т.п.), свидетельствующего о наименовании и количестве Товара, находящегося в данном тарном месте;</w:t>
      </w:r>
    </w:p>
    <w:p>
      <w:pPr>
        <w:pStyle w:val="BodyTextIndent"/>
        <w:bidi w:val="0"/>
        <w:spacing w:before="0" w:after="0"/>
        <w:ind w:left="360" w:right="0" w:firstLine="360"/>
        <w:jc w:val="both"/>
        <w:rPr>
          <w:rFonts w:ascii="Liberation Serif" w:hAnsi="Liberation Serif"/>
          <w:sz w:val="22"/>
          <w:szCs w:val="22"/>
        </w:rPr>
      </w:pPr>
      <w:r>
        <w:rPr>
          <w:sz w:val="22"/>
          <w:szCs w:val="22"/>
        </w:rPr>
        <w:t>- четкое и ясное оформление отгрузочных и расчетных документов (в том числе счетов-фактур), соответствие указанных в них данных о количестве Товара фактически отгружаемому количеству, своевременную отсылку этих документов получателю в установленном порядке;</w:t>
      </w:r>
    </w:p>
    <w:p>
      <w:pPr>
        <w:pStyle w:val="BodyTextIndent"/>
        <w:bidi w:val="0"/>
        <w:spacing w:before="0" w:after="0"/>
        <w:ind w:left="360" w:right="0" w:firstLine="360"/>
        <w:jc w:val="both"/>
        <w:rPr>
          <w:rFonts w:ascii="Liberation Serif" w:hAnsi="Liberation Serif"/>
          <w:sz w:val="22"/>
          <w:szCs w:val="22"/>
        </w:rPr>
      </w:pPr>
      <w:r>
        <w:rPr>
          <w:sz w:val="22"/>
          <w:szCs w:val="22"/>
        </w:rPr>
        <w:t>- строгое соблюдение действующих на транспорте правил сдачи грузов к перевозке, их погрузки и крепления.</w:t>
      </w:r>
    </w:p>
    <w:p>
      <w:pPr>
        <w:pStyle w:val="BodyTextIndent"/>
        <w:bidi w:val="0"/>
        <w:spacing w:before="0" w:after="0"/>
        <w:ind w:left="360" w:right="0" w:firstLine="360"/>
        <w:jc w:val="both"/>
        <w:rPr>
          <w:rFonts w:ascii="Liberation Serif" w:hAnsi="Liberation Serif"/>
          <w:sz w:val="22"/>
          <w:szCs w:val="22"/>
        </w:rPr>
      </w:pPr>
      <w:r>
        <w:rPr>
          <w:sz w:val="22"/>
          <w:szCs w:val="22"/>
        </w:rPr>
      </w:r>
    </w:p>
    <w:p>
      <w:pPr>
        <w:pStyle w:val="Normal"/>
        <w:numPr>
          <w:ilvl w:val="0"/>
          <w:numId w:val="3"/>
        </w:numPr>
        <w:bidi w:val="0"/>
        <w:jc w:val="center"/>
        <w:rPr>
          <w:rFonts w:ascii="Liberation Serif" w:hAnsi="Liberation Serif"/>
          <w:b/>
          <w:bCs/>
          <w:sz w:val="22"/>
          <w:szCs w:val="22"/>
        </w:rPr>
      </w:pPr>
      <w:r>
        <w:rPr>
          <w:b/>
          <w:bCs/>
          <w:sz w:val="22"/>
          <w:szCs w:val="22"/>
        </w:rPr>
        <w:t>Качество Товара и его приемка</w:t>
      </w:r>
    </w:p>
    <w:p>
      <w:pPr>
        <w:pStyle w:val="Normal"/>
        <w:numPr>
          <w:ilvl w:val="1"/>
          <w:numId w:val="3"/>
        </w:numPr>
        <w:tabs>
          <w:tab w:val="clear" w:pos="709"/>
          <w:tab w:val="left" w:pos="852" w:leader="none"/>
        </w:tabs>
        <w:bidi w:val="0"/>
        <w:ind w:left="426" w:right="0" w:hanging="426"/>
        <w:jc w:val="both"/>
        <w:rPr>
          <w:rFonts w:ascii="Liberation Serif" w:hAnsi="Liberation Serif"/>
          <w:sz w:val="22"/>
          <w:szCs w:val="22"/>
        </w:rPr>
      </w:pPr>
      <w:r>
        <w:rPr>
          <w:sz w:val="22"/>
          <w:szCs w:val="22"/>
        </w:rPr>
        <w:t>Качество поставляемого Товара должно соответствовать действующим в России стандартам (ГОСТ), техническим условиям (ТУ) и иметь сертификат качества.</w:t>
      </w:r>
    </w:p>
    <w:p>
      <w:pPr>
        <w:pStyle w:val="Normal"/>
        <w:numPr>
          <w:ilvl w:val="1"/>
          <w:numId w:val="3"/>
        </w:numPr>
        <w:tabs>
          <w:tab w:val="clear" w:pos="709"/>
          <w:tab w:val="left" w:pos="448" w:leader="none"/>
        </w:tabs>
        <w:bidi w:val="0"/>
        <w:ind w:left="360" w:right="0" w:hanging="360"/>
        <w:jc w:val="both"/>
        <w:rPr>
          <w:rFonts w:ascii="Liberation Serif" w:hAnsi="Liberation Serif"/>
          <w:sz w:val="22"/>
          <w:szCs w:val="22"/>
        </w:rPr>
      </w:pPr>
      <w:r>
        <w:rPr>
          <w:sz w:val="22"/>
          <w:szCs w:val="22"/>
        </w:rPr>
        <w:t xml:space="preserve">Приемка Товара по количеству и качеству, а также предъявление претензий, производятся в соответствии с действующим законодательством, в частности, с </w:t>
      </w:r>
      <w:r>
        <w:rPr>
          <w:sz w:val="22"/>
          <w:szCs w:val="22"/>
          <w:u w:val="single"/>
        </w:rPr>
        <w:t>Инструкцией П-6</w:t>
      </w:r>
      <w:r>
        <w:rPr>
          <w:sz w:val="22"/>
          <w:szCs w:val="22"/>
        </w:rPr>
        <w:t xml:space="preserve">, утвержденной постановлением Госарбитража при Совете Министров СССР от 15.06.65 г. (в ред. Постановлений Госарбитража СССР от 29.12.73 № 81, от 14.11.74 № 98) (с изм., внесенными Постановлением Пленума ВАС РФ от 22.10.1997 № 18); а также в соответствии с </w:t>
      </w:r>
      <w:r>
        <w:rPr>
          <w:sz w:val="22"/>
          <w:szCs w:val="22"/>
          <w:u w:val="single"/>
        </w:rPr>
        <w:t>Инструкцией П-7</w:t>
      </w:r>
      <w:r>
        <w:rPr>
          <w:sz w:val="22"/>
          <w:szCs w:val="22"/>
        </w:rPr>
        <w:t>, утвержденной Постановлением Госарбитража при Совете Министров СССР от 25 апреля 1966 г. (в ред.  Постановлений Госарбитража СССР от 29.12.73 № 81, от 14.11.74 № 98) (с изм., внесенными Постановлением Пленума ВАС РФ от 22.10.1997 N 18).</w:t>
      </w:r>
    </w:p>
    <w:p>
      <w:pPr>
        <w:pStyle w:val="Normal"/>
        <w:bidi w:val="0"/>
        <w:ind w:left="397" w:right="0" w:hanging="0"/>
        <w:jc w:val="both"/>
        <w:rPr>
          <w:rFonts w:ascii="Liberation Serif" w:hAnsi="Liberation Serif"/>
          <w:sz w:val="22"/>
          <w:szCs w:val="22"/>
        </w:rPr>
      </w:pPr>
      <w:r>
        <w:rPr>
          <w:sz w:val="22"/>
          <w:szCs w:val="22"/>
        </w:rPr>
        <w:t>4.2.1.В целях сохранности качества поставляемого Товара, создания условий для своевременной и правильной приемки его по качеству, Поставщик обязан обеспечить:</w:t>
      </w:r>
    </w:p>
    <w:p>
      <w:pPr>
        <w:pStyle w:val="Normal"/>
        <w:bidi w:val="0"/>
        <w:ind w:left="360" w:right="0" w:firstLine="360"/>
        <w:jc w:val="both"/>
        <w:rPr>
          <w:rFonts w:ascii="Liberation Serif" w:hAnsi="Liberation Serif"/>
          <w:sz w:val="22"/>
          <w:szCs w:val="22"/>
        </w:rPr>
      </w:pPr>
      <w:r>
        <w:rPr>
          <w:sz w:val="22"/>
          <w:szCs w:val="22"/>
        </w:rPr>
        <w:t>-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о качестве и т. п.), отгрузочных и расчетных документов, соответствие указанных в них данных о качестве и комплектности Товара фактическому качеству и комплектности его;</w:t>
      </w:r>
    </w:p>
    <w:p>
      <w:pPr>
        <w:pStyle w:val="Normal"/>
        <w:bidi w:val="0"/>
        <w:ind w:left="360" w:right="0" w:firstLine="360"/>
        <w:jc w:val="both"/>
        <w:rPr>
          <w:rFonts w:ascii="Liberation Serif" w:hAnsi="Liberation Serif"/>
          <w:sz w:val="22"/>
          <w:szCs w:val="22"/>
        </w:rPr>
      </w:pPr>
      <w:r>
        <w:rPr>
          <w:sz w:val="22"/>
          <w:szCs w:val="22"/>
        </w:rPr>
        <w:t>- своевременную отсылку документов, удостоверяющих качество и комплектность Товара Покупателю (Грузополучателю).</w:t>
      </w:r>
    </w:p>
    <w:p>
      <w:pPr>
        <w:pStyle w:val="Normal"/>
        <w:bidi w:val="0"/>
        <w:ind w:left="360" w:right="0" w:hanging="0"/>
        <w:jc w:val="both"/>
        <w:rPr>
          <w:rFonts w:ascii="Liberation Serif" w:hAnsi="Liberation Serif"/>
          <w:sz w:val="22"/>
          <w:szCs w:val="22"/>
        </w:rPr>
      </w:pPr>
      <w:r>
        <w:rPr>
          <w:sz w:val="22"/>
          <w:szCs w:val="22"/>
        </w:rPr>
        <w:t xml:space="preserve">       </w:t>
      </w:r>
      <w:r>
        <w:rPr>
          <w:sz w:val="22"/>
          <w:szCs w:val="22"/>
        </w:rPr>
        <w:t>- в случаях, предусмотренных стандартами, техническими условиями и условиями поставки, другими обязательными для сторон правилами и Договором, изготовитель (отправитель) обязан при отгрузке (сдаче) Товара в упакованных или затаренных местах вложить в каждое тарное место документ, свидетельствующий о наименовании и качестве Товара, находящегося в данном тарном месте.</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4.2.2 Если при приемке Товара будет обнаружена недостача, то Покупатель (Грузополучатель) (либо уполномоченное им лицо на основании доверенности) обязан приостановить дальнейшую приемку, вызвать представителя Поставщика для участия в продолжении приемки Товара и составления двустороннего акта.</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4.2.3 При неявке представителя иногороднего Поставщика более 3 (трех) дней, а одногороднего – более 1 (одного) дня, приемка Товара по количеству и составление акта о недостаче производится односторонне Покупателем (Грузополучателем).</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4.2.4 Претензия в связи с недостачей Товара предъявляется Поставщику в течение 30 (тридцати) дней от даты обнаружения недостачи.</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4.2.5 В случае отказа от поставляемого Товара, ввиду несоответствия его Заказу на поставку Товара (Спецификации № 1 (Приложение № 1) к настоящему Договору или несоответствия требованиям, предъявленным в настоящем Договоре, Покупатель (Грузополучатель) обязан обеспечить его сохранность, принять Товар на ответственное хранение и незамедлительно уведомить об этом Поставщика.</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4.2.6 В случае принятия Покупателем (Грузополучателем) Товара на ответственное хранение Поставщик обязан в 30- дневный срок вывезти указанный Товар или распорядиться им иным образом, приняв на себя дальнейшую ответственность за судьбу Товара, в соответствии с требованиями статьи 514 Гражданского кодекса Российской Федерации.</w:t>
      </w:r>
    </w:p>
    <w:p>
      <w:pPr>
        <w:pStyle w:val="Normal"/>
        <w:tabs>
          <w:tab w:val="clear" w:pos="709"/>
          <w:tab w:val="left" w:pos="900" w:leader="none"/>
        </w:tabs>
        <w:bidi w:val="0"/>
        <w:jc w:val="center"/>
        <w:rPr>
          <w:rFonts w:ascii="Liberation Serif" w:hAnsi="Liberation Serif"/>
          <w:b/>
          <w:sz w:val="22"/>
          <w:szCs w:val="22"/>
        </w:rPr>
      </w:pPr>
      <w:r>
        <w:rPr>
          <w:b/>
          <w:sz w:val="22"/>
          <w:szCs w:val="22"/>
        </w:rPr>
      </w:r>
    </w:p>
    <w:p>
      <w:pPr>
        <w:pStyle w:val="Normal"/>
        <w:tabs>
          <w:tab w:val="clear" w:pos="709"/>
          <w:tab w:val="left" w:pos="900" w:leader="none"/>
        </w:tabs>
        <w:bidi w:val="0"/>
        <w:jc w:val="center"/>
        <w:rPr>
          <w:rFonts w:ascii="Liberation Serif" w:hAnsi="Liberation Serif"/>
          <w:sz w:val="22"/>
          <w:szCs w:val="22"/>
        </w:rPr>
      </w:pPr>
      <w:r>
        <w:rPr>
          <w:b/>
          <w:sz w:val="22"/>
          <w:szCs w:val="22"/>
        </w:rPr>
        <w:t xml:space="preserve">5. </w:t>
      </w:r>
      <w:r>
        <w:rPr>
          <w:b/>
          <w:bCs/>
          <w:sz w:val="22"/>
          <w:szCs w:val="22"/>
        </w:rPr>
        <w:t>Гарантийные обязательства</w:t>
      </w:r>
    </w:p>
    <w:p>
      <w:pPr>
        <w:pStyle w:val="Normal"/>
        <w:numPr>
          <w:ilvl w:val="1"/>
          <w:numId w:val="4"/>
        </w:numPr>
        <w:suppressLineNumbers/>
        <w:tabs>
          <w:tab w:val="clear" w:pos="709"/>
          <w:tab w:val="left" w:pos="993" w:leader="none"/>
        </w:tabs>
        <w:suppressAutoHyphens w:val="true"/>
        <w:bidi w:val="0"/>
        <w:jc w:val="both"/>
        <w:rPr>
          <w:rFonts w:ascii="Liberation Serif" w:hAnsi="Liberation Serif"/>
          <w:sz w:val="22"/>
          <w:szCs w:val="22"/>
        </w:rPr>
      </w:pPr>
      <w:r>
        <w:rPr>
          <w:sz w:val="22"/>
          <w:szCs w:val="22"/>
        </w:rPr>
        <w:t xml:space="preserve">Поставщик гарантирует соответствие качества Товара требованиям нормативно-технической документации </w:t>
      </w:r>
      <w:r>
        <w:rPr>
          <w:b/>
          <w:i/>
          <w:sz w:val="22"/>
          <w:szCs w:val="22"/>
        </w:rPr>
        <w:t xml:space="preserve">в течение </w:t>
      </w:r>
      <w:r>
        <w:rPr>
          <w:b/>
          <w:i/>
          <w:sz w:val="22"/>
          <w:szCs w:val="22"/>
        </w:rPr>
        <w:t>_____</w:t>
      </w:r>
      <w:r>
        <w:rPr>
          <w:b/>
          <w:i/>
          <w:sz w:val="22"/>
          <w:szCs w:val="22"/>
        </w:rPr>
        <w:t xml:space="preserve"> месяцев с момента поставки Товара.</w:t>
      </w:r>
    </w:p>
    <w:p>
      <w:pPr>
        <w:pStyle w:val="Normal"/>
        <w:numPr>
          <w:ilvl w:val="1"/>
          <w:numId w:val="4"/>
        </w:numPr>
        <w:suppressLineNumbers/>
        <w:tabs>
          <w:tab w:val="clear" w:pos="709"/>
          <w:tab w:val="left" w:pos="993" w:leader="none"/>
        </w:tabs>
        <w:suppressAutoHyphens w:val="true"/>
        <w:bidi w:val="0"/>
        <w:jc w:val="both"/>
        <w:rPr>
          <w:rFonts w:ascii="Liberation Serif" w:hAnsi="Liberation Serif"/>
          <w:sz w:val="22"/>
          <w:szCs w:val="22"/>
        </w:rPr>
      </w:pPr>
      <w:r>
        <w:rPr>
          <w:sz w:val="22"/>
          <w:szCs w:val="22"/>
        </w:rPr>
        <w:t>О предъявлении претензий Поставщику по качеству Товара в течение гарантийного срока Покупатель во всех случаях извещает письменно Поставщика, а Поставщик незамедлительно письменно извещает Покупателя о назначении своего представителя для участия в расследовании и обеспечивает прибытие своего представителя не позднее трех суток с момента получения извещения. Акт расследования нарушения служит основанием для предъявления Поставщику претензий, если установлена его вина.</w:t>
      </w:r>
    </w:p>
    <w:p>
      <w:pPr>
        <w:pStyle w:val="Normal"/>
        <w:bidi w:val="0"/>
        <w:ind w:left="360" w:right="0" w:hanging="0"/>
        <w:jc w:val="both"/>
        <w:rPr>
          <w:rFonts w:ascii="Liberation Serif" w:hAnsi="Liberation Serif"/>
          <w:sz w:val="22"/>
          <w:szCs w:val="22"/>
        </w:rPr>
      </w:pPr>
      <w:r>
        <w:rPr>
          <w:sz w:val="22"/>
          <w:szCs w:val="22"/>
        </w:rPr>
        <w:t>Если Поставщик не прибыл в течение трех суток по вызову Покупателя, последний вправе составить Акт в одностороннем порядке и направить его Поставщику вместе с требованием устранить причину нарушения.</w:t>
      </w:r>
    </w:p>
    <w:p>
      <w:pPr>
        <w:pStyle w:val="Normal"/>
        <w:bidi w:val="0"/>
        <w:ind w:left="360" w:right="0" w:hanging="0"/>
        <w:jc w:val="both"/>
        <w:rPr>
          <w:rFonts w:ascii="Liberation Serif" w:hAnsi="Liberation Serif"/>
          <w:sz w:val="22"/>
          <w:szCs w:val="22"/>
        </w:rPr>
      </w:pPr>
      <w:r>
        <w:rPr>
          <w:sz w:val="22"/>
          <w:szCs w:val="22"/>
        </w:rPr>
        <w:t>По требованию Покупателя Поставщик обязан произвести безвозмездно (за свой счет) в течение 15 (пятнадцати) дней с момента получения от Покупателя письменного требования о несоответствии Товара условиям настоящего Договора:</w:t>
      </w:r>
    </w:p>
    <w:p>
      <w:pPr>
        <w:pStyle w:val="Normal"/>
        <w:tabs>
          <w:tab w:val="clear" w:pos="709"/>
          <w:tab w:val="left" w:pos="1980" w:leader="none"/>
        </w:tabs>
        <w:bidi w:val="0"/>
        <w:ind w:left="540" w:right="0" w:hanging="0"/>
        <w:jc w:val="both"/>
        <w:rPr>
          <w:rFonts w:ascii="Liberation Serif" w:hAnsi="Liberation Serif"/>
          <w:sz w:val="22"/>
          <w:szCs w:val="22"/>
        </w:rPr>
      </w:pPr>
      <w:r>
        <w:rPr>
          <w:sz w:val="22"/>
          <w:szCs w:val="22"/>
        </w:rPr>
        <w:t>- устранение недостатков поставляемого Товара;</w:t>
      </w:r>
    </w:p>
    <w:p>
      <w:pPr>
        <w:pStyle w:val="Normal"/>
        <w:tabs>
          <w:tab w:val="clear" w:pos="709"/>
          <w:tab w:val="left" w:pos="1980" w:leader="none"/>
        </w:tabs>
        <w:bidi w:val="0"/>
        <w:ind w:left="540" w:right="0" w:hanging="0"/>
        <w:jc w:val="both"/>
        <w:rPr>
          <w:rFonts w:ascii="Liberation Serif" w:hAnsi="Liberation Serif"/>
          <w:sz w:val="22"/>
          <w:szCs w:val="22"/>
        </w:rPr>
      </w:pPr>
      <w:r>
        <w:rPr>
          <w:sz w:val="22"/>
          <w:szCs w:val="22"/>
        </w:rPr>
        <w:t>- доукомплектовать некомплектный Товар;</w:t>
      </w:r>
    </w:p>
    <w:p>
      <w:pPr>
        <w:pStyle w:val="Normal"/>
        <w:tabs>
          <w:tab w:val="clear" w:pos="709"/>
          <w:tab w:val="left" w:pos="1980" w:leader="none"/>
        </w:tabs>
        <w:bidi w:val="0"/>
        <w:ind w:left="540" w:right="0" w:hanging="0"/>
        <w:jc w:val="both"/>
        <w:rPr>
          <w:rFonts w:ascii="Liberation Serif" w:hAnsi="Liberation Serif"/>
          <w:sz w:val="22"/>
          <w:szCs w:val="22"/>
        </w:rPr>
      </w:pPr>
      <w:r>
        <w:rPr>
          <w:sz w:val="22"/>
          <w:szCs w:val="22"/>
        </w:rPr>
        <w:t>- произвести замену бракованного Товара.</w:t>
      </w:r>
    </w:p>
    <w:p>
      <w:pPr>
        <w:pStyle w:val="Normal"/>
        <w:numPr>
          <w:ilvl w:val="1"/>
          <w:numId w:val="4"/>
        </w:numPr>
        <w:bidi w:val="0"/>
        <w:jc w:val="both"/>
        <w:rPr>
          <w:rFonts w:ascii="Liberation Serif" w:hAnsi="Liberation Serif"/>
          <w:sz w:val="22"/>
          <w:szCs w:val="22"/>
        </w:rPr>
      </w:pPr>
      <w:r>
        <w:rPr>
          <w:sz w:val="22"/>
          <w:szCs w:val="22"/>
        </w:rPr>
        <w:t>Поставщик обязан выполнить все указанные в претензии требования за свой счет и под свою ответственность. Если Поставщик не выполняет требования в сроки, указанные в претензии, Покупатель может осуществить всю работу либо своими силами, либо привлекая третьих лиц. В этом случае Поставщик обязан оплатить Покупателю все затраты и возместить убытки, нанесенные Покупателю.</w:t>
      </w:r>
    </w:p>
    <w:p>
      <w:pPr>
        <w:pStyle w:val="Normal"/>
        <w:numPr>
          <w:ilvl w:val="1"/>
          <w:numId w:val="4"/>
        </w:numPr>
        <w:bidi w:val="0"/>
        <w:jc w:val="both"/>
        <w:rPr>
          <w:rFonts w:ascii="Liberation Serif" w:hAnsi="Liberation Serif"/>
          <w:sz w:val="22"/>
          <w:szCs w:val="22"/>
        </w:rPr>
      </w:pPr>
      <w:r>
        <w:rPr>
          <w:sz w:val="22"/>
          <w:szCs w:val="22"/>
        </w:rPr>
        <w:t>В случае ремонта, замены дефектного оборудования или его части по вине Поставщика, гарантийные сроки, указанные в п. 5.1. Договора, продлеваются на период, в течение которого оборудование из-за возникших дефектов простаивало.</w:t>
      </w:r>
    </w:p>
    <w:p>
      <w:pPr>
        <w:pStyle w:val="Normal"/>
        <w:numPr>
          <w:ilvl w:val="1"/>
          <w:numId w:val="4"/>
        </w:numPr>
        <w:bidi w:val="0"/>
        <w:jc w:val="both"/>
        <w:rPr>
          <w:rFonts w:ascii="Liberation Serif" w:hAnsi="Liberation Serif"/>
          <w:sz w:val="22"/>
          <w:szCs w:val="22"/>
        </w:rPr>
      </w:pPr>
      <w:r>
        <w:rPr>
          <w:sz w:val="22"/>
          <w:szCs w:val="22"/>
        </w:rPr>
        <w:t>Принятие Покупателем (Грузополучателем) поставленного Товара не освобождает Поставщика от ответственности за соответствие качества Товара требованиям нормативно-технической документации до окончания гарантийного срока.</w:t>
      </w:r>
    </w:p>
    <w:p>
      <w:pPr>
        <w:pStyle w:val="Normal"/>
        <w:numPr>
          <w:ilvl w:val="1"/>
          <w:numId w:val="4"/>
        </w:numPr>
        <w:bidi w:val="0"/>
        <w:jc w:val="both"/>
        <w:rPr>
          <w:rFonts w:ascii="Liberation Serif" w:hAnsi="Liberation Serif"/>
          <w:sz w:val="22"/>
          <w:szCs w:val="22"/>
        </w:rPr>
      </w:pPr>
      <w:r>
        <w:rPr>
          <w:sz w:val="22"/>
          <w:szCs w:val="22"/>
        </w:rPr>
        <w:t>Поставщик гарантирует, что поставляемый по настоящему Договору Товар является свободным от притязаний третьих лиц.</w:t>
      </w:r>
    </w:p>
    <w:p>
      <w:pPr>
        <w:pStyle w:val="Normal"/>
        <w:bidi w:val="0"/>
        <w:ind w:left="360" w:right="0" w:hanging="0"/>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Обязательства сторон</w:t>
      </w:r>
    </w:p>
    <w:p>
      <w:pPr>
        <w:pStyle w:val="Normal"/>
        <w:numPr>
          <w:ilvl w:val="1"/>
          <w:numId w:val="4"/>
        </w:numPr>
        <w:bidi w:val="0"/>
        <w:jc w:val="both"/>
        <w:rPr>
          <w:rFonts w:ascii="Liberation Serif" w:hAnsi="Liberation Serif"/>
          <w:sz w:val="22"/>
          <w:szCs w:val="22"/>
        </w:rPr>
      </w:pPr>
      <w:r>
        <w:rPr>
          <w:sz w:val="22"/>
          <w:szCs w:val="22"/>
        </w:rPr>
        <w:t>Поставщик обязуется:</w:t>
      </w:r>
    </w:p>
    <w:p>
      <w:pPr>
        <w:pStyle w:val="Normal"/>
        <w:bidi w:val="0"/>
        <w:ind w:left="360" w:right="0" w:hanging="0"/>
        <w:jc w:val="both"/>
        <w:rPr>
          <w:rFonts w:ascii="Liberation Serif" w:hAnsi="Liberation Serif"/>
          <w:sz w:val="22"/>
          <w:szCs w:val="22"/>
        </w:rPr>
      </w:pPr>
      <w:r>
        <w:rPr>
          <w:bCs/>
          <w:sz w:val="22"/>
          <w:szCs w:val="22"/>
        </w:rPr>
        <w:t xml:space="preserve">6.1.1. </w:t>
      </w:r>
      <w:r>
        <w:rPr>
          <w:sz w:val="22"/>
          <w:szCs w:val="22"/>
        </w:rPr>
        <w:t>Поставить Товар в соответствии с условиями настоящего Договора.</w:t>
      </w:r>
    </w:p>
    <w:p>
      <w:pPr>
        <w:pStyle w:val="Normal"/>
        <w:bidi w:val="0"/>
        <w:ind w:left="360" w:right="0" w:hanging="0"/>
        <w:jc w:val="both"/>
        <w:rPr>
          <w:rFonts w:ascii="Liberation Serif" w:hAnsi="Liberation Serif"/>
          <w:sz w:val="22"/>
          <w:szCs w:val="22"/>
        </w:rPr>
      </w:pPr>
      <w:r>
        <w:rPr>
          <w:bCs/>
          <w:sz w:val="22"/>
          <w:szCs w:val="22"/>
        </w:rPr>
        <w:t>6.1.2.</w:t>
      </w:r>
      <w:r>
        <w:rPr>
          <w:sz w:val="22"/>
          <w:szCs w:val="22"/>
        </w:rPr>
        <w:t xml:space="preserve"> В 2-х дневный срок в письменной форме уведомить Покупателя (Грузополучателя) о готовности Товара к отгрузке до пункта назначения Покупателя (Грузополучателя), направить в адрес Покупателя (Грузополучателя) оригиналы счетов-фактур (с учетом изменений Постановлений Правительства РФ № 534 от 02.04.2021., № 1137 от 26.12.2011г., № 981 от 19.08.2017г.) и накладных на Товар по форме ТОРГ-12 или универсальный передаточный документ, в течение 5 (пяти) дней с момента отгрузки Товара.</w:t>
      </w:r>
    </w:p>
    <w:p>
      <w:pPr>
        <w:pStyle w:val="Normal"/>
        <w:bidi w:val="0"/>
        <w:ind w:left="360" w:right="0" w:hanging="0"/>
        <w:jc w:val="both"/>
        <w:rPr>
          <w:rFonts w:ascii="Liberation Serif" w:hAnsi="Liberation Serif"/>
          <w:sz w:val="22"/>
          <w:szCs w:val="22"/>
        </w:rPr>
      </w:pPr>
      <w:r>
        <w:rPr>
          <w:sz w:val="22"/>
          <w:szCs w:val="22"/>
        </w:rPr>
        <w:t>6.1.3. Поставщик гарантирует, что Товар, поставляемый в рамках настоящего Договора, является новым, неиспользованным.</w:t>
      </w:r>
    </w:p>
    <w:p>
      <w:pPr>
        <w:pStyle w:val="Normal"/>
        <w:numPr>
          <w:ilvl w:val="1"/>
          <w:numId w:val="4"/>
        </w:numPr>
        <w:bidi w:val="0"/>
        <w:jc w:val="both"/>
        <w:rPr>
          <w:rFonts w:ascii="Liberation Serif" w:hAnsi="Liberation Serif"/>
          <w:sz w:val="22"/>
          <w:szCs w:val="22"/>
        </w:rPr>
      </w:pPr>
      <w:r>
        <w:rPr>
          <w:sz w:val="22"/>
          <w:szCs w:val="22"/>
        </w:rPr>
        <w:t>Покупатель обязуется:</w:t>
      </w:r>
    </w:p>
    <w:p>
      <w:pPr>
        <w:pStyle w:val="Normal"/>
        <w:tabs>
          <w:tab w:val="clear" w:pos="709"/>
          <w:tab w:val="left" w:pos="720" w:leader="none"/>
        </w:tabs>
        <w:bidi w:val="0"/>
        <w:ind w:left="360" w:right="0" w:hanging="0"/>
        <w:jc w:val="both"/>
        <w:rPr>
          <w:rFonts w:ascii="Liberation Serif" w:hAnsi="Liberation Serif"/>
          <w:sz w:val="22"/>
          <w:szCs w:val="22"/>
        </w:rPr>
      </w:pPr>
      <w:r>
        <w:rPr>
          <w:sz w:val="22"/>
          <w:szCs w:val="22"/>
        </w:rPr>
        <w:t>6.2.1. Принять Товар в течение 5 дней с момента поступления в пункте назначения Покупателя (Грузополучателя).</w:t>
      </w:r>
    </w:p>
    <w:p>
      <w:pPr>
        <w:pStyle w:val="Normal"/>
        <w:tabs>
          <w:tab w:val="clear" w:pos="709"/>
          <w:tab w:val="left" w:pos="720" w:leader="none"/>
          <w:tab w:val="left" w:pos="1260" w:leader="none"/>
        </w:tabs>
        <w:bidi w:val="0"/>
        <w:ind w:left="360" w:right="0" w:hanging="0"/>
        <w:jc w:val="both"/>
        <w:rPr>
          <w:rFonts w:ascii="Liberation Serif" w:hAnsi="Liberation Serif"/>
          <w:sz w:val="22"/>
          <w:szCs w:val="22"/>
        </w:rPr>
      </w:pPr>
      <w:r>
        <w:rPr>
          <w:sz w:val="22"/>
          <w:szCs w:val="22"/>
        </w:rPr>
        <w:t>6.2.2. Осуществить проверку при приемке Товара по количеству, качеству и ассортименту, составить и подписать документы в соответствии с пунктом 4.2. настоящего Договора.</w:t>
      </w:r>
    </w:p>
    <w:p>
      <w:pPr>
        <w:pStyle w:val="Normal"/>
        <w:tabs>
          <w:tab w:val="clear" w:pos="709"/>
          <w:tab w:val="left" w:pos="720" w:leader="none"/>
        </w:tabs>
        <w:bidi w:val="0"/>
        <w:ind w:left="360" w:right="0" w:hanging="0"/>
        <w:jc w:val="both"/>
        <w:rPr>
          <w:rFonts w:ascii="Liberation Serif" w:hAnsi="Liberation Serif"/>
          <w:sz w:val="22"/>
          <w:szCs w:val="22"/>
        </w:rPr>
      </w:pPr>
      <w:r>
        <w:rPr>
          <w:sz w:val="22"/>
          <w:szCs w:val="22"/>
        </w:rPr>
        <w:t>6.2.3. Оплатить Товар в соответствии с условиями настоящего Договора.</w:t>
      </w:r>
    </w:p>
    <w:p>
      <w:pPr>
        <w:pStyle w:val="Normal"/>
        <w:tabs>
          <w:tab w:val="clear" w:pos="709"/>
          <w:tab w:val="left" w:pos="720" w:leader="none"/>
        </w:tabs>
        <w:bidi w:val="0"/>
        <w:ind w:left="360" w:right="0" w:hanging="0"/>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Ответственность сторон</w:t>
      </w:r>
    </w:p>
    <w:p>
      <w:pPr>
        <w:pStyle w:val="Normal"/>
        <w:numPr>
          <w:ilvl w:val="1"/>
          <w:numId w:val="4"/>
        </w:numPr>
        <w:bidi w:val="0"/>
        <w:jc w:val="both"/>
        <w:rPr>
          <w:rFonts w:ascii="Liberation Serif" w:hAnsi="Liberation Serif"/>
          <w:sz w:val="22"/>
          <w:szCs w:val="22"/>
        </w:rPr>
      </w:pPr>
      <w:r>
        <w:rPr>
          <w:sz w:val="22"/>
          <w:szCs w:val="22"/>
        </w:rPr>
        <w:t xml:space="preserve">За неисполнение или ненадлежащее исполнение принятых по настоящему Договору обязательств Стороны несут имущественную ответственность в соответствии с действующим законодательством Российской Федерации и настоящим Договором. </w:t>
      </w:r>
    </w:p>
    <w:p>
      <w:pPr>
        <w:pStyle w:val="Normal"/>
        <w:numPr>
          <w:ilvl w:val="1"/>
          <w:numId w:val="4"/>
        </w:numPr>
        <w:bidi w:val="0"/>
        <w:jc w:val="both"/>
        <w:rPr>
          <w:rFonts w:ascii="Liberation Serif" w:hAnsi="Liberation Serif"/>
          <w:sz w:val="22"/>
          <w:szCs w:val="22"/>
        </w:rPr>
      </w:pPr>
      <w:r>
        <w:rPr>
          <w:bCs/>
          <w:sz w:val="22"/>
          <w:szCs w:val="22"/>
        </w:rPr>
        <w:t xml:space="preserve">В случае недопоставки и/или несвоевременной поставки продукции Поставщик уплачивает Покупателю пени в размере 0,1 (ноль целых одна десятая) % (процента) от стоимости, просроченной к поставке (недопоставленной) продукции за каждый день просрочки до фактического исполнения своего обязательства. При этом Покупатель вправе зачесть сумму начисленной неустойки в стоимость продукции. </w:t>
      </w:r>
      <w:r>
        <w:rPr>
          <w:sz w:val="22"/>
          <w:szCs w:val="22"/>
        </w:rPr>
        <w:t>Удержание пени и штрафов, подлежащих уплате Поставщиком (Покупателем, Исполнителем), может быть произведено, по усмотрению Покупателя (Заказчика), путем вычета суммы пени (штрафа) из подлежащей оплате стоимости выполненных и принятых Покупателем (Заказчиком) товаров (работ, услуг). Уплата (удержание) неустойки не освобождает стороны от исполнения своего обязательства в натуре.</w:t>
      </w:r>
    </w:p>
    <w:p>
      <w:pPr>
        <w:pStyle w:val="Normal"/>
        <w:numPr>
          <w:ilvl w:val="1"/>
          <w:numId w:val="4"/>
        </w:numPr>
        <w:bidi w:val="0"/>
        <w:jc w:val="both"/>
        <w:rPr>
          <w:rFonts w:ascii="Liberation Serif" w:hAnsi="Liberation Serif"/>
          <w:sz w:val="22"/>
          <w:szCs w:val="22"/>
        </w:rPr>
      </w:pPr>
      <w:r>
        <w:rPr>
          <w:sz w:val="22"/>
          <w:szCs w:val="22"/>
        </w:rPr>
        <w:t>В случае неисполнения или ненадлежащего исполнения договора Покупатель:</w:t>
      </w:r>
      <w:r>
        <w:rPr>
          <w:bCs/>
          <w:sz w:val="22"/>
          <w:szCs w:val="22"/>
        </w:rPr>
        <w:t xml:space="preserve"> </w:t>
      </w:r>
      <w:r>
        <w:rPr>
          <w:sz w:val="22"/>
          <w:szCs w:val="22"/>
        </w:rPr>
        <w:t xml:space="preserve">- за просрочку оплаты Товара уплачивает Поставщику пеню в размере 0,1 % от суммы задолженности за каждый день просрочки, </w:t>
      </w:r>
      <w:r>
        <w:rPr>
          <w:bCs/>
          <w:color w:val="000000"/>
          <w:sz w:val="22"/>
          <w:szCs w:val="22"/>
        </w:rPr>
        <w:t>не более 5 (пяти) процентов от несвоевременно оплаченной суммы</w:t>
      </w:r>
      <w:r>
        <w:rPr>
          <w:color w:val="000000"/>
          <w:sz w:val="22"/>
          <w:szCs w:val="22"/>
        </w:rPr>
        <w:t>.</w:t>
      </w:r>
    </w:p>
    <w:p>
      <w:pPr>
        <w:pStyle w:val="Normal"/>
        <w:numPr>
          <w:ilvl w:val="1"/>
          <w:numId w:val="4"/>
        </w:numPr>
        <w:bidi w:val="0"/>
        <w:jc w:val="both"/>
        <w:rPr>
          <w:rFonts w:ascii="Liberation Serif" w:hAnsi="Liberation Serif"/>
          <w:sz w:val="22"/>
          <w:szCs w:val="22"/>
        </w:rPr>
      </w:pPr>
      <w:r>
        <w:rPr>
          <w:sz w:val="22"/>
          <w:szCs w:val="22"/>
        </w:rPr>
        <w:t>Уплата штрафов и пени не освобождает Стороны от выполнения своих обязательств по настоящему Договору.</w:t>
      </w:r>
    </w:p>
    <w:p>
      <w:pPr>
        <w:pStyle w:val="Normal"/>
        <w:numPr>
          <w:ilvl w:val="1"/>
          <w:numId w:val="4"/>
        </w:numPr>
        <w:bidi w:val="0"/>
        <w:jc w:val="both"/>
        <w:rPr>
          <w:rFonts w:ascii="Liberation Serif" w:hAnsi="Liberation Serif"/>
          <w:sz w:val="22"/>
          <w:szCs w:val="22"/>
        </w:rPr>
      </w:pPr>
      <w:r>
        <w:rPr>
          <w:sz w:val="22"/>
          <w:szCs w:val="22"/>
        </w:rPr>
        <w:t>Претензия об уплате пени оформляется в письменном виде и подписывается уполномоченными представителями Сторон. Виновная сторона письменно отвечает на претензию в течении 5-ти дней от даты ее получения. Если в течение этого срока ответа не последует, считается, что виновная сторона отказалась уплачивать пени.  Датой начисления неустойки (пени) по настоящему Договору является дата признания должником своего обязательства по уплате неустойки (пени) или дата вступления в законную силу решения суда, в котором установлена обязанность должника по уплате неустойки (пени).</w:t>
      </w:r>
    </w:p>
    <w:p>
      <w:pPr>
        <w:pStyle w:val="Normal"/>
        <w:bidi w:val="0"/>
        <w:ind w:left="360" w:right="0" w:hanging="0"/>
        <w:jc w:val="both"/>
        <w:rPr>
          <w:rFonts w:ascii="Liberation Serif" w:hAnsi="Liberation Serif"/>
          <w:bCs/>
          <w:sz w:val="22"/>
          <w:szCs w:val="22"/>
        </w:rPr>
      </w:pPr>
      <w:r>
        <w:rPr>
          <w:bCs/>
          <w:sz w:val="22"/>
          <w:szCs w:val="22"/>
        </w:rPr>
      </w:r>
    </w:p>
    <w:p>
      <w:pPr>
        <w:pStyle w:val="Normal"/>
        <w:numPr>
          <w:ilvl w:val="0"/>
          <w:numId w:val="4"/>
        </w:numPr>
        <w:bidi w:val="0"/>
        <w:jc w:val="center"/>
        <w:rPr>
          <w:rFonts w:ascii="Liberation Serif" w:hAnsi="Liberation Serif"/>
          <w:b/>
          <w:bCs/>
          <w:sz w:val="22"/>
          <w:szCs w:val="22"/>
        </w:rPr>
      </w:pPr>
      <w:r>
        <w:rPr>
          <w:b/>
          <w:bCs/>
          <w:sz w:val="22"/>
          <w:szCs w:val="22"/>
        </w:rPr>
        <w:t>Форс-мажор</w:t>
      </w:r>
    </w:p>
    <w:p>
      <w:pPr>
        <w:pStyle w:val="Normal"/>
        <w:numPr>
          <w:ilvl w:val="1"/>
          <w:numId w:val="4"/>
        </w:numPr>
        <w:bidi w:val="0"/>
        <w:jc w:val="both"/>
        <w:rPr>
          <w:rFonts w:ascii="Liberation Serif" w:hAnsi="Liberation Serif"/>
          <w:sz w:val="22"/>
          <w:szCs w:val="22"/>
        </w:rPr>
      </w:pPr>
      <w:r>
        <w:rPr>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преодолеть разумными мерами. К таким событиям относятся природные явления, а так же военные действия, забастовки на транспорте, принятие нормативных документов соответствующими органами, объявление чрезвычайной ситуации и другие, которые подтверждаются документами соответствующих органов.</w:t>
      </w:r>
    </w:p>
    <w:p>
      <w:pPr>
        <w:pStyle w:val="Normal"/>
        <w:numPr>
          <w:ilvl w:val="1"/>
          <w:numId w:val="4"/>
        </w:numPr>
        <w:bidi w:val="0"/>
        <w:jc w:val="both"/>
        <w:rPr>
          <w:rFonts w:ascii="Liberation Serif" w:hAnsi="Liberation Serif"/>
          <w:sz w:val="22"/>
          <w:szCs w:val="22"/>
        </w:rPr>
      </w:pPr>
      <w:r>
        <w:rPr>
          <w:sz w:val="22"/>
          <w:szCs w:val="22"/>
        </w:rPr>
        <w:t>Стороны немедленно информируют друг друга о возникновении форс-мажорных обстоятельств. В этом случае срок выполнения обязательств продлевается на время действия таких обстоятельств.</w:t>
      </w:r>
    </w:p>
    <w:p>
      <w:pPr>
        <w:pStyle w:val="Normal"/>
        <w:numPr>
          <w:ilvl w:val="1"/>
          <w:numId w:val="4"/>
        </w:numPr>
        <w:bidi w:val="0"/>
        <w:jc w:val="both"/>
        <w:rPr>
          <w:rFonts w:ascii="Liberation Serif" w:hAnsi="Liberation Serif"/>
          <w:sz w:val="22"/>
          <w:szCs w:val="22"/>
        </w:rPr>
      </w:pPr>
      <w:r>
        <w:rPr>
          <w:sz w:val="22"/>
          <w:szCs w:val="22"/>
        </w:rPr>
        <w:t>Если указанные обстоятельства продолжаются свыше 2-х месяцев и не обнаруживают признаков прекращения, настоящий Договор может быть расторгнут Поставщиком и Покупателем путем направления уведомления другой стороне.</w:t>
      </w:r>
    </w:p>
    <w:p>
      <w:pPr>
        <w:pStyle w:val="Normal"/>
        <w:widowControl w:val="false"/>
        <w:numPr>
          <w:ilvl w:val="1"/>
          <w:numId w:val="4"/>
        </w:numPr>
        <w:tabs>
          <w:tab w:val="left" w:pos="709" w:leader="none"/>
        </w:tabs>
        <w:suppressAutoHyphens w:val="true"/>
        <w:bidi w:val="0"/>
        <w:jc w:val="both"/>
        <w:rPr>
          <w:rFonts w:ascii="Liberation Serif" w:hAnsi="Liberation Serif"/>
          <w:sz w:val="22"/>
          <w:szCs w:val="22"/>
        </w:rPr>
      </w:pPr>
      <w:r>
        <w:rPr>
          <w:sz w:val="22"/>
          <w:szCs w:val="22"/>
        </w:rPr>
        <w:t>В случае, если указанные обстоятельства повлекли за собой неисполнение (ненадлежащее исполнение) Договора на согласованных Сторонами условиях:</w:t>
      </w:r>
    </w:p>
    <w:p>
      <w:pPr>
        <w:pStyle w:val="Normal"/>
        <w:widowControl w:val="false"/>
        <w:tabs>
          <w:tab w:val="left" w:pos="1135" w:leader="none"/>
        </w:tabs>
        <w:suppressAutoHyphens w:val="true"/>
        <w:bidi w:val="0"/>
        <w:ind w:left="426" w:right="0" w:hanging="426"/>
        <w:jc w:val="both"/>
        <w:rPr>
          <w:rFonts w:ascii="Liberation Serif" w:hAnsi="Liberation Serif"/>
          <w:sz w:val="22"/>
          <w:szCs w:val="22"/>
        </w:rPr>
      </w:pPr>
      <w:r>
        <w:rPr>
          <w:sz w:val="22"/>
          <w:szCs w:val="22"/>
        </w:rPr>
        <w:t>8.4.1. Сторона, допустившая указанное неисполнение (ненадлежащее исполнение), освобождается от ответственности в форме взыскания неустойки и / или штрафов, установленных Договором, при условии предоставления другой Стороне необходимых и достаточных доказательств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w:t>
      </w:r>
    </w:p>
    <w:p>
      <w:pPr>
        <w:pStyle w:val="Normal"/>
        <w:bidi w:val="0"/>
        <w:ind w:left="426" w:right="0" w:hanging="426"/>
        <w:jc w:val="both"/>
        <w:rPr>
          <w:rFonts w:ascii="Liberation Serif" w:hAnsi="Liberation Serif"/>
          <w:sz w:val="22"/>
          <w:szCs w:val="22"/>
        </w:rPr>
      </w:pPr>
      <w:r>
        <w:rPr>
          <w:sz w:val="22"/>
          <w:szCs w:val="22"/>
        </w:rPr>
        <w:t>8.4.2. Срок исполнения Договора и (или) Цена Договора и (или) цена единицы товара (работы / услуги) могут быть изменены путем заключения Сторонами дополнительного соглашения к Договору, при наличии оснований, указанных в пункте 8.4.1 Договора.</w:t>
      </w:r>
    </w:p>
    <w:p>
      <w:pPr>
        <w:pStyle w:val="Normal"/>
        <w:bidi w:val="0"/>
        <w:ind w:left="426" w:right="0" w:hanging="426"/>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Срок действия договора. Порядок расторжения договора</w:t>
      </w:r>
    </w:p>
    <w:p>
      <w:pPr>
        <w:pStyle w:val="Normal"/>
        <w:numPr>
          <w:ilvl w:val="1"/>
          <w:numId w:val="4"/>
        </w:numPr>
        <w:bidi w:val="0"/>
        <w:jc w:val="both"/>
        <w:rPr>
          <w:rFonts w:ascii="Liberation Serif" w:hAnsi="Liberation Serif"/>
          <w:sz w:val="22"/>
          <w:szCs w:val="22"/>
        </w:rPr>
      </w:pPr>
      <w:r>
        <w:rPr>
          <w:sz w:val="22"/>
          <w:szCs w:val="22"/>
        </w:rPr>
        <w:t xml:space="preserve">Настоящий Договор вступает в силу с момента его подписания обеими сторонами и действует до </w:t>
      </w:r>
      <w:r>
        <w:rPr>
          <w:b/>
          <w:bCs/>
          <w:i/>
          <w:iCs/>
          <w:sz w:val="22"/>
          <w:szCs w:val="22"/>
        </w:rPr>
        <w:t>______</w:t>
      </w:r>
      <w:r>
        <w:rPr>
          <w:b/>
          <w:i/>
          <w:sz w:val="22"/>
          <w:szCs w:val="22"/>
        </w:rPr>
        <w:t>г.,</w:t>
      </w:r>
      <w:r>
        <w:rPr>
          <w:sz w:val="22"/>
          <w:szCs w:val="22"/>
        </w:rPr>
        <w:t xml:space="preserve">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w:t>
      </w:r>
    </w:p>
    <w:p>
      <w:pPr>
        <w:pStyle w:val="Normal"/>
        <w:numPr>
          <w:ilvl w:val="1"/>
          <w:numId w:val="4"/>
        </w:numPr>
        <w:bidi w:val="0"/>
        <w:jc w:val="both"/>
        <w:rPr>
          <w:rFonts w:ascii="Liberation Serif" w:hAnsi="Liberation Serif"/>
          <w:sz w:val="22"/>
          <w:szCs w:val="22"/>
        </w:rPr>
      </w:pPr>
      <w:r>
        <w:rPr>
          <w:sz w:val="22"/>
          <w:szCs w:val="22"/>
        </w:rPr>
        <w:t>Окончание срока действия Договора не освобождает стороны от ответственности за его нарушение.</w:t>
      </w:r>
    </w:p>
    <w:p>
      <w:pPr>
        <w:pStyle w:val="Normal"/>
        <w:numPr>
          <w:ilvl w:val="1"/>
          <w:numId w:val="4"/>
        </w:numPr>
        <w:bidi w:val="0"/>
        <w:jc w:val="both"/>
        <w:rPr>
          <w:rFonts w:ascii="Liberation Serif" w:hAnsi="Liberation Serif"/>
          <w:sz w:val="22"/>
          <w:szCs w:val="22"/>
        </w:rPr>
      </w:pPr>
      <w:r>
        <w:rPr>
          <w:sz w:val="22"/>
          <w:szCs w:val="22"/>
        </w:rPr>
        <w:t>Договор может быть расторгнут:</w:t>
      </w:r>
    </w:p>
    <w:p>
      <w:pPr>
        <w:pStyle w:val="Normal"/>
        <w:bidi w:val="0"/>
        <w:ind w:left="360" w:right="0" w:firstLine="360"/>
        <w:jc w:val="both"/>
        <w:rPr>
          <w:rFonts w:ascii="Liberation Serif" w:hAnsi="Liberation Serif"/>
          <w:sz w:val="22"/>
          <w:szCs w:val="22"/>
        </w:rPr>
      </w:pPr>
      <w:r>
        <w:rPr>
          <w:sz w:val="22"/>
          <w:szCs w:val="22"/>
        </w:rPr>
        <w:t>- по соглашению Сторон;</w:t>
      </w:r>
    </w:p>
    <w:p>
      <w:pPr>
        <w:pStyle w:val="Normal"/>
        <w:bidi w:val="0"/>
        <w:ind w:left="360" w:right="0" w:firstLine="360"/>
        <w:jc w:val="both"/>
        <w:rPr>
          <w:rFonts w:ascii="Liberation Serif" w:hAnsi="Liberation Serif"/>
          <w:sz w:val="22"/>
          <w:szCs w:val="22"/>
        </w:rPr>
      </w:pPr>
      <w:r>
        <w:rPr>
          <w:sz w:val="22"/>
          <w:szCs w:val="22"/>
        </w:rPr>
        <w:t>- по решению суда;</w:t>
      </w:r>
    </w:p>
    <w:p>
      <w:pPr>
        <w:pStyle w:val="Normal"/>
        <w:bidi w:val="0"/>
        <w:ind w:left="360" w:right="0" w:firstLine="360"/>
        <w:jc w:val="both"/>
        <w:rPr>
          <w:rFonts w:ascii="Liberation Serif" w:hAnsi="Liberation Serif"/>
          <w:sz w:val="22"/>
          <w:szCs w:val="22"/>
        </w:rPr>
      </w:pPr>
      <w:r>
        <w:rPr>
          <w:sz w:val="22"/>
          <w:szCs w:val="22"/>
        </w:rPr>
        <w:t>- по форс-мажорным обстоятельствам</w:t>
      </w:r>
    </w:p>
    <w:p>
      <w:pPr>
        <w:pStyle w:val="Normal"/>
        <w:numPr>
          <w:ilvl w:val="1"/>
          <w:numId w:val="4"/>
        </w:numPr>
        <w:bidi w:val="0"/>
        <w:jc w:val="both"/>
        <w:rPr>
          <w:rFonts w:ascii="Liberation Serif" w:hAnsi="Liberation Serif"/>
          <w:sz w:val="22"/>
          <w:szCs w:val="22"/>
        </w:rPr>
      </w:pPr>
      <w:r>
        <w:rPr>
          <w:sz w:val="22"/>
          <w:szCs w:val="22"/>
        </w:rPr>
        <w:t>Покупатель имеет право в одностороннем порядке расторгнуть Договор при нарушении обязательств Поставщиком.</w:t>
      </w:r>
    </w:p>
    <w:p>
      <w:pPr>
        <w:pStyle w:val="Normal"/>
        <w:bidi w:val="0"/>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Порядок разрешения споров</w:t>
      </w:r>
    </w:p>
    <w:p>
      <w:pPr>
        <w:pStyle w:val="Normal"/>
        <w:numPr>
          <w:ilvl w:val="1"/>
          <w:numId w:val="4"/>
        </w:numPr>
        <w:tabs>
          <w:tab w:val="clear" w:pos="709"/>
          <w:tab w:val="left" w:pos="88" w:leader="none"/>
        </w:tabs>
        <w:bidi w:val="0"/>
        <w:jc w:val="both"/>
        <w:rPr>
          <w:rFonts w:ascii="Liberation Serif" w:hAnsi="Liberation Serif"/>
          <w:sz w:val="22"/>
          <w:szCs w:val="22"/>
        </w:rPr>
      </w:pPr>
      <w:r>
        <w:rPr>
          <w:sz w:val="22"/>
          <w:szCs w:val="22"/>
        </w:rPr>
        <w:t>Все споры и разногласия, которые могут возникнуть в процессе исполнения настоящего Договора, будут по возможности разрешаться сторонами путем переговоров.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по адресу места нахождения Стороны, указанному в разделе 12. Договора, или в ранее полученном уведомлении Стороны об изменении адреса, одним из следующих способов, при этом документ будет считаться полученным: а) заказным почтовым отправлением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 б) факсимильным сообщением – в дату и время отправления, подтвержденного протоколом передачи, распечатанным факсимильным аппаратом Стороны-отправителя. В случае, если передача факсимильного сообщения осуществляется вне обычных рабочих часов Стороны-получателя, документ будет считаться полученным в 10.00 следующего рабочего дня; в) посредством электронной почты.</w:t>
      </w:r>
    </w:p>
    <w:p>
      <w:pPr>
        <w:pStyle w:val="Normal"/>
        <w:bidi w:val="0"/>
        <w:ind w:left="426" w:right="0" w:hanging="0"/>
        <w:jc w:val="both"/>
        <w:rPr>
          <w:rFonts w:ascii="Liberation Serif" w:hAnsi="Liberation Serif"/>
          <w:sz w:val="22"/>
          <w:szCs w:val="22"/>
        </w:rPr>
      </w:pPr>
      <w:r>
        <w:rPr>
          <w:sz w:val="22"/>
          <w:szCs w:val="22"/>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Normal"/>
        <w:numPr>
          <w:ilvl w:val="1"/>
          <w:numId w:val="4"/>
        </w:numPr>
        <w:tabs>
          <w:tab w:val="clear" w:pos="709"/>
          <w:tab w:val="left" w:pos="38" w:leader="none"/>
          <w:tab w:val="left" w:pos="150" w:leader="none"/>
        </w:tabs>
        <w:bidi w:val="0"/>
        <w:jc w:val="both"/>
        <w:rPr>
          <w:rFonts w:ascii="Liberation Serif" w:hAnsi="Liberation Serif"/>
          <w:sz w:val="22"/>
          <w:szCs w:val="22"/>
        </w:rPr>
      </w:pPr>
      <w:r>
        <w:rPr>
          <w:sz w:val="22"/>
          <w:szCs w:val="22"/>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Саха (Якутия).</w:t>
      </w:r>
    </w:p>
    <w:p>
      <w:pPr>
        <w:pStyle w:val="Normal"/>
        <w:bidi w:val="0"/>
        <w:ind w:left="720" w:right="0" w:hanging="0"/>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Дополнительные условия</w:t>
      </w:r>
    </w:p>
    <w:p>
      <w:pPr>
        <w:pStyle w:val="Normal"/>
        <w:numPr>
          <w:ilvl w:val="1"/>
          <w:numId w:val="4"/>
        </w:numPr>
        <w:tabs>
          <w:tab w:val="clear" w:pos="709"/>
          <w:tab w:val="left" w:pos="38" w:leader="none"/>
          <w:tab w:val="left" w:pos="88" w:leader="none"/>
        </w:tabs>
        <w:bidi w:val="0"/>
        <w:jc w:val="both"/>
        <w:rPr>
          <w:rFonts w:ascii="Liberation Serif" w:hAnsi="Liberation Serif"/>
          <w:sz w:val="22"/>
          <w:szCs w:val="22"/>
        </w:rPr>
      </w:pPr>
      <w:r>
        <w:rPr>
          <w:sz w:val="22"/>
          <w:szCs w:val="22"/>
        </w:rPr>
        <w:t xml:space="preserve">Любые изменения и дополнения по настоящему Договору считаются действительными только в письменной форме и за подписью обеих Сторон. </w:t>
      </w:r>
    </w:p>
    <w:p>
      <w:pPr>
        <w:pStyle w:val="Normal"/>
        <w:numPr>
          <w:ilvl w:val="1"/>
          <w:numId w:val="4"/>
        </w:numPr>
        <w:tabs>
          <w:tab w:val="clear" w:pos="709"/>
          <w:tab w:val="left" w:pos="150" w:leader="none"/>
          <w:tab w:val="left" w:pos="360" w:leader="none"/>
        </w:tabs>
        <w:bidi w:val="0"/>
        <w:jc w:val="both"/>
        <w:rPr>
          <w:rFonts w:ascii="Liberation Serif" w:hAnsi="Liberation Serif"/>
          <w:sz w:val="22"/>
          <w:szCs w:val="22"/>
        </w:rPr>
      </w:pPr>
      <w:r>
        <w:rPr>
          <w:sz w:val="22"/>
          <w:szCs w:val="22"/>
        </w:rPr>
        <w:t>Все изменения, дополнения и приложения к Договору являются его неотъемлемой частью.</w:t>
      </w:r>
    </w:p>
    <w:p>
      <w:pPr>
        <w:pStyle w:val="Normal"/>
        <w:numPr>
          <w:ilvl w:val="1"/>
          <w:numId w:val="4"/>
        </w:numPr>
        <w:tabs>
          <w:tab w:val="clear" w:pos="709"/>
          <w:tab w:val="left" w:pos="88" w:leader="none"/>
          <w:tab w:val="left" w:pos="540" w:leader="none"/>
        </w:tabs>
        <w:bidi w:val="0"/>
        <w:jc w:val="both"/>
        <w:rPr>
          <w:rFonts w:ascii="Liberation Serif" w:hAnsi="Liberation Serif"/>
          <w:sz w:val="22"/>
          <w:szCs w:val="22"/>
        </w:rPr>
      </w:pPr>
      <w:r>
        <w:rPr>
          <w:sz w:val="22"/>
          <w:szCs w:val="22"/>
        </w:rPr>
        <w:t>Поставщик не имеет права передавать свои права по настоящему Договору третьим лицам без письменного согласия Покупателя.</w:t>
      </w:r>
    </w:p>
    <w:p>
      <w:pPr>
        <w:pStyle w:val="Normal"/>
        <w:numPr>
          <w:ilvl w:val="1"/>
          <w:numId w:val="4"/>
        </w:numPr>
        <w:tabs>
          <w:tab w:val="clear" w:pos="709"/>
          <w:tab w:val="left" w:pos="200" w:leader="none"/>
          <w:tab w:val="left" w:pos="360" w:leader="none"/>
        </w:tabs>
        <w:bidi w:val="0"/>
        <w:jc w:val="both"/>
        <w:rPr>
          <w:rFonts w:ascii="Liberation Serif" w:hAnsi="Liberation Serif"/>
          <w:sz w:val="22"/>
          <w:szCs w:val="22"/>
        </w:rPr>
      </w:pPr>
      <w:r>
        <w:rPr>
          <w:sz w:val="22"/>
          <w:szCs w:val="22"/>
          <w:shd w:fill="auto" w:val="clear"/>
        </w:rPr>
        <w:t>Договор</w:t>
      </w:r>
      <w:r>
        <w:rPr>
          <w:sz w:val="22"/>
          <w:szCs w:val="22"/>
          <w:shd w:fill="auto" w:val="clear"/>
        </w:rPr>
        <w:t xml:space="preserve"> заключается в электронной форме с</w:t>
      </w:r>
      <w:r>
        <w:rPr>
          <w:i/>
          <w:sz w:val="22"/>
          <w:szCs w:val="22"/>
          <w:shd w:fill="auto" w:val="clear"/>
        </w:rPr>
        <w:t xml:space="preserve"> </w:t>
      </w:r>
      <w:r>
        <w:rPr>
          <w:sz w:val="22"/>
          <w:szCs w:val="22"/>
          <w:shd w:fill="auto" w:val="clear"/>
        </w:rPr>
        <w:t>использованием программно-аппаратных средств</w:t>
      </w:r>
      <w:r>
        <w:rPr>
          <w:i/>
          <w:sz w:val="22"/>
          <w:szCs w:val="22"/>
          <w:shd w:fill="auto" w:val="clear"/>
        </w:rPr>
        <w:t xml:space="preserve"> </w:t>
      </w:r>
      <w:r>
        <w:rPr>
          <w:i w:val="false"/>
          <w:iCs w:val="false"/>
          <w:sz w:val="22"/>
          <w:szCs w:val="22"/>
          <w:shd w:fill="auto" w:val="clear"/>
        </w:rPr>
        <w:t xml:space="preserve">информационной системы электронного документооборота общего пользования </w:t>
      </w:r>
      <w:r>
        <w:rPr>
          <w:sz w:val="22"/>
          <w:szCs w:val="22"/>
          <w:shd w:fill="auto" w:val="clear"/>
        </w:rPr>
        <w:t>путем его подписания усиленными квалифицированными электронными подписями (далее – УКЭП) уполномоченных представителей Сторон.</w:t>
      </w:r>
    </w:p>
    <w:p>
      <w:pPr>
        <w:pStyle w:val="Normal"/>
        <w:numPr>
          <w:ilvl w:val="0"/>
          <w:numId w:val="0"/>
        </w:numPr>
        <w:tabs>
          <w:tab w:val="clear" w:pos="709"/>
          <w:tab w:val="left" w:pos="957" w:leader="none"/>
          <w:tab w:val="left" w:pos="1117" w:leader="none"/>
        </w:tabs>
        <w:bidi w:val="0"/>
        <w:ind w:left="397" w:right="0" w:hanging="0"/>
        <w:jc w:val="both"/>
        <w:rPr>
          <w:rFonts w:ascii="Liberation Serif" w:hAnsi="Liberation Serif"/>
          <w:sz w:val="22"/>
          <w:szCs w:val="22"/>
        </w:rPr>
      </w:pPr>
      <w:r>
        <w:rPr>
          <w:sz w:val="22"/>
          <w:szCs w:val="22"/>
          <w:shd w:fill="auto" w:val="clear"/>
        </w:rPr>
        <w:t xml:space="preserve">   </w:t>
      </w:r>
      <w:r>
        <w:rPr>
          <w:sz w:val="22"/>
          <w:szCs w:val="22"/>
          <w:shd w:fill="auto" w:val="clear"/>
        </w:rPr>
        <w:t>Договор</w:t>
      </w:r>
      <w:r>
        <w:rPr>
          <w:sz w:val="22"/>
          <w:szCs w:val="22"/>
          <w:shd w:fill="auto" w:val="clear"/>
        </w:rPr>
        <w:t>, подписанн</w:t>
      </w:r>
      <w:r>
        <w:rPr>
          <w:sz w:val="22"/>
          <w:szCs w:val="22"/>
          <w:shd w:fill="auto" w:val="clear"/>
        </w:rPr>
        <w:t>ый</w:t>
      </w:r>
      <w:r>
        <w:rPr>
          <w:sz w:val="22"/>
          <w:szCs w:val="22"/>
          <w:shd w:fill="auto" w:val="clear"/>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numPr>
          <w:ilvl w:val="1"/>
          <w:numId w:val="4"/>
        </w:numPr>
        <w:tabs>
          <w:tab w:val="clear" w:pos="709"/>
          <w:tab w:val="left" w:pos="38" w:leader="none"/>
          <w:tab w:val="left" w:pos="88" w:leader="none"/>
          <w:tab w:val="left" w:pos="360" w:leader="none"/>
        </w:tabs>
        <w:bidi w:val="0"/>
        <w:jc w:val="both"/>
        <w:rPr>
          <w:rFonts w:ascii="Liberation Serif" w:hAnsi="Liberation Serif"/>
          <w:sz w:val="22"/>
          <w:szCs w:val="22"/>
        </w:rPr>
      </w:pPr>
      <w:r>
        <w:rPr>
          <w:sz w:val="22"/>
          <w:szCs w:val="22"/>
        </w:rPr>
        <w:t>Поставщик обязан обеспечить в каждом товаросопроводительном документе наличие ссылки на настоящий Договор.</w:t>
      </w:r>
    </w:p>
    <w:p>
      <w:pPr>
        <w:pStyle w:val="Normal"/>
        <w:numPr>
          <w:ilvl w:val="1"/>
          <w:numId w:val="4"/>
        </w:numPr>
        <w:tabs>
          <w:tab w:val="clear" w:pos="709"/>
          <w:tab w:val="left" w:pos="88" w:leader="none"/>
          <w:tab w:val="left" w:pos="360" w:leader="none"/>
        </w:tabs>
        <w:bidi w:val="0"/>
        <w:jc w:val="both"/>
        <w:rPr>
          <w:rFonts w:ascii="Liberation Serif" w:hAnsi="Liberation Serif"/>
          <w:sz w:val="22"/>
          <w:szCs w:val="22"/>
        </w:rPr>
      </w:pPr>
      <w:r>
        <w:rPr>
          <w:spacing w:val="2"/>
          <w:sz w:val="22"/>
          <w:szCs w:val="22"/>
        </w:rPr>
        <w:t xml:space="preserve">Сверка взаиморасчетов производится на основании </w:t>
      </w:r>
      <w:r>
        <w:rPr>
          <w:sz w:val="22"/>
          <w:szCs w:val="22"/>
        </w:rPr>
        <w:t>платежных и отгрузочных документов, результаты которой оформляются актом сверки. Акт сверки по настоящему Договору оформляется между Поставщиком и Покупателем (Грузополучателем). Сторона, получившая акт сверки, обязана рассмотреть его, оформить надлежащим образом и один экземпляр в</w:t>
      </w:r>
      <w:r>
        <w:rPr>
          <w:spacing w:val="3"/>
          <w:sz w:val="22"/>
          <w:szCs w:val="22"/>
        </w:rPr>
        <w:t xml:space="preserve"> 5-дневный срок </w:t>
      </w:r>
      <w:r>
        <w:rPr>
          <w:spacing w:val="1"/>
          <w:sz w:val="22"/>
          <w:szCs w:val="22"/>
        </w:rPr>
        <w:t xml:space="preserve">возвратить. Спорные вопросы подлежат урегулированию в течение 10 дней по требованию заинтересованной </w:t>
      </w:r>
      <w:r>
        <w:rPr>
          <w:spacing w:val="-4"/>
          <w:sz w:val="22"/>
          <w:szCs w:val="22"/>
        </w:rPr>
        <w:t>стороны.</w:t>
      </w:r>
    </w:p>
    <w:p>
      <w:pPr>
        <w:pStyle w:val="Normal"/>
        <w:numPr>
          <w:ilvl w:val="1"/>
          <w:numId w:val="4"/>
        </w:numPr>
        <w:tabs>
          <w:tab w:val="clear" w:pos="709"/>
          <w:tab w:val="left" w:pos="38" w:leader="none"/>
          <w:tab w:val="left" w:pos="88" w:leader="none"/>
          <w:tab w:val="left" w:pos="360" w:leader="none"/>
        </w:tabs>
        <w:bidi w:val="0"/>
        <w:jc w:val="both"/>
        <w:rPr>
          <w:rFonts w:ascii="Liberation Serif" w:hAnsi="Liberation Serif"/>
          <w:sz w:val="22"/>
          <w:szCs w:val="22"/>
        </w:rPr>
      </w:pPr>
      <w:r>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pPr>
        <w:pStyle w:val="Normal"/>
        <w:numPr>
          <w:ilvl w:val="1"/>
          <w:numId w:val="4"/>
        </w:numPr>
        <w:tabs>
          <w:tab w:val="clear" w:pos="709"/>
          <w:tab w:val="left" w:pos="38" w:leader="none"/>
          <w:tab w:val="left" w:pos="88" w:leader="none"/>
          <w:tab w:val="left" w:pos="360" w:leader="none"/>
        </w:tabs>
        <w:bidi w:val="0"/>
        <w:jc w:val="both"/>
        <w:rPr>
          <w:rFonts w:ascii="Liberation Serif" w:hAnsi="Liberation Serif"/>
          <w:sz w:val="22"/>
          <w:szCs w:val="22"/>
        </w:rPr>
      </w:pPr>
      <w:r>
        <w:rPr>
          <w:sz w:val="22"/>
          <w:szCs w:val="22"/>
        </w:rPr>
        <w:t>Не позднее 5 (пяти) календарных дней с момента заключения Договора Поставщик обязан предоставить Покупателю информацию (по форме, установленной Покупателем – Приложение №2)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предоставлять соответствующую информацию не позднее 5 (пяти) календарных дней после таких изменений. Непредставление Поставщиком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Покупателя от настоящего Договора. В этом случае Договор считается расторгнутым с момента получения Поставщиком соответствующего письменного уведомления Покупателя, если иной срок не указан в уведомлении.</w:t>
      </w:r>
    </w:p>
    <w:p>
      <w:pPr>
        <w:pStyle w:val="Normal"/>
        <w:numPr>
          <w:ilvl w:val="1"/>
          <w:numId w:val="4"/>
        </w:numPr>
        <w:tabs>
          <w:tab w:val="clear" w:pos="709"/>
          <w:tab w:val="left" w:pos="25" w:leader="none"/>
          <w:tab w:val="left" w:pos="88" w:leader="none"/>
          <w:tab w:val="left" w:pos="851" w:leader="none"/>
        </w:tabs>
        <w:bidi w:val="0"/>
        <w:jc w:val="both"/>
        <w:rPr>
          <w:rFonts w:ascii="Liberation Serif" w:hAnsi="Liberation Serif"/>
          <w:sz w:val="22"/>
          <w:szCs w:val="22"/>
        </w:rPr>
      </w:pPr>
      <w:r>
        <w:rPr>
          <w:sz w:val="22"/>
          <w:szCs w:val="22"/>
        </w:rPr>
        <w:t>Подрядчик (Исполнитель, Поставщик) не вправе привлекать третьих лиц для выполнения обязательств по настоящему Договору, в том числе субпоставщиков, являющихся субъектами малого и среднего предпринимательства.</w:t>
      </w:r>
    </w:p>
    <w:p>
      <w:pPr>
        <w:pStyle w:val="Normal"/>
        <w:numPr>
          <w:ilvl w:val="1"/>
          <w:numId w:val="4"/>
        </w:numPr>
        <w:tabs>
          <w:tab w:val="clear" w:pos="709"/>
          <w:tab w:val="left" w:pos="25" w:leader="none"/>
          <w:tab w:val="left" w:pos="88" w:leader="none"/>
          <w:tab w:val="left" w:pos="263" w:leader="none"/>
        </w:tabs>
        <w:bidi w:val="0"/>
        <w:jc w:val="both"/>
        <w:rPr>
          <w:rFonts w:ascii="Liberation Serif" w:hAnsi="Liberation Serif"/>
          <w:sz w:val="22"/>
          <w:szCs w:val="22"/>
        </w:rPr>
      </w:pPr>
      <w:r>
        <w:rPr>
          <w:sz w:val="22"/>
          <w:szCs w:val="22"/>
        </w:rPr>
        <w:t>Стороны принимают «антикоррупционную оговорку», указанную в Приложении №3 к Договору.</w:t>
      </w:r>
    </w:p>
    <w:p>
      <w:pPr>
        <w:pStyle w:val="Normal"/>
        <w:tabs>
          <w:tab w:val="left" w:pos="426" w:leader="none"/>
          <w:tab w:val="left" w:pos="540" w:leader="none"/>
          <w:tab w:val="left" w:pos="709" w:leader="none"/>
        </w:tabs>
        <w:bidi w:val="0"/>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Юридические адреса, банковские реквизиты и подписи сторон</w:t>
      </w:r>
    </w:p>
    <w:p>
      <w:pPr>
        <w:pStyle w:val="Normal"/>
        <w:numPr>
          <w:ilvl w:val="0"/>
          <w:numId w:val="0"/>
        </w:numPr>
        <w:bidi w:val="0"/>
        <w:ind w:left="600" w:hanging="0"/>
        <w:jc w:val="center"/>
        <w:rPr>
          <w:rFonts w:ascii="Liberation Serif" w:hAnsi="Liberation Serif"/>
          <w:b/>
          <w:bCs/>
          <w:sz w:val="22"/>
          <w:szCs w:val="22"/>
        </w:rPr>
      </w:pPr>
      <w:r>
        <w:rPr>
          <w:b/>
          <w:bCs/>
          <w:sz w:val="22"/>
          <w:szCs w:val="22"/>
        </w:rPr>
      </w:r>
    </w:p>
    <w:tbl>
      <w:tblPr>
        <w:tblW w:w="10490" w:type="dxa"/>
        <w:jc w:val="left"/>
        <w:tblInd w:w="-108" w:type="dxa"/>
        <w:tblLayout w:type="fixed"/>
        <w:tblCellMar>
          <w:top w:w="0" w:type="dxa"/>
          <w:left w:w="108" w:type="dxa"/>
          <w:bottom w:w="0" w:type="dxa"/>
          <w:right w:w="108" w:type="dxa"/>
        </w:tblCellMar>
      </w:tblPr>
      <w:tblGrid>
        <w:gridCol w:w="5245"/>
        <w:gridCol w:w="5245"/>
      </w:tblGrid>
      <w:tr>
        <w:trPr>
          <w:trHeight w:val="6117" w:hRule="atLeast"/>
        </w:trPr>
        <w:tc>
          <w:tcPr>
            <w:tcW w:w="5245" w:type="dxa"/>
            <w:tcBorders/>
          </w:tcPr>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t>Поставщик</w:t>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left"/>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t>От имени Поставщика</w:t>
            </w:r>
          </w:p>
          <w:p>
            <w:pPr>
              <w:pStyle w:val="HTML1"/>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eading1"/>
              <w:bidi w:val="0"/>
              <w:ind w:left="0" w:right="0" w:hanging="0"/>
              <w:jc w:val="center"/>
              <w:rPr>
                <w:rFonts w:ascii="Liberation Serif" w:hAnsi="Liberation Serif"/>
                <w:sz w:val="22"/>
                <w:szCs w:val="22"/>
              </w:rPr>
            </w:pPr>
            <w:r>
              <w:rPr>
                <w:sz w:val="22"/>
                <w:szCs w:val="22"/>
              </w:rPr>
              <w:t xml:space="preserve">____________________ </w:t>
            </w:r>
          </w:p>
          <w:p>
            <w:pPr>
              <w:pStyle w:val="Heading1"/>
              <w:bidi w:val="0"/>
              <w:ind w:left="360" w:right="0" w:hanging="0"/>
              <w:jc w:val="center"/>
              <w:rPr>
                <w:rFonts w:ascii="Liberation Serif" w:hAnsi="Liberation Serif"/>
                <w:b w:val="false"/>
                <w:bCs w:val="false"/>
                <w:sz w:val="22"/>
                <w:szCs w:val="22"/>
              </w:rPr>
            </w:pPr>
            <w:r>
              <w:rPr>
                <w:b w:val="false"/>
                <w:bCs w:val="false"/>
                <w:sz w:val="22"/>
                <w:szCs w:val="22"/>
              </w:rPr>
              <w:t>м.п.</w:t>
            </w:r>
          </w:p>
        </w:tc>
        <w:tc>
          <w:tcPr>
            <w:tcW w:w="5245" w:type="dxa"/>
            <w:tcBorders/>
          </w:tcPr>
          <w:p>
            <w:pPr>
              <w:pStyle w:val="HTML1"/>
              <w:bidi w:val="0"/>
              <w:jc w:val="center"/>
              <w:rPr>
                <w:rFonts w:ascii="Liberation Serif" w:hAnsi="Liberation Serif" w:cs="Times New Roman"/>
                <w:b/>
                <w:bCs/>
                <w:sz w:val="22"/>
                <w:szCs w:val="22"/>
                <w:lang w:val="ru-RU" w:eastAsia="ru-RU"/>
              </w:rPr>
            </w:pPr>
            <w:r>
              <w:rPr>
                <w:rFonts w:cs="Times New Roman" w:ascii="Liberation Serif" w:hAnsi="Liberation Serif"/>
                <w:b/>
                <w:bCs/>
                <w:sz w:val="22"/>
                <w:szCs w:val="22"/>
                <w:lang w:val="ru-RU" w:eastAsia="ru-RU"/>
              </w:rPr>
              <w:t>Покупатель</w:t>
            </w:r>
          </w:p>
          <w:p>
            <w:pPr>
              <w:pStyle w:val="HTML1"/>
              <w:bidi w:val="0"/>
              <w:jc w:val="center"/>
              <w:rPr>
                <w:rFonts w:ascii="Liberation Serif" w:hAnsi="Liberation Serif" w:cs="Times New Roman"/>
                <w:b/>
                <w:bCs/>
                <w:sz w:val="22"/>
                <w:szCs w:val="22"/>
                <w:lang w:val="ru-RU" w:eastAsia="ru-RU"/>
              </w:rPr>
            </w:pPr>
            <w:r>
              <w:rPr>
                <w:rFonts w:cs="Times New Roman" w:ascii="Liberation Serif" w:hAnsi="Liberation Serif"/>
                <w:b/>
                <w:bCs/>
                <w:sz w:val="22"/>
                <w:szCs w:val="22"/>
                <w:lang w:val="ru-RU" w:eastAsia="ru-RU"/>
              </w:rPr>
              <w:t>АО «Дальневосточная распределительная</w:t>
            </w:r>
          </w:p>
          <w:p>
            <w:pPr>
              <w:pStyle w:val="HTML1"/>
              <w:bidi w:val="0"/>
              <w:jc w:val="center"/>
              <w:rPr>
                <w:rFonts w:ascii="Liberation Serif" w:hAnsi="Liberation Serif" w:cs="Times New Roman"/>
                <w:b/>
                <w:bCs/>
                <w:sz w:val="22"/>
                <w:szCs w:val="22"/>
                <w:lang w:val="ru-RU" w:eastAsia="ru-RU"/>
              </w:rPr>
            </w:pPr>
            <w:r>
              <w:rPr>
                <w:rFonts w:cs="Times New Roman" w:ascii="Liberation Serif" w:hAnsi="Liberation Serif"/>
                <w:b/>
                <w:bCs/>
                <w:sz w:val="22"/>
                <w:szCs w:val="22"/>
                <w:lang w:val="ru-RU" w:eastAsia="ru-RU"/>
              </w:rPr>
              <w:t>сетевая компания»</w:t>
            </w:r>
          </w:p>
          <w:p>
            <w:pPr>
              <w:pStyle w:val="HTML1"/>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Юридический адрес: 675004, РФ, Амурская обл., г. Благовещенск, ул. Шевченко, д. 32</w:t>
            </w:r>
          </w:p>
          <w:p>
            <w:pPr>
              <w:pStyle w:val="HTML1"/>
              <w:bidi w:val="0"/>
              <w:jc w:val="center"/>
              <w:rPr>
                <w:rFonts w:ascii="Liberation Serif" w:hAnsi="Liberation Serif"/>
                <w:sz w:val="22"/>
                <w:szCs w:val="22"/>
              </w:rPr>
            </w:pPr>
            <w:r>
              <w:rPr>
                <w:rFonts w:cs="Times New Roman" w:ascii="Liberation Serif" w:hAnsi="Liberation Serif"/>
                <w:bCs/>
                <w:sz w:val="22"/>
                <w:szCs w:val="22"/>
                <w:lang w:val="ru-RU" w:eastAsia="ru-RU"/>
              </w:rPr>
              <w:t xml:space="preserve">ИНН 280 110 82 00 / КПП </w:t>
            </w:r>
            <w:r>
              <w:rPr>
                <w:rFonts w:cs="Times New Roman" w:ascii="Liberation Serif" w:hAnsi="Liberation Serif"/>
                <w:sz w:val="22"/>
                <w:szCs w:val="22"/>
              </w:rPr>
              <w:t>775</w:t>
            </w:r>
            <w:r>
              <w:rPr>
                <w:rFonts w:cs="Times New Roman" w:ascii="Liberation Serif" w:hAnsi="Liberation Serif"/>
                <w:sz w:val="22"/>
                <w:szCs w:val="22"/>
                <w:lang w:val="en-US"/>
              </w:rPr>
              <w:t> </w:t>
            </w:r>
            <w:r>
              <w:rPr>
                <w:rFonts w:cs="Times New Roman" w:ascii="Liberation Serif" w:hAnsi="Liberation Serif"/>
                <w:sz w:val="22"/>
                <w:szCs w:val="22"/>
              </w:rPr>
              <w:t>050</w:t>
            </w:r>
            <w:r>
              <w:rPr>
                <w:rFonts w:cs="Times New Roman" w:ascii="Liberation Serif" w:hAnsi="Liberation Serif"/>
                <w:sz w:val="22"/>
                <w:szCs w:val="22"/>
                <w:lang w:val="en-US"/>
              </w:rPr>
              <w:t> </w:t>
            </w:r>
            <w:r>
              <w:rPr>
                <w:rFonts w:cs="Times New Roman" w:ascii="Liberation Serif" w:hAnsi="Liberation Serif"/>
                <w:sz w:val="22"/>
                <w:szCs w:val="22"/>
              </w:rPr>
              <w:t>001</w:t>
            </w:r>
          </w:p>
          <w:p>
            <w:pPr>
              <w:pStyle w:val="HTML1"/>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Дальневосточный банк ПАО «Сбербанка России» г. Хабаровск</w:t>
            </w:r>
          </w:p>
          <w:p>
            <w:pPr>
              <w:pStyle w:val="HTML1"/>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Р/счет 407 028 100 030 101 13 258</w:t>
            </w:r>
          </w:p>
          <w:p>
            <w:pPr>
              <w:pStyle w:val="HTML1"/>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Кор.счет 301 018 106 000 000 00 608</w:t>
            </w:r>
          </w:p>
          <w:p>
            <w:pPr>
              <w:pStyle w:val="Normal"/>
              <w:bidi w:val="0"/>
              <w:jc w:val="center"/>
              <w:rPr>
                <w:rFonts w:ascii="Liberation Serif" w:hAnsi="Liberation Serif"/>
                <w:bCs/>
                <w:sz w:val="22"/>
                <w:szCs w:val="22"/>
              </w:rPr>
            </w:pPr>
            <w:r>
              <w:rPr>
                <w:bCs/>
                <w:sz w:val="22"/>
                <w:szCs w:val="22"/>
              </w:rPr>
              <w:t>БИК 040 813 608</w:t>
            </w:r>
          </w:p>
          <w:p>
            <w:pPr>
              <w:pStyle w:val="Normal"/>
              <w:bidi w:val="0"/>
              <w:jc w:val="center"/>
              <w:rPr>
                <w:rFonts w:ascii="Liberation Serif" w:hAnsi="Liberation Serif"/>
                <w:b/>
                <w:sz w:val="22"/>
                <w:szCs w:val="22"/>
              </w:rPr>
            </w:pPr>
            <w:r>
              <w:rPr>
                <w:b/>
                <w:sz w:val="22"/>
                <w:szCs w:val="22"/>
              </w:rPr>
              <w:t>Грузополучатель:</w:t>
            </w:r>
          </w:p>
          <w:p>
            <w:pPr>
              <w:pStyle w:val="Normal"/>
              <w:bidi w:val="0"/>
              <w:jc w:val="center"/>
              <w:rPr>
                <w:rFonts w:ascii="Liberation Serif" w:hAnsi="Liberation Serif"/>
                <w:b/>
                <w:sz w:val="22"/>
                <w:szCs w:val="22"/>
              </w:rPr>
            </w:pPr>
            <w:r>
              <w:rPr>
                <w:b/>
                <w:sz w:val="22"/>
                <w:szCs w:val="22"/>
              </w:rPr>
              <w:t xml:space="preserve">Филиал АО «ДРСК» </w:t>
            </w:r>
          </w:p>
          <w:p>
            <w:pPr>
              <w:pStyle w:val="Normal"/>
              <w:bidi w:val="0"/>
              <w:jc w:val="center"/>
              <w:rPr>
                <w:rFonts w:ascii="Liberation Serif" w:hAnsi="Liberation Serif"/>
                <w:b/>
                <w:sz w:val="22"/>
                <w:szCs w:val="22"/>
              </w:rPr>
            </w:pPr>
            <w:r>
              <w:rPr>
                <w:b/>
                <w:sz w:val="22"/>
                <w:szCs w:val="22"/>
              </w:rPr>
              <w:t xml:space="preserve"> </w:t>
            </w:r>
            <w:r>
              <w:rPr>
                <w:b/>
                <w:sz w:val="22"/>
                <w:szCs w:val="22"/>
              </w:rPr>
              <w:t>«Южно-Якутские электрические сети»</w:t>
            </w:r>
          </w:p>
          <w:p>
            <w:pPr>
              <w:pStyle w:val="Normal"/>
              <w:bidi w:val="0"/>
              <w:jc w:val="center"/>
              <w:rPr>
                <w:rFonts w:ascii="Liberation Serif" w:hAnsi="Liberation Serif"/>
                <w:sz w:val="22"/>
                <w:szCs w:val="22"/>
              </w:rPr>
            </w:pPr>
            <w:r>
              <w:rPr>
                <w:sz w:val="22"/>
                <w:szCs w:val="22"/>
              </w:rPr>
              <w:t>678900, РФ, Республика Саха (Якутия),</w:t>
            </w:r>
          </w:p>
          <w:p>
            <w:pPr>
              <w:pStyle w:val="Normal"/>
              <w:bidi w:val="0"/>
              <w:jc w:val="center"/>
              <w:rPr>
                <w:rFonts w:ascii="Liberation Serif" w:hAnsi="Liberation Serif"/>
                <w:sz w:val="22"/>
                <w:szCs w:val="22"/>
              </w:rPr>
            </w:pPr>
            <w:r>
              <w:rPr>
                <w:sz w:val="22"/>
                <w:szCs w:val="22"/>
              </w:rPr>
              <w:t xml:space="preserve">г. Алдан, ул. </w:t>
            </w:r>
            <w:r>
              <w:rPr>
                <w:sz w:val="22"/>
                <w:szCs w:val="22"/>
              </w:rPr>
              <w:t>Мельниченко</w:t>
            </w:r>
            <w:r>
              <w:rPr>
                <w:sz w:val="22"/>
                <w:szCs w:val="22"/>
              </w:rPr>
              <w:t>, д. 4</w:t>
            </w:r>
          </w:p>
          <w:p>
            <w:pPr>
              <w:pStyle w:val="Normal"/>
              <w:bidi w:val="0"/>
              <w:jc w:val="center"/>
              <w:rPr>
                <w:rFonts w:ascii="Liberation Serif" w:hAnsi="Liberation Serif"/>
                <w:sz w:val="22"/>
                <w:szCs w:val="22"/>
              </w:rPr>
            </w:pPr>
            <w:r>
              <w:rPr>
                <w:sz w:val="22"/>
                <w:szCs w:val="22"/>
              </w:rPr>
              <w:t>Тел. (41145) 3-69-64</w:t>
            </w:r>
          </w:p>
          <w:p>
            <w:pPr>
              <w:pStyle w:val="Normal"/>
              <w:bidi w:val="0"/>
              <w:jc w:val="center"/>
              <w:rPr/>
            </w:pPr>
            <w:r>
              <w:rPr>
                <w:sz w:val="22"/>
                <w:szCs w:val="22"/>
              </w:rPr>
              <w:t xml:space="preserve">Эл. почта: </w:t>
            </w:r>
            <w:hyperlink r:id="rId2">
              <w:r>
                <w:rPr>
                  <w:rStyle w:val="Hyperlink"/>
                  <w:sz w:val="22"/>
                  <w:szCs w:val="22"/>
                </w:rPr>
                <w:t>doc@aldan.drsk.ru</w:t>
              </w:r>
            </w:hyperlink>
            <w:r>
              <w:rPr>
                <w:sz w:val="22"/>
                <w:szCs w:val="22"/>
              </w:rPr>
              <w:t xml:space="preserve">; </w:t>
            </w:r>
            <w:hyperlink r:id="rId3">
              <w:r>
                <w:rPr>
                  <w:rStyle w:val="Hyperlink"/>
                  <w:sz w:val="22"/>
                  <w:szCs w:val="22"/>
                </w:rPr>
                <w:t>medvedev@aldan.drsk.ru</w:t>
              </w:r>
            </w:hyperlink>
          </w:p>
          <w:p>
            <w:pPr>
              <w:pStyle w:val="Normal"/>
              <w:bidi w:val="0"/>
              <w:jc w:val="center"/>
              <w:rPr>
                <w:rFonts w:ascii="Liberation Serif" w:hAnsi="Liberation Serif"/>
                <w:sz w:val="22"/>
                <w:szCs w:val="22"/>
              </w:rPr>
            </w:pPr>
            <w:r>
              <w:rPr>
                <w:sz w:val="22"/>
                <w:szCs w:val="22"/>
              </w:rPr>
              <w:t>ИНН 280 110 82 00 / КПП 140 202 001</w:t>
            </w:r>
          </w:p>
          <w:p>
            <w:pPr>
              <w:pStyle w:val="Normal"/>
              <w:bidi w:val="0"/>
              <w:jc w:val="left"/>
              <w:rPr>
                <w:rFonts w:ascii="Liberation Serif" w:hAnsi="Liberation Serif"/>
                <w:b/>
                <w:sz w:val="22"/>
                <w:szCs w:val="22"/>
                <w:lang w:val="en-US"/>
              </w:rPr>
            </w:pPr>
            <w:r>
              <w:rPr>
                <w:b/>
                <w:sz w:val="22"/>
                <w:szCs w:val="22"/>
                <w:lang w:val="en-US"/>
              </w:rPr>
            </w:r>
          </w:p>
          <w:p>
            <w:pPr>
              <w:pStyle w:val="Normal"/>
              <w:bidi w:val="0"/>
              <w:jc w:val="center"/>
              <w:rPr>
                <w:rFonts w:ascii="Liberation Serif" w:hAnsi="Liberation Serif"/>
                <w:b/>
                <w:sz w:val="22"/>
                <w:szCs w:val="22"/>
              </w:rPr>
            </w:pPr>
            <w:r>
              <w:rPr>
                <w:b/>
                <w:sz w:val="22"/>
                <w:szCs w:val="22"/>
              </w:rPr>
              <w:t>От имени Покупателя</w:t>
            </w:r>
          </w:p>
          <w:p>
            <w:pPr>
              <w:pStyle w:val="Normal"/>
              <w:bidi w:val="0"/>
              <w:jc w:val="center"/>
              <w:rPr>
                <w:rFonts w:ascii="Liberation Serif" w:hAnsi="Liberation Serif"/>
                <w:b/>
                <w:sz w:val="22"/>
                <w:szCs w:val="22"/>
              </w:rPr>
            </w:pPr>
            <w:r>
              <w:rPr>
                <w:b/>
                <w:sz w:val="22"/>
                <w:szCs w:val="22"/>
              </w:rPr>
              <w:t>Зам. д</w:t>
            </w:r>
            <w:r>
              <w:rPr>
                <w:b/>
                <w:sz w:val="22"/>
                <w:szCs w:val="22"/>
              </w:rPr>
              <w:t>иректор</w:t>
            </w:r>
            <w:r>
              <w:rPr>
                <w:b/>
                <w:sz w:val="22"/>
                <w:szCs w:val="22"/>
              </w:rPr>
              <w:t>а — главный инженер</w:t>
            </w:r>
          </w:p>
          <w:p>
            <w:pPr>
              <w:pStyle w:val="Normal"/>
              <w:bidi w:val="0"/>
              <w:jc w:val="center"/>
              <w:rPr>
                <w:rFonts w:ascii="Liberation Serif" w:hAnsi="Liberation Serif"/>
                <w:b/>
                <w:sz w:val="22"/>
                <w:szCs w:val="22"/>
              </w:rPr>
            </w:pPr>
            <w:r>
              <w:rPr>
                <w:b/>
                <w:sz w:val="22"/>
                <w:szCs w:val="22"/>
              </w:rPr>
              <w:t xml:space="preserve"> </w:t>
            </w:r>
            <w:r>
              <w:rPr>
                <w:b/>
                <w:sz w:val="22"/>
                <w:szCs w:val="22"/>
              </w:rPr>
              <w:t>филиала АО «ДРСК»</w:t>
            </w:r>
          </w:p>
          <w:p>
            <w:pPr>
              <w:pStyle w:val="Normal"/>
              <w:bidi w:val="0"/>
              <w:jc w:val="center"/>
              <w:rPr>
                <w:rFonts w:ascii="Liberation Serif" w:hAnsi="Liberation Serif"/>
                <w:b/>
                <w:bCs/>
                <w:sz w:val="22"/>
                <w:szCs w:val="22"/>
              </w:rPr>
            </w:pPr>
            <w:r>
              <w:rPr>
                <w:b/>
                <w:bCs/>
                <w:sz w:val="22"/>
                <w:szCs w:val="22"/>
              </w:rPr>
              <w:t>«Южно-Якутские электрические сети»</w:t>
            </w:r>
          </w:p>
          <w:p>
            <w:pPr>
              <w:pStyle w:val="Normal"/>
              <w:bidi w:val="0"/>
              <w:jc w:val="left"/>
              <w:rPr>
                <w:rFonts w:ascii="Liberation Serif" w:hAnsi="Liberation Serif"/>
                <w:b/>
                <w:bCs/>
                <w:sz w:val="22"/>
                <w:szCs w:val="22"/>
              </w:rPr>
            </w:pPr>
            <w:r>
              <w:rPr>
                <w:b/>
                <w:bCs/>
                <w:sz w:val="22"/>
                <w:szCs w:val="22"/>
              </w:rPr>
            </w:r>
          </w:p>
          <w:p>
            <w:pPr>
              <w:pStyle w:val="Heading1"/>
              <w:bidi w:val="0"/>
              <w:ind w:left="0" w:right="0" w:hanging="0"/>
              <w:jc w:val="center"/>
              <w:rPr>
                <w:rFonts w:ascii="Liberation Serif" w:hAnsi="Liberation Serif"/>
                <w:sz w:val="22"/>
                <w:szCs w:val="22"/>
              </w:rPr>
            </w:pPr>
            <w:r>
              <w:rPr>
                <w:sz w:val="22"/>
                <w:szCs w:val="22"/>
              </w:rPr>
              <w:t xml:space="preserve">____________________ </w:t>
            </w:r>
            <w:r>
              <w:rPr>
                <w:sz w:val="22"/>
                <w:szCs w:val="22"/>
              </w:rPr>
              <w:t>Е.Ю. Сальников</w:t>
            </w:r>
          </w:p>
          <w:p>
            <w:pPr>
              <w:pStyle w:val="Heading1"/>
              <w:bidi w:val="0"/>
              <w:ind w:left="522" w:right="0" w:hanging="0"/>
              <w:jc w:val="center"/>
              <w:rPr>
                <w:rFonts w:ascii="Liberation Serif" w:hAnsi="Liberation Serif"/>
                <w:b w:val="false"/>
                <w:sz w:val="22"/>
                <w:szCs w:val="22"/>
              </w:rPr>
            </w:pPr>
            <w:r>
              <w:rPr>
                <w:b w:val="false"/>
                <w:sz w:val="22"/>
                <w:szCs w:val="22"/>
              </w:rPr>
              <w:t>м.п.</w:t>
            </w:r>
          </w:p>
        </w:tc>
      </w:tr>
    </w:tbl>
    <w:p>
      <w:pPr>
        <w:pStyle w:val="Normal"/>
        <w:bidi w:val="0"/>
        <w:jc w:val="center"/>
        <w:rPr>
          <w:sz w:val="22"/>
          <w:szCs w:val="22"/>
        </w:rPr>
      </w:pPr>
      <w:r>
        <w:rPr>
          <w:sz w:val="22"/>
          <w:szCs w:val="22"/>
        </w:rPr>
        <w:t xml:space="preserve">                                                                                                         </w:t>
      </w:r>
      <w:r>
        <w:rPr>
          <w:sz w:val="22"/>
          <w:szCs w:val="22"/>
        </w:rPr>
        <w:t xml:space="preserve">Приложение № 1                                                                                                                                                                                                                                                                                             </w:t>
      </w:r>
    </w:p>
    <w:p>
      <w:pPr>
        <w:pStyle w:val="Normal"/>
        <w:bidi w:val="0"/>
        <w:jc w:val="center"/>
        <w:rPr>
          <w:sz w:val="22"/>
          <w:szCs w:val="22"/>
        </w:rPr>
      </w:pPr>
      <w:r>
        <w:rPr>
          <w:sz w:val="22"/>
          <w:szCs w:val="22"/>
        </w:rPr>
        <w:t xml:space="preserve">                                                                                                                   </w:t>
      </w:r>
      <w:r>
        <w:rPr>
          <w:sz w:val="22"/>
          <w:szCs w:val="22"/>
        </w:rPr>
        <w:t>к Договору № 202</w:t>
      </w:r>
      <w:r>
        <w:rPr>
          <w:sz w:val="22"/>
          <w:szCs w:val="22"/>
        </w:rPr>
        <w:t>6\</w:t>
      </w:r>
      <w:r>
        <w:rPr>
          <w:sz w:val="22"/>
          <w:szCs w:val="22"/>
        </w:rPr>
        <w:t xml:space="preserve">Ю </w:t>
      </w:r>
      <w:r>
        <w:rPr>
          <w:sz w:val="22"/>
          <w:szCs w:val="22"/>
        </w:rPr>
        <w:t xml:space="preserve">                                                                                                                                                          </w:t>
      </w:r>
    </w:p>
    <w:p>
      <w:pPr>
        <w:pStyle w:val="Normal"/>
        <w:bidi w:val="0"/>
        <w:jc w:val="both"/>
        <w:rPr>
          <w:sz w:val="22"/>
          <w:szCs w:val="22"/>
        </w:rPr>
      </w:pPr>
      <w:r>
        <w:rPr>
          <w:sz w:val="22"/>
          <w:szCs w:val="22"/>
        </w:rPr>
        <w:t xml:space="preserve">                                                                                                                                   </w:t>
      </w:r>
      <w:r>
        <w:rPr>
          <w:sz w:val="22"/>
          <w:szCs w:val="22"/>
        </w:rPr>
        <w:t>«___ »  ______________   202</w:t>
      </w:r>
      <w:r>
        <w:rPr>
          <w:sz w:val="22"/>
          <w:szCs w:val="22"/>
        </w:rPr>
        <w:t>6</w:t>
      </w:r>
      <w:r>
        <w:rPr>
          <w:sz w:val="22"/>
          <w:szCs w:val="22"/>
        </w:rPr>
        <w:t>г.</w:t>
      </w:r>
    </w:p>
    <w:p>
      <w:pPr>
        <w:pStyle w:val="Normal"/>
        <w:bidi w:val="0"/>
        <w:jc w:val="both"/>
        <w:rPr>
          <w:sz w:val="22"/>
          <w:szCs w:val="22"/>
        </w:rPr>
      </w:pPr>
      <w:r>
        <w:rPr>
          <w:sz w:val="22"/>
          <w:szCs w:val="22"/>
        </w:rPr>
      </w:r>
    </w:p>
    <w:p>
      <w:pPr>
        <w:pStyle w:val="Normal"/>
        <w:bidi w:val="0"/>
        <w:jc w:val="center"/>
        <w:rPr>
          <w:b/>
          <w:sz w:val="22"/>
          <w:szCs w:val="22"/>
        </w:rPr>
      </w:pPr>
      <w:r>
        <w:rPr>
          <w:b/>
          <w:sz w:val="22"/>
          <w:szCs w:val="22"/>
        </w:rPr>
        <w:t xml:space="preserve">СПЕЦИФИКАЦИЯ № 1 </w:t>
      </w:r>
    </w:p>
    <w:p>
      <w:pPr>
        <w:pStyle w:val="Normal"/>
        <w:bidi w:val="0"/>
        <w:jc w:val="center"/>
        <w:rPr>
          <w:b/>
          <w:sz w:val="22"/>
          <w:szCs w:val="22"/>
        </w:rPr>
      </w:pPr>
      <w:r>
        <w:rPr>
          <w:b/>
          <w:sz w:val="22"/>
          <w:szCs w:val="22"/>
        </w:rPr>
      </w:r>
    </w:p>
    <w:tbl>
      <w:tblPr>
        <w:tblW w:w="10490" w:type="dxa"/>
        <w:jc w:val="left"/>
        <w:tblInd w:w="-294" w:type="dxa"/>
        <w:tblLayout w:type="fixed"/>
        <w:tblCellMar>
          <w:top w:w="0" w:type="dxa"/>
          <w:left w:w="108" w:type="dxa"/>
          <w:bottom w:w="0" w:type="dxa"/>
          <w:right w:w="108" w:type="dxa"/>
        </w:tblCellMar>
      </w:tblPr>
      <w:tblGrid>
        <w:gridCol w:w="556"/>
        <w:gridCol w:w="5257"/>
        <w:gridCol w:w="850"/>
        <w:gridCol w:w="875"/>
        <w:gridCol w:w="1393"/>
        <w:gridCol w:w="1559"/>
      </w:tblGrid>
      <w:tr>
        <w:trPr>
          <w:trHeight w:val="255" w:hRule="atLeast"/>
        </w:trPr>
        <w:tc>
          <w:tcPr>
            <w:tcW w:w="556" w:type="dxa"/>
            <w:tcBorders>
              <w:top w:val="single" w:sz="8" w:space="0" w:color="000000"/>
              <w:left w:val="single" w:sz="8" w:space="0" w:color="000000"/>
              <w:bottom w:val="single" w:sz="4" w:space="0" w:color="000000"/>
              <w:right w:val="single" w:sz="4" w:space="0" w:color="000000"/>
            </w:tcBorders>
            <w:vAlign w:val="center"/>
          </w:tcPr>
          <w:p>
            <w:pPr>
              <w:pStyle w:val="Normal"/>
              <w:bidi w:val="0"/>
              <w:jc w:val="center"/>
              <w:rPr>
                <w:b/>
                <w:bCs/>
                <w:sz w:val="22"/>
                <w:szCs w:val="22"/>
              </w:rPr>
            </w:pPr>
            <w:r>
              <w:rPr>
                <w:b/>
                <w:bCs/>
                <w:sz w:val="22"/>
                <w:szCs w:val="22"/>
              </w:rPr>
              <w:t>№</w:t>
            </w:r>
          </w:p>
        </w:tc>
        <w:tc>
          <w:tcPr>
            <w:tcW w:w="5257" w:type="dxa"/>
            <w:tcBorders>
              <w:top w:val="single" w:sz="8" w:space="0" w:color="000000"/>
              <w:bottom w:val="single" w:sz="4" w:space="0" w:color="000000"/>
              <w:right w:val="single" w:sz="4" w:space="0" w:color="000000"/>
            </w:tcBorders>
          </w:tcPr>
          <w:p>
            <w:pPr>
              <w:pStyle w:val="Normal"/>
              <w:bidi w:val="0"/>
              <w:jc w:val="center"/>
              <w:rPr>
                <w:b/>
                <w:i/>
                <w:i/>
                <w:sz w:val="22"/>
                <w:szCs w:val="22"/>
              </w:rPr>
            </w:pPr>
            <w:r>
              <w:rPr>
                <w:b/>
                <w:i/>
                <w:sz w:val="22"/>
                <w:szCs w:val="22"/>
              </w:rPr>
              <w:t>Наименование</w:t>
            </w:r>
          </w:p>
        </w:tc>
        <w:tc>
          <w:tcPr>
            <w:tcW w:w="850" w:type="dxa"/>
            <w:tcBorders>
              <w:top w:val="single" w:sz="4" w:space="0" w:color="000000"/>
              <w:left w:val="single" w:sz="4" w:space="0" w:color="000000"/>
              <w:bottom w:val="single" w:sz="4" w:space="0" w:color="000000"/>
              <w:right w:val="single" w:sz="4" w:space="0" w:color="000000"/>
            </w:tcBorders>
          </w:tcPr>
          <w:p>
            <w:pPr>
              <w:pStyle w:val="Normal"/>
              <w:bidi w:val="0"/>
              <w:jc w:val="center"/>
              <w:rPr>
                <w:b/>
                <w:i/>
                <w:i/>
                <w:sz w:val="22"/>
                <w:szCs w:val="22"/>
              </w:rPr>
            </w:pPr>
            <w:r>
              <w:rPr>
                <w:b/>
                <w:i/>
                <w:sz w:val="22"/>
                <w:szCs w:val="22"/>
              </w:rPr>
              <w:t>Кол-во</w:t>
            </w:r>
          </w:p>
        </w:tc>
        <w:tc>
          <w:tcPr>
            <w:tcW w:w="875" w:type="dxa"/>
            <w:tcBorders>
              <w:top w:val="single" w:sz="8" w:space="0" w:color="000000"/>
              <w:bottom w:val="single" w:sz="4" w:space="0" w:color="000000"/>
              <w:right w:val="single" w:sz="4" w:space="0" w:color="000000"/>
            </w:tcBorders>
          </w:tcPr>
          <w:p>
            <w:pPr>
              <w:pStyle w:val="Normal"/>
              <w:bidi w:val="0"/>
              <w:jc w:val="center"/>
              <w:rPr>
                <w:b/>
                <w:i/>
                <w:i/>
                <w:sz w:val="22"/>
                <w:szCs w:val="22"/>
              </w:rPr>
            </w:pPr>
            <w:r>
              <w:rPr>
                <w:b/>
                <w:i/>
                <w:sz w:val="22"/>
                <w:szCs w:val="22"/>
              </w:rPr>
              <w:t>Ед. изм.</w:t>
            </w:r>
          </w:p>
        </w:tc>
        <w:tc>
          <w:tcPr>
            <w:tcW w:w="1393" w:type="dxa"/>
            <w:tcBorders>
              <w:top w:val="single" w:sz="8" w:space="0" w:color="000000"/>
              <w:bottom w:val="single" w:sz="4" w:space="0" w:color="000000"/>
              <w:right w:val="single" w:sz="4" w:space="0" w:color="000000"/>
            </w:tcBorders>
          </w:tcPr>
          <w:p>
            <w:pPr>
              <w:pStyle w:val="Normal"/>
              <w:bidi w:val="0"/>
              <w:jc w:val="center"/>
              <w:rPr>
                <w:b/>
                <w:i/>
                <w:i/>
                <w:sz w:val="22"/>
                <w:szCs w:val="22"/>
              </w:rPr>
            </w:pPr>
            <w:r>
              <w:rPr>
                <w:b/>
                <w:i/>
                <w:sz w:val="22"/>
                <w:szCs w:val="22"/>
              </w:rPr>
              <w:t>Цена в руб. РФ</w:t>
            </w:r>
          </w:p>
        </w:tc>
        <w:tc>
          <w:tcPr>
            <w:tcW w:w="1559" w:type="dxa"/>
            <w:tcBorders>
              <w:top w:val="single" w:sz="8" w:space="0" w:color="000000"/>
              <w:bottom w:val="single" w:sz="4" w:space="0" w:color="000000"/>
              <w:right w:val="single" w:sz="8" w:space="0" w:color="000000"/>
            </w:tcBorders>
            <w:shd w:fill="FFFFFF" w:val="clear"/>
          </w:tcPr>
          <w:p>
            <w:pPr>
              <w:pStyle w:val="Normal"/>
              <w:bidi w:val="0"/>
              <w:jc w:val="center"/>
              <w:rPr>
                <w:b/>
                <w:i/>
                <w:i/>
                <w:sz w:val="22"/>
                <w:szCs w:val="22"/>
              </w:rPr>
            </w:pPr>
            <w:r>
              <w:rPr>
                <w:b/>
                <w:i/>
                <w:sz w:val="22"/>
                <w:szCs w:val="22"/>
              </w:rPr>
              <w:t>Сумма в руб. РФ</w:t>
            </w:r>
          </w:p>
        </w:tc>
      </w:tr>
      <w:tr>
        <w:trPr>
          <w:trHeight w:val="351" w:hRule="atLeast"/>
        </w:trPr>
        <w:tc>
          <w:tcPr>
            <w:tcW w:w="556" w:type="dxa"/>
            <w:tcBorders>
              <w:top w:val="single" w:sz="4" w:space="0" w:color="000000"/>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1</w:t>
            </w:r>
          </w:p>
        </w:tc>
        <w:tc>
          <w:tcPr>
            <w:tcW w:w="5257" w:type="dxa"/>
            <w:tcBorders>
              <w:top w:val="single" w:sz="4" w:space="0" w:color="000000"/>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top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top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top w:val="single" w:sz="4" w:space="0" w:color="000000"/>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2</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3</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4</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5</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6</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7</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8</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9</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10</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rHeight w:val="351" w:hRule="atLeast"/>
        </w:trPr>
        <w:tc>
          <w:tcPr>
            <w:tcW w:w="556" w:type="dxa"/>
            <w:tcBorders>
              <w:left w:val="single" w:sz="8" w:space="0" w:color="000000"/>
              <w:bottom w:val="single" w:sz="4" w:space="0" w:color="000000"/>
              <w:right w:val="single" w:sz="4" w:space="0" w:color="000000"/>
            </w:tcBorders>
            <w:vAlign w:val="center"/>
          </w:tcPr>
          <w:p>
            <w:pPr>
              <w:pStyle w:val="Normal"/>
              <w:bidi w:val="0"/>
              <w:jc w:val="center"/>
              <w:rPr>
                <w:sz w:val="22"/>
                <w:szCs w:val="22"/>
              </w:rPr>
            </w:pPr>
            <w:r>
              <w:rPr>
                <w:sz w:val="22"/>
                <w:szCs w:val="22"/>
              </w:rPr>
              <w:t>11</w:t>
            </w:r>
          </w:p>
        </w:tc>
        <w:tc>
          <w:tcPr>
            <w:tcW w:w="5257" w:type="dxa"/>
            <w:tcBorders>
              <w:bottom w:val="single" w:sz="4" w:space="0" w:color="000000"/>
              <w:right w:val="single" w:sz="4" w:space="0" w:color="000000"/>
            </w:tcBorders>
            <w:vAlign w:val="center"/>
          </w:tcPr>
          <w:p>
            <w:pPr>
              <w:pStyle w:val="Normal"/>
              <w:bidi w:val="0"/>
              <w:jc w:val="both"/>
              <w:rPr>
                <w:sz w:val="22"/>
                <w:szCs w:val="22"/>
              </w:rPr>
            </w:pPr>
            <w:r>
              <w:rPr>
                <w:sz w:val="22"/>
                <w:szCs w:val="22"/>
              </w:rPr>
            </w:r>
          </w:p>
        </w:tc>
        <w:tc>
          <w:tcPr>
            <w:tcW w:w="850" w:type="dxa"/>
            <w:tcBorders>
              <w:left w:val="single" w:sz="4" w:space="0" w:color="000000"/>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bidi w:val="0"/>
              <w:jc w:val="center"/>
              <w:rPr>
                <w:sz w:val="22"/>
                <w:szCs w:val="22"/>
              </w:rPr>
            </w:pPr>
            <w:r>
              <w:rPr>
                <w:sz w:val="22"/>
                <w:szCs w:val="22"/>
              </w:rPr>
            </w:r>
          </w:p>
        </w:tc>
        <w:tc>
          <w:tcPr>
            <w:tcW w:w="1559" w:type="dxa"/>
            <w:tcBorders>
              <w:bottom w:val="single" w:sz="4" w:space="0" w:color="000000"/>
              <w:right w:val="single" w:sz="8" w:space="0" w:color="000000"/>
            </w:tcBorders>
            <w:shd w:fill="FFFFFF" w:val="clear"/>
            <w:vAlign w:val="center"/>
          </w:tcPr>
          <w:p>
            <w:pPr>
              <w:pStyle w:val="Normal"/>
              <w:bidi w:val="0"/>
              <w:jc w:val="center"/>
              <w:rPr>
                <w:color w:val="000000"/>
                <w:sz w:val="22"/>
                <w:szCs w:val="22"/>
              </w:rPr>
            </w:pPr>
            <w:r>
              <w:rPr>
                <w:color w:val="000000"/>
                <w:sz w:val="22"/>
                <w:szCs w:val="22"/>
              </w:rPr>
            </w:r>
          </w:p>
        </w:tc>
      </w:tr>
      <w:tr>
        <w:trPr/>
        <w:tc>
          <w:tcPr>
            <w:tcW w:w="5813" w:type="dxa"/>
            <w:gridSpan w:val="2"/>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Итого:</w:t>
            </w:r>
          </w:p>
        </w:tc>
        <w:tc>
          <w:tcPr>
            <w:tcW w:w="850"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sz w:val="22"/>
                <w:szCs w:val="22"/>
              </w:rPr>
            </w:pPr>
            <w:r>
              <w:rPr>
                <w:sz w:val="22"/>
                <w:szCs w:val="22"/>
              </w:rPr>
            </w:r>
          </w:p>
        </w:tc>
        <w:tc>
          <w:tcPr>
            <w:tcW w:w="875"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sz w:val="22"/>
                <w:szCs w:val="22"/>
              </w:rPr>
            </w:pPr>
            <w:r>
              <w:rPr>
                <w:sz w:val="22"/>
                <w:szCs w:val="22"/>
              </w:rPr>
            </w:r>
          </w:p>
        </w:tc>
        <w:tc>
          <w:tcPr>
            <w:tcW w:w="1393"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sz w:val="22"/>
                <w:szCs w:val="22"/>
              </w:rPr>
            </w:pPr>
            <w:r>
              <w:rPr>
                <w:sz w:val="22"/>
                <w:szCs w:val="22"/>
              </w:rPr>
            </w:r>
          </w:p>
        </w:tc>
        <w:tc>
          <w:tcPr>
            <w:tcW w:w="1559" w:type="dxa"/>
            <w:tcBorders>
              <w:top w:val="single" w:sz="4" w:space="0" w:color="000000"/>
              <w:left w:val="single" w:sz="4" w:space="0" w:color="000000"/>
              <w:bottom w:val="single" w:sz="4" w:space="0" w:color="000000"/>
              <w:right w:val="single" w:sz="4" w:space="0" w:color="000000"/>
            </w:tcBorders>
          </w:tcPr>
          <w:p>
            <w:pPr>
              <w:pStyle w:val="Normal"/>
              <w:bidi w:val="0"/>
              <w:jc w:val="center"/>
              <w:rPr>
                <w:b/>
                <w:i/>
                <w:i/>
                <w:sz w:val="22"/>
                <w:szCs w:val="22"/>
              </w:rPr>
            </w:pPr>
            <w:r>
              <w:rPr>
                <w:b/>
                <w:i/>
                <w:sz w:val="22"/>
                <w:szCs w:val="22"/>
              </w:rPr>
            </w:r>
          </w:p>
        </w:tc>
      </w:tr>
      <w:tr>
        <w:trPr>
          <w:trHeight w:val="165" w:hRule="atLeast"/>
        </w:trPr>
        <w:tc>
          <w:tcPr>
            <w:tcW w:w="5813" w:type="dxa"/>
            <w:gridSpan w:val="2"/>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НДС 2</w:t>
            </w:r>
            <w:r>
              <w:rPr>
                <w:sz w:val="22"/>
                <w:szCs w:val="22"/>
              </w:rPr>
              <w:t>2</w:t>
            </w:r>
            <w:r>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sz w:val="22"/>
                <w:szCs w:val="22"/>
              </w:rPr>
            </w:pPr>
            <w:r>
              <w:rPr>
                <w:sz w:val="22"/>
                <w:szCs w:val="22"/>
              </w:rPr>
            </w:r>
          </w:p>
        </w:tc>
        <w:tc>
          <w:tcPr>
            <w:tcW w:w="875"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sz w:val="22"/>
                <w:szCs w:val="22"/>
              </w:rPr>
            </w:pPr>
            <w:r>
              <w:rPr>
                <w:sz w:val="22"/>
                <w:szCs w:val="22"/>
              </w:rPr>
            </w:r>
          </w:p>
        </w:tc>
        <w:tc>
          <w:tcPr>
            <w:tcW w:w="1393"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sz w:val="22"/>
                <w:szCs w:val="22"/>
              </w:rPr>
            </w:pPr>
            <w:r>
              <w:rPr>
                <w:sz w:val="22"/>
                <w:szCs w:val="22"/>
              </w:rPr>
            </w:r>
          </w:p>
        </w:tc>
        <w:tc>
          <w:tcPr>
            <w:tcW w:w="1559" w:type="dxa"/>
            <w:tcBorders>
              <w:top w:val="single" w:sz="4" w:space="0" w:color="000000"/>
              <w:left w:val="single" w:sz="4" w:space="0" w:color="000000"/>
              <w:bottom w:val="single" w:sz="4" w:space="0" w:color="000000"/>
              <w:right w:val="single" w:sz="4" w:space="0" w:color="000000"/>
            </w:tcBorders>
          </w:tcPr>
          <w:p>
            <w:pPr>
              <w:pStyle w:val="Normal"/>
              <w:bidi w:val="0"/>
              <w:jc w:val="center"/>
              <w:rPr>
                <w:b/>
                <w:i/>
                <w:i/>
                <w:sz w:val="22"/>
                <w:szCs w:val="22"/>
              </w:rPr>
            </w:pPr>
            <w:r>
              <w:rPr>
                <w:b/>
                <w:i/>
                <w:sz w:val="22"/>
                <w:szCs w:val="22"/>
              </w:rPr>
            </w:r>
          </w:p>
        </w:tc>
      </w:tr>
      <w:tr>
        <w:trPr/>
        <w:tc>
          <w:tcPr>
            <w:tcW w:w="5813" w:type="dxa"/>
            <w:gridSpan w:val="2"/>
            <w:tcBorders>
              <w:top w:val="single" w:sz="4" w:space="0" w:color="000000"/>
              <w:left w:val="single" w:sz="4" w:space="0" w:color="000000"/>
              <w:bottom w:val="single" w:sz="4" w:space="0" w:color="000000"/>
              <w:right w:val="single" w:sz="4" w:space="0" w:color="000000"/>
            </w:tcBorders>
          </w:tcPr>
          <w:p>
            <w:pPr>
              <w:pStyle w:val="Normal"/>
              <w:bidi w:val="0"/>
              <w:jc w:val="both"/>
              <w:rPr>
                <w:b/>
                <w:sz w:val="22"/>
                <w:szCs w:val="22"/>
              </w:rPr>
            </w:pPr>
            <w:r>
              <w:rPr>
                <w:b/>
                <w:sz w:val="22"/>
                <w:szCs w:val="22"/>
              </w:rPr>
              <w:t>Всего к оплате:</w:t>
            </w:r>
          </w:p>
        </w:tc>
        <w:tc>
          <w:tcPr>
            <w:tcW w:w="850"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b/>
                <w:sz w:val="22"/>
                <w:szCs w:val="22"/>
              </w:rPr>
            </w:pPr>
            <w:r>
              <w:rPr>
                <w:b/>
                <w:sz w:val="22"/>
                <w:szCs w:val="22"/>
              </w:rPr>
            </w:r>
          </w:p>
        </w:tc>
        <w:tc>
          <w:tcPr>
            <w:tcW w:w="875"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b/>
                <w:sz w:val="22"/>
                <w:szCs w:val="22"/>
              </w:rPr>
            </w:pPr>
            <w:r>
              <w:rPr>
                <w:b/>
                <w:sz w:val="22"/>
                <w:szCs w:val="22"/>
              </w:rPr>
            </w:r>
          </w:p>
        </w:tc>
        <w:tc>
          <w:tcPr>
            <w:tcW w:w="1393" w:type="dxa"/>
            <w:tcBorders>
              <w:top w:val="single" w:sz="4" w:space="0" w:color="000000"/>
              <w:left w:val="single" w:sz="4" w:space="0" w:color="000000"/>
              <w:bottom w:val="single" w:sz="4" w:space="0" w:color="000000"/>
              <w:right w:val="single" w:sz="4" w:space="0" w:color="000000"/>
            </w:tcBorders>
          </w:tcPr>
          <w:p>
            <w:pPr>
              <w:pStyle w:val="Normal"/>
              <w:bidi w:val="0"/>
              <w:snapToGrid w:val="false"/>
              <w:jc w:val="center"/>
              <w:rPr>
                <w:b/>
                <w:sz w:val="22"/>
                <w:szCs w:val="22"/>
              </w:rPr>
            </w:pPr>
            <w:r>
              <w:rPr>
                <w:b/>
                <w:sz w:val="22"/>
                <w:szCs w:val="22"/>
              </w:rPr>
            </w:r>
          </w:p>
        </w:tc>
        <w:tc>
          <w:tcPr>
            <w:tcW w:w="1559" w:type="dxa"/>
            <w:tcBorders>
              <w:top w:val="single" w:sz="4" w:space="0" w:color="000000"/>
              <w:left w:val="single" w:sz="4" w:space="0" w:color="000000"/>
              <w:bottom w:val="single" w:sz="4" w:space="0" w:color="000000"/>
              <w:right w:val="single" w:sz="4" w:space="0" w:color="000000"/>
            </w:tcBorders>
          </w:tcPr>
          <w:p>
            <w:pPr>
              <w:pStyle w:val="Normal"/>
              <w:bidi w:val="0"/>
              <w:jc w:val="center"/>
              <w:rPr>
                <w:b/>
                <w:i/>
                <w:i/>
                <w:sz w:val="22"/>
                <w:szCs w:val="22"/>
              </w:rPr>
            </w:pPr>
            <w:r>
              <w:rPr>
                <w:b/>
                <w:i/>
                <w:sz w:val="22"/>
                <w:szCs w:val="22"/>
              </w:rPr>
            </w:r>
          </w:p>
        </w:tc>
      </w:tr>
    </w:tbl>
    <w:p>
      <w:pPr>
        <w:pStyle w:val="Normal"/>
        <w:bidi w:val="0"/>
        <w:jc w:val="both"/>
        <w:rPr>
          <w:b/>
          <w:i/>
          <w:i/>
          <w:sz w:val="22"/>
          <w:szCs w:val="22"/>
        </w:rPr>
      </w:pPr>
      <w:r>
        <w:rPr>
          <w:b/>
          <w:i/>
          <w:sz w:val="22"/>
          <w:szCs w:val="22"/>
        </w:rPr>
      </w:r>
    </w:p>
    <w:p>
      <w:pPr>
        <w:pStyle w:val="Normal"/>
        <w:bidi w:val="0"/>
        <w:jc w:val="both"/>
        <w:rPr>
          <w:sz w:val="22"/>
          <w:szCs w:val="22"/>
        </w:rPr>
      </w:pPr>
      <w:r>
        <w:rPr>
          <w:b/>
          <w:i/>
          <w:sz w:val="22"/>
          <w:szCs w:val="22"/>
        </w:rPr>
        <w:t>Сумма настоящей спецификации составляет:</w:t>
      </w:r>
      <w:r>
        <w:rPr>
          <w:b/>
          <w:bCs/>
          <w:i/>
          <w:iCs/>
          <w:sz w:val="22"/>
          <w:szCs w:val="22"/>
        </w:rPr>
        <w:t xml:space="preserve"> </w:t>
      </w:r>
      <w:r>
        <w:rPr>
          <w:b/>
          <w:bCs/>
          <w:i/>
          <w:iCs/>
          <w:sz w:val="22"/>
          <w:szCs w:val="22"/>
        </w:rPr>
        <w:t>_______</w:t>
      </w:r>
      <w:r>
        <w:rPr>
          <w:b/>
          <w:bCs/>
          <w:i/>
          <w:iCs/>
          <w:sz w:val="22"/>
          <w:szCs w:val="22"/>
        </w:rPr>
        <w:t xml:space="preserve"> (</w:t>
      </w:r>
      <w:r>
        <w:rPr>
          <w:b/>
          <w:bCs/>
          <w:i/>
          <w:iCs/>
          <w:sz w:val="22"/>
          <w:szCs w:val="22"/>
        </w:rPr>
        <w:t>_________</w:t>
      </w:r>
      <w:r>
        <w:rPr>
          <w:b/>
          <w:bCs/>
          <w:i/>
          <w:iCs/>
          <w:sz w:val="22"/>
          <w:szCs w:val="22"/>
        </w:rPr>
        <w:t xml:space="preserve">) </w:t>
      </w:r>
      <w:r>
        <w:rPr>
          <w:sz w:val="22"/>
          <w:szCs w:val="22"/>
        </w:rPr>
        <w:t>рубл</w:t>
      </w:r>
      <w:r>
        <w:rPr>
          <w:sz w:val="22"/>
          <w:szCs w:val="22"/>
        </w:rPr>
        <w:t>я</w:t>
      </w:r>
      <w:r>
        <w:rPr>
          <w:sz w:val="22"/>
          <w:szCs w:val="22"/>
        </w:rPr>
        <w:t xml:space="preserve"> </w:t>
      </w:r>
      <w:r>
        <w:rPr>
          <w:sz w:val="22"/>
          <w:szCs w:val="22"/>
        </w:rPr>
        <w:t>___</w:t>
      </w:r>
      <w:r>
        <w:rPr>
          <w:sz w:val="22"/>
          <w:szCs w:val="22"/>
        </w:rPr>
        <w:t xml:space="preserve"> </w:t>
      </w:r>
      <w:r>
        <w:rPr>
          <w:sz w:val="22"/>
          <w:szCs w:val="22"/>
        </w:rPr>
        <w:t>копе</w:t>
      </w:r>
      <w:r>
        <w:rPr>
          <w:sz w:val="22"/>
          <w:szCs w:val="22"/>
        </w:rPr>
        <w:t>йки</w:t>
      </w:r>
      <w:r>
        <w:rPr>
          <w:sz w:val="22"/>
          <w:szCs w:val="22"/>
        </w:rPr>
        <w:t>, в том числе НДС 2</w:t>
      </w:r>
      <w:r>
        <w:rPr>
          <w:sz w:val="22"/>
          <w:szCs w:val="22"/>
        </w:rPr>
        <w:t>2</w:t>
      </w:r>
      <w:r>
        <w:rPr>
          <w:sz w:val="22"/>
          <w:szCs w:val="22"/>
        </w:rPr>
        <w:t xml:space="preserve">% </w:t>
      </w:r>
      <w:r>
        <w:rPr>
          <w:sz w:val="22"/>
          <w:szCs w:val="22"/>
        </w:rPr>
        <w:t>______</w:t>
      </w:r>
      <w:r>
        <w:rPr>
          <w:sz w:val="22"/>
          <w:szCs w:val="22"/>
        </w:rPr>
        <w:t xml:space="preserve"> рубл</w:t>
      </w:r>
      <w:r>
        <w:rPr>
          <w:sz w:val="22"/>
          <w:szCs w:val="22"/>
        </w:rPr>
        <w:t>ей</w:t>
      </w:r>
      <w:r>
        <w:rPr>
          <w:sz w:val="22"/>
          <w:szCs w:val="22"/>
        </w:rPr>
        <w:t xml:space="preserve"> </w:t>
      </w:r>
      <w:r>
        <w:rPr>
          <w:sz w:val="22"/>
          <w:szCs w:val="22"/>
        </w:rPr>
        <w:t>00</w:t>
      </w:r>
      <w:r>
        <w:rPr>
          <w:sz w:val="22"/>
          <w:szCs w:val="22"/>
        </w:rPr>
        <w:t xml:space="preserve"> копе</w:t>
      </w:r>
      <w:r>
        <w:rPr>
          <w:sz w:val="22"/>
          <w:szCs w:val="22"/>
        </w:rPr>
        <w:t>ек</w:t>
      </w:r>
      <w:r>
        <w:rPr>
          <w:sz w:val="22"/>
          <w:szCs w:val="22"/>
        </w:rPr>
        <w:t xml:space="preserve">. (В цену Товара включена стоимость доставки до г. Алдан). </w:t>
      </w:r>
    </w:p>
    <w:p>
      <w:pPr>
        <w:pStyle w:val="Normal"/>
        <w:bidi w:val="0"/>
        <w:ind w:left="142" w:right="0" w:hanging="0"/>
        <w:jc w:val="both"/>
        <w:rPr>
          <w:b/>
          <w:i/>
          <w:i/>
          <w:sz w:val="22"/>
          <w:szCs w:val="22"/>
        </w:rPr>
      </w:pPr>
      <w:r>
        <w:rPr>
          <w:b/>
          <w:i/>
          <w:sz w:val="22"/>
          <w:szCs w:val="22"/>
        </w:rPr>
      </w:r>
    </w:p>
    <w:p>
      <w:pPr>
        <w:pStyle w:val="Normal"/>
        <w:bidi w:val="0"/>
        <w:jc w:val="both"/>
        <w:rPr>
          <w:sz w:val="22"/>
          <w:szCs w:val="22"/>
        </w:rPr>
      </w:pPr>
      <w:r>
        <w:rPr>
          <w:b/>
          <w:i/>
          <w:sz w:val="22"/>
          <w:szCs w:val="22"/>
        </w:rPr>
        <w:t>Условия оплаты:</w:t>
      </w:r>
      <w:r>
        <w:rPr>
          <w:sz w:val="22"/>
          <w:szCs w:val="22"/>
        </w:rPr>
        <w:t xml:space="preserve"> </w:t>
      </w:r>
      <w:r>
        <w:rPr>
          <w:b/>
          <w:i/>
          <w:sz w:val="22"/>
          <w:szCs w:val="22"/>
        </w:rPr>
        <w:t>Платеж 100</w:t>
      </w:r>
      <w:r>
        <w:rPr>
          <w:b/>
          <w:i/>
          <w:sz w:val="22"/>
          <w:szCs w:val="22"/>
        </w:rPr>
        <w:t xml:space="preserve">% в размере </w:t>
      </w:r>
      <w:r>
        <w:rPr>
          <w:b/>
          <w:bCs/>
          <w:i/>
          <w:iCs/>
          <w:sz w:val="22"/>
          <w:szCs w:val="22"/>
        </w:rPr>
        <w:t>______</w:t>
      </w:r>
      <w:r>
        <w:rPr>
          <w:b/>
          <w:bCs/>
          <w:i/>
          <w:iCs/>
          <w:sz w:val="22"/>
          <w:szCs w:val="22"/>
        </w:rPr>
        <w:t xml:space="preserve"> (</w:t>
      </w:r>
      <w:r>
        <w:rPr>
          <w:b/>
          <w:bCs/>
          <w:i/>
          <w:iCs/>
          <w:sz w:val="22"/>
          <w:szCs w:val="22"/>
        </w:rPr>
        <w:t>_______</w:t>
      </w:r>
      <w:r>
        <w:rPr>
          <w:b/>
          <w:bCs/>
          <w:i/>
          <w:iCs/>
          <w:sz w:val="22"/>
          <w:szCs w:val="22"/>
        </w:rPr>
        <w:t xml:space="preserve">) </w:t>
      </w:r>
      <w:r>
        <w:rPr>
          <w:b/>
          <w:i/>
          <w:sz w:val="22"/>
          <w:szCs w:val="22"/>
        </w:rPr>
        <w:t>рубл</w:t>
      </w:r>
      <w:r>
        <w:rPr>
          <w:b/>
          <w:i/>
          <w:sz w:val="22"/>
          <w:szCs w:val="22"/>
        </w:rPr>
        <w:t>я</w:t>
      </w:r>
      <w:r>
        <w:rPr>
          <w:b/>
          <w:i/>
          <w:sz w:val="22"/>
          <w:szCs w:val="22"/>
        </w:rPr>
        <w:t xml:space="preserve"> </w:t>
      </w:r>
      <w:r>
        <w:rPr>
          <w:b/>
          <w:i/>
          <w:sz w:val="22"/>
          <w:szCs w:val="22"/>
        </w:rPr>
        <w:t>___</w:t>
      </w:r>
      <w:r>
        <w:rPr>
          <w:b/>
          <w:i/>
          <w:sz w:val="22"/>
          <w:szCs w:val="22"/>
        </w:rPr>
        <w:t xml:space="preserve"> копе</w:t>
      </w:r>
      <w:r>
        <w:rPr>
          <w:b/>
          <w:i/>
          <w:sz w:val="22"/>
          <w:szCs w:val="22"/>
        </w:rPr>
        <w:t>йки</w:t>
      </w:r>
      <w:r>
        <w:rPr>
          <w:b/>
          <w:i/>
          <w:sz w:val="22"/>
          <w:szCs w:val="22"/>
        </w:rPr>
        <w:t xml:space="preserve"> выплачивается Поставщику в течение </w:t>
      </w:r>
      <w:r>
        <w:rPr>
          <w:b/>
          <w:i/>
          <w:sz w:val="22"/>
          <w:szCs w:val="22"/>
        </w:rPr>
        <w:t>7 рабочих</w:t>
      </w:r>
      <w:r>
        <w:rPr>
          <w:b/>
          <w:i/>
          <w:sz w:val="22"/>
          <w:szCs w:val="22"/>
        </w:rPr>
        <w:t xml:space="preserve"> дней </w:t>
      </w:r>
      <w:r>
        <w:rPr>
          <w:sz w:val="22"/>
          <w:szCs w:val="22"/>
        </w:rPr>
        <w:t>с даты подписания товарной накладной (ТОРГ-12) на основании счета, выставленного Поставщиком.</w:t>
      </w:r>
    </w:p>
    <w:p>
      <w:pPr>
        <w:pStyle w:val="Normal"/>
        <w:bidi w:val="0"/>
        <w:ind w:left="142" w:right="0" w:hanging="0"/>
        <w:jc w:val="both"/>
        <w:rPr>
          <w:sz w:val="22"/>
          <w:szCs w:val="22"/>
        </w:rPr>
      </w:pPr>
      <w:r>
        <w:rPr>
          <w:sz w:val="22"/>
          <w:szCs w:val="22"/>
        </w:rPr>
        <w:t xml:space="preserve"> </w:t>
      </w:r>
    </w:p>
    <w:p>
      <w:pPr>
        <w:pStyle w:val="Normal"/>
        <w:tabs>
          <w:tab w:val="clear" w:pos="709"/>
          <w:tab w:val="left" w:pos="3861" w:leader="none"/>
        </w:tabs>
        <w:bidi w:val="0"/>
        <w:jc w:val="both"/>
        <w:rPr>
          <w:sz w:val="22"/>
          <w:szCs w:val="22"/>
        </w:rPr>
      </w:pPr>
      <w:r>
        <w:rPr>
          <w:b/>
          <w:i/>
          <w:sz w:val="22"/>
          <w:szCs w:val="22"/>
        </w:rPr>
        <w:t>Срок поставки товара:</w:t>
      </w:r>
      <w:r>
        <w:rPr>
          <w:sz w:val="22"/>
          <w:szCs w:val="22"/>
        </w:rPr>
        <w:t xml:space="preserve"> </w:t>
      </w:r>
      <w:r>
        <w:rPr>
          <w:b/>
          <w:bCs/>
          <w:i/>
          <w:iCs/>
          <w:sz w:val="22"/>
          <w:szCs w:val="22"/>
        </w:rPr>
        <w:t xml:space="preserve">до </w:t>
      </w:r>
      <w:r>
        <w:rPr>
          <w:b/>
          <w:bCs/>
          <w:i/>
          <w:iCs/>
          <w:sz w:val="22"/>
          <w:szCs w:val="22"/>
        </w:rPr>
        <w:t>_______</w:t>
      </w:r>
    </w:p>
    <w:p>
      <w:pPr>
        <w:pStyle w:val="Normal"/>
        <w:tabs>
          <w:tab w:val="clear" w:pos="709"/>
          <w:tab w:val="left" w:pos="3861" w:leader="none"/>
        </w:tabs>
        <w:bidi w:val="0"/>
        <w:jc w:val="both"/>
        <w:rPr>
          <w:b/>
          <w:bCs/>
          <w:i/>
          <w:i/>
          <w:iCs/>
          <w:sz w:val="22"/>
          <w:szCs w:val="22"/>
        </w:rPr>
      </w:pPr>
      <w:r>
        <w:rPr>
          <w:b/>
          <w:bCs/>
          <w:i/>
          <w:iCs/>
          <w:sz w:val="22"/>
          <w:szCs w:val="22"/>
        </w:rPr>
      </w:r>
    </w:p>
    <w:p>
      <w:pPr>
        <w:pStyle w:val="Normal"/>
        <w:bidi w:val="0"/>
        <w:jc w:val="both"/>
        <w:rPr>
          <w:sz w:val="22"/>
          <w:szCs w:val="22"/>
        </w:rPr>
      </w:pPr>
      <w:r>
        <w:rPr>
          <w:b/>
          <w:i/>
          <w:sz w:val="22"/>
          <w:szCs w:val="22"/>
        </w:rPr>
        <w:t>Порядок поставки:</w:t>
      </w:r>
      <w:r>
        <w:rPr>
          <w:sz w:val="22"/>
          <w:szCs w:val="22"/>
        </w:rPr>
        <w:t xml:space="preserve"> поставка Товара осуществляется Поставщиком в адрес Покупателя (Грузополучателя) по следующим реквизитам:</w:t>
      </w:r>
    </w:p>
    <w:p>
      <w:pPr>
        <w:pStyle w:val="Normal"/>
        <w:bidi w:val="0"/>
        <w:jc w:val="both"/>
        <w:rPr>
          <w:sz w:val="22"/>
          <w:szCs w:val="22"/>
        </w:rPr>
      </w:pPr>
      <w:r>
        <w:rPr>
          <w:sz w:val="22"/>
          <w:szCs w:val="22"/>
        </w:rPr>
      </w:r>
    </w:p>
    <w:p>
      <w:pPr>
        <w:pStyle w:val="Normal"/>
        <w:tabs>
          <w:tab w:val="clear" w:pos="709"/>
          <w:tab w:val="left" w:pos="1701" w:leader="none"/>
        </w:tabs>
        <w:bidi w:val="0"/>
        <w:jc w:val="both"/>
        <w:rPr>
          <w:sz w:val="22"/>
          <w:szCs w:val="22"/>
        </w:rPr>
      </w:pPr>
      <w:r>
        <w:rPr>
          <w:i/>
          <w:sz w:val="22"/>
          <w:szCs w:val="22"/>
        </w:rPr>
        <w:t>Грузополучатель:</w:t>
      </w:r>
      <w:r>
        <w:rPr>
          <w:sz w:val="22"/>
          <w:szCs w:val="22"/>
        </w:rPr>
        <w:t xml:space="preserve"> </w:t>
      </w:r>
      <w:r>
        <w:rPr>
          <w:b/>
          <w:i/>
          <w:sz w:val="22"/>
          <w:szCs w:val="22"/>
        </w:rPr>
        <w:t xml:space="preserve">Филиал АО «Дальневосточная распределительная сетевая компания» </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«Южно-Якутские электрические сети»</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Место поставки (Центральный склад): 678900, Республика Саха (Якутия), г. Алдан,</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 xml:space="preserve">ул. Тарабукина, 60А     </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ИНН 2801108200, КПП 140202001</w:t>
      </w:r>
    </w:p>
    <w:p>
      <w:pPr>
        <w:pStyle w:val="Normal"/>
        <w:bidi w:val="0"/>
        <w:jc w:val="both"/>
        <w:rPr>
          <w:b/>
          <w:i/>
          <w:i/>
          <w:sz w:val="22"/>
          <w:szCs w:val="22"/>
        </w:rPr>
      </w:pPr>
      <w:r>
        <w:rPr>
          <w:b/>
          <w:i/>
          <w:sz w:val="22"/>
          <w:szCs w:val="22"/>
        </w:rPr>
      </w:r>
    </w:p>
    <w:p>
      <w:pPr>
        <w:pStyle w:val="Normal"/>
        <w:bidi w:val="0"/>
        <w:jc w:val="both"/>
        <w:rPr>
          <w:b/>
          <w:sz w:val="22"/>
          <w:szCs w:val="22"/>
        </w:rPr>
      </w:pPr>
      <w:r>
        <w:rPr>
          <w:b/>
          <w:sz w:val="22"/>
          <w:szCs w:val="22"/>
        </w:rPr>
        <w:t xml:space="preserve">Примечание: в счет фактурах и накладных указывать следующее: </w:t>
      </w:r>
    </w:p>
    <w:p>
      <w:pPr>
        <w:pStyle w:val="Normal"/>
        <w:bidi w:val="0"/>
        <w:jc w:val="both"/>
        <w:rPr>
          <w:sz w:val="22"/>
          <w:szCs w:val="22"/>
        </w:rPr>
      </w:pPr>
      <w:r>
        <w:rPr>
          <w:i/>
          <w:sz w:val="22"/>
          <w:szCs w:val="22"/>
        </w:rPr>
        <w:t>Грузополучатель и его адрес:</w:t>
      </w:r>
      <w:r>
        <w:rPr>
          <w:b/>
          <w:sz w:val="22"/>
          <w:szCs w:val="22"/>
        </w:rPr>
        <w:t xml:space="preserve"> Филиал АО «ДРСК» «Южно-Якутские электрические сети»</w:t>
      </w:r>
    </w:p>
    <w:p>
      <w:pPr>
        <w:pStyle w:val="Normal"/>
        <w:bidi w:val="0"/>
        <w:jc w:val="both"/>
        <w:rPr>
          <w:b/>
          <w:sz w:val="22"/>
          <w:szCs w:val="22"/>
        </w:rPr>
      </w:pPr>
      <w:r>
        <w:rPr>
          <w:b/>
          <w:sz w:val="22"/>
          <w:szCs w:val="22"/>
        </w:rPr>
        <w:t xml:space="preserve">678900, Республика Саха (Якутия), г. Алдан, ул. </w:t>
      </w:r>
      <w:r>
        <w:rPr>
          <w:b/>
          <w:sz w:val="22"/>
          <w:szCs w:val="22"/>
        </w:rPr>
        <w:t>Мельниченко</w:t>
      </w:r>
      <w:r>
        <w:rPr>
          <w:b/>
          <w:sz w:val="22"/>
          <w:szCs w:val="22"/>
        </w:rPr>
        <w:t xml:space="preserve"> д. 4</w:t>
      </w:r>
    </w:p>
    <w:p>
      <w:pPr>
        <w:pStyle w:val="Normal"/>
        <w:bidi w:val="0"/>
        <w:jc w:val="both"/>
        <w:rPr>
          <w:sz w:val="22"/>
          <w:szCs w:val="22"/>
        </w:rPr>
      </w:pPr>
      <w:r>
        <w:rPr>
          <w:i/>
          <w:sz w:val="22"/>
          <w:szCs w:val="22"/>
        </w:rPr>
        <w:t>Покупатель:</w:t>
      </w:r>
      <w:r>
        <w:rPr>
          <w:b/>
          <w:sz w:val="22"/>
          <w:szCs w:val="22"/>
        </w:rPr>
        <w:t xml:space="preserve"> АО «Дальневосточная распределительная сетевая компания»</w:t>
      </w:r>
    </w:p>
    <w:p>
      <w:pPr>
        <w:pStyle w:val="Normal"/>
        <w:bidi w:val="0"/>
        <w:jc w:val="both"/>
        <w:rPr>
          <w:sz w:val="22"/>
          <w:szCs w:val="22"/>
        </w:rPr>
      </w:pPr>
      <w:r>
        <w:rPr>
          <w:i/>
          <w:sz w:val="22"/>
          <w:szCs w:val="22"/>
        </w:rPr>
        <w:t>Адрес:</w:t>
      </w:r>
      <w:r>
        <w:rPr>
          <w:b/>
          <w:sz w:val="22"/>
          <w:szCs w:val="22"/>
        </w:rPr>
        <w:t xml:space="preserve"> 675004, РФ, Амурская обл., г. Благовещенск, ул. Шевченко, д. 32</w:t>
      </w:r>
    </w:p>
    <w:p>
      <w:pPr>
        <w:pStyle w:val="Normal"/>
        <w:bidi w:val="0"/>
        <w:jc w:val="both"/>
        <w:rPr>
          <w:sz w:val="22"/>
          <w:szCs w:val="22"/>
        </w:rPr>
      </w:pPr>
      <w:r>
        <w:rPr>
          <w:i/>
          <w:sz w:val="22"/>
          <w:szCs w:val="22"/>
        </w:rPr>
        <w:t>ИНН/КПП покупателя:</w:t>
      </w:r>
      <w:r>
        <w:rPr>
          <w:b/>
          <w:sz w:val="22"/>
          <w:szCs w:val="22"/>
        </w:rPr>
        <w:t xml:space="preserve"> 2801108200/140202001</w:t>
      </w:r>
    </w:p>
    <w:tbl>
      <w:tblPr>
        <w:tblW w:w="10746" w:type="dxa"/>
        <w:jc w:val="left"/>
        <w:tblInd w:w="-108" w:type="dxa"/>
        <w:tblLayout w:type="fixed"/>
        <w:tblCellMar>
          <w:top w:w="0" w:type="dxa"/>
          <w:left w:w="108" w:type="dxa"/>
          <w:bottom w:w="0" w:type="dxa"/>
          <w:right w:w="108" w:type="dxa"/>
        </w:tblCellMar>
      </w:tblPr>
      <w:tblGrid>
        <w:gridCol w:w="5508"/>
        <w:gridCol w:w="5238"/>
      </w:tblGrid>
      <w:tr>
        <w:trPr>
          <w:trHeight w:val="1373" w:hRule="atLeast"/>
        </w:trPr>
        <w:tc>
          <w:tcPr>
            <w:tcW w:w="5508" w:type="dxa"/>
            <w:tcBorders/>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jc w:val="center"/>
              <w:rPr>
                <w:rFonts w:ascii="Liberation Serif" w:hAnsi="Liberation Serif"/>
                <w:b/>
                <w:bCs/>
                <w:sz w:val="22"/>
                <w:szCs w:val="22"/>
              </w:rPr>
            </w:pPr>
            <w:r>
              <w:rPr>
                <w:b/>
                <w:bCs/>
                <w:sz w:val="22"/>
                <w:szCs w:val="22"/>
              </w:rPr>
              <w:t xml:space="preserve">   </w:t>
            </w:r>
            <w:r>
              <w:rPr>
                <w:rFonts w:cs="Times New Roman"/>
                <w:b/>
                <w:bCs/>
                <w:sz w:val="22"/>
                <w:szCs w:val="22"/>
              </w:rPr>
              <w:t>От имени Поставщика</w:t>
            </w:r>
          </w:p>
          <w:p>
            <w:pPr>
              <w:pStyle w:val="HTML1"/>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eading1"/>
              <w:bidi w:val="0"/>
              <w:ind w:left="0" w:right="0" w:hanging="0"/>
              <w:jc w:val="center"/>
              <w:rPr>
                <w:rFonts w:ascii="Liberation Serif" w:hAnsi="Liberation Serif"/>
                <w:sz w:val="22"/>
                <w:szCs w:val="22"/>
              </w:rPr>
            </w:pPr>
            <w:r>
              <w:rPr>
                <w:sz w:val="22"/>
                <w:szCs w:val="22"/>
              </w:rPr>
              <w:t xml:space="preserve">____________________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jc w:val="center"/>
              <w:rPr>
                <w:rFonts w:ascii="Liberation Serif" w:hAnsi="Liberation Serif"/>
                <w:b w:val="false"/>
                <w:bCs w:val="false"/>
                <w:sz w:val="22"/>
                <w:szCs w:val="22"/>
              </w:rPr>
            </w:pPr>
            <w:r>
              <w:rPr>
                <w:b w:val="false"/>
                <w:bCs w:val="false"/>
                <w:sz w:val="22"/>
                <w:szCs w:val="22"/>
              </w:rPr>
              <w:t>м.п.</w:t>
            </w:r>
          </w:p>
        </w:tc>
        <w:tc>
          <w:tcPr>
            <w:tcW w:w="5238" w:type="dxa"/>
            <w:tcBorders/>
          </w:tcPr>
          <w:p>
            <w:pPr>
              <w:pStyle w:val="Normal"/>
              <w:bidi w:val="0"/>
              <w:jc w:val="center"/>
              <w:rPr>
                <w:rFonts w:ascii="Liberation Serif" w:hAnsi="Liberation Serif"/>
                <w:b/>
                <w:sz w:val="22"/>
                <w:szCs w:val="22"/>
              </w:rPr>
            </w:pPr>
            <w:r>
              <w:rPr>
                <w:b/>
                <w:sz w:val="22"/>
                <w:szCs w:val="22"/>
              </w:rPr>
              <w:t>От имени Покупателя</w:t>
            </w:r>
          </w:p>
          <w:p>
            <w:pPr>
              <w:pStyle w:val="Normal"/>
              <w:bidi w:val="0"/>
              <w:jc w:val="center"/>
              <w:rPr>
                <w:rFonts w:ascii="Liberation Serif" w:hAnsi="Liberation Serif"/>
                <w:b/>
                <w:sz w:val="22"/>
                <w:szCs w:val="22"/>
              </w:rPr>
            </w:pPr>
            <w:r>
              <w:rPr>
                <w:b/>
                <w:sz w:val="22"/>
                <w:szCs w:val="22"/>
              </w:rPr>
              <w:t>Зам. д</w:t>
            </w:r>
            <w:r>
              <w:rPr>
                <w:b/>
                <w:sz w:val="22"/>
                <w:szCs w:val="22"/>
              </w:rPr>
              <w:t>иректор</w:t>
            </w:r>
            <w:r>
              <w:rPr>
                <w:b/>
                <w:sz w:val="22"/>
                <w:szCs w:val="22"/>
              </w:rPr>
              <w:t>а — главный инженер</w:t>
            </w:r>
          </w:p>
          <w:p>
            <w:pPr>
              <w:pStyle w:val="Normal"/>
              <w:bidi w:val="0"/>
              <w:jc w:val="center"/>
              <w:rPr>
                <w:rFonts w:ascii="Liberation Serif" w:hAnsi="Liberation Serif"/>
                <w:b/>
                <w:sz w:val="22"/>
                <w:szCs w:val="22"/>
              </w:rPr>
            </w:pPr>
            <w:r>
              <w:rPr>
                <w:b/>
                <w:sz w:val="22"/>
                <w:szCs w:val="22"/>
              </w:rPr>
              <w:t xml:space="preserve"> </w:t>
            </w:r>
            <w:r>
              <w:rPr>
                <w:b/>
                <w:sz w:val="22"/>
                <w:szCs w:val="22"/>
              </w:rPr>
              <w:t>филиала АО «ДРСК»</w:t>
            </w:r>
          </w:p>
          <w:p>
            <w:pPr>
              <w:pStyle w:val="Normal"/>
              <w:bidi w:val="0"/>
              <w:jc w:val="center"/>
              <w:rPr>
                <w:rFonts w:ascii="Liberation Serif" w:hAnsi="Liberation Serif"/>
                <w:b/>
                <w:bCs/>
                <w:sz w:val="22"/>
                <w:szCs w:val="22"/>
              </w:rPr>
            </w:pPr>
            <w:r>
              <w:rPr>
                <w:b/>
                <w:bCs/>
                <w:sz w:val="22"/>
                <w:szCs w:val="22"/>
              </w:rPr>
              <w:t>«Южно-Якутские электрические сети»</w:t>
            </w:r>
          </w:p>
          <w:p>
            <w:pPr>
              <w:pStyle w:val="Normal"/>
              <w:bidi w:val="0"/>
              <w:ind w:left="0" w:right="0" w:hanging="0"/>
              <w:jc w:val="center"/>
              <w:rPr>
                <w:rFonts w:ascii="Liberation Serif" w:hAnsi="Liberation Serif"/>
                <w:sz w:val="22"/>
                <w:szCs w:val="22"/>
              </w:rPr>
            </w:pPr>
            <w:r>
              <w:rPr>
                <w:sz w:val="22"/>
                <w:szCs w:val="22"/>
              </w:rPr>
              <w:t>____________________</w:t>
            </w:r>
            <w:r>
              <w:rPr>
                <w:b/>
                <w:bCs/>
                <w:sz w:val="22"/>
                <w:szCs w:val="22"/>
              </w:rPr>
              <w:t xml:space="preserve"> </w:t>
            </w:r>
            <w:r>
              <w:rPr>
                <w:b/>
                <w:bCs/>
                <w:sz w:val="22"/>
                <w:szCs w:val="22"/>
              </w:rPr>
              <w:t>Е.Ю. Сальников</w:t>
            </w:r>
          </w:p>
          <w:p>
            <w:pPr>
              <w:pStyle w:val="Heading1"/>
              <w:bidi w:val="0"/>
              <w:ind w:left="522" w:right="0" w:hanging="0"/>
              <w:jc w:val="center"/>
              <w:rPr>
                <w:rFonts w:ascii="Liberation Serif" w:hAnsi="Liberation Serif"/>
                <w:b w:val="false"/>
                <w:color w:val="000000"/>
                <w:sz w:val="22"/>
                <w:szCs w:val="22"/>
              </w:rPr>
            </w:pPr>
            <w:r>
              <w:rPr>
                <w:b w:val="false"/>
                <w:color w:val="000000"/>
                <w:sz w:val="22"/>
                <w:szCs w:val="22"/>
              </w:rPr>
              <w:t>м.п.</w:t>
            </w:r>
          </w:p>
        </w:tc>
      </w:tr>
    </w:tbl>
    <w:p>
      <w:pPr>
        <w:pStyle w:val="Normal"/>
        <w:bidi w:val="0"/>
        <w:jc w:val="left"/>
        <w:rPr>
          <w:sz w:val="16"/>
          <w:szCs w:val="16"/>
        </w:rPr>
      </w:pPr>
      <w:r>
        <w:rPr>
          <w:sz w:val="16"/>
          <w:szCs w:val="16"/>
        </w:rPr>
      </w:r>
    </w:p>
    <w:p>
      <w:pPr>
        <w:sectPr>
          <w:footnotePr>
            <w:numFmt w:val="decimal"/>
          </w:footnotePr>
          <w:type w:val="nextPage"/>
          <w:pgSz w:w="11906" w:h="16838"/>
          <w:pgMar w:left="851" w:right="851" w:gutter="0" w:header="0" w:top="1077" w:footer="0" w:bottom="748"/>
          <w:pgNumType w:fmt="decimal"/>
          <w:formProt w:val="false"/>
          <w:textDirection w:val="lrTb"/>
          <w:docGrid w:type="default" w:linePitch="360" w:charSpace="24576"/>
        </w:sectPr>
        <w:pStyle w:val="Normal"/>
        <w:bidi w:val="0"/>
        <w:jc w:val="center"/>
        <w:rPr>
          <w:rFonts w:ascii="Liberation Serif" w:hAnsi="Liberation Serif"/>
          <w:sz w:val="22"/>
          <w:szCs w:val="22"/>
        </w:rPr>
      </w:pPr>
      <w:r>
        <w:rPr>
          <w:sz w:val="22"/>
          <w:szCs w:val="22"/>
        </w:rPr>
      </w:r>
    </w:p>
    <w:p>
      <w:pPr>
        <w:pStyle w:val="Normal"/>
        <w:bidi w:val="0"/>
        <w:jc w:val="center"/>
        <w:rPr>
          <w:rFonts w:ascii="Liberation Serif" w:hAnsi="Liberation Serif"/>
          <w:sz w:val="22"/>
          <w:szCs w:val="22"/>
        </w:rPr>
      </w:pPr>
      <w:r>
        <w:rPr>
          <w:sz w:val="22"/>
          <w:szCs w:val="22"/>
        </w:rPr>
        <w:t xml:space="preserve">                                                                                                                                                                                           </w:t>
      </w:r>
      <w:r>
        <w:rPr>
          <w:sz w:val="22"/>
          <w:szCs w:val="22"/>
        </w:rPr>
        <w:t xml:space="preserve">Приложение № 2 </w:t>
      </w:r>
    </w:p>
    <w:p>
      <w:pPr>
        <w:pStyle w:val="Normal"/>
        <w:bidi w:val="0"/>
        <w:jc w:val="center"/>
        <w:rPr>
          <w:rFonts w:ascii="Liberation Serif" w:hAnsi="Liberation Serif"/>
          <w:sz w:val="22"/>
          <w:szCs w:val="22"/>
        </w:rPr>
      </w:pPr>
      <w:r>
        <w:rPr>
          <w:sz w:val="22"/>
          <w:szCs w:val="22"/>
        </w:rPr>
        <w:t xml:space="preserve">                                                                                                                                                                                                                  </w:t>
      </w:r>
      <w:r>
        <w:rPr>
          <w:sz w:val="22"/>
          <w:szCs w:val="22"/>
        </w:rPr>
        <w:t>к Договору № 202</w:t>
      </w:r>
      <w:r>
        <w:rPr>
          <w:sz w:val="22"/>
          <w:szCs w:val="22"/>
        </w:rPr>
        <w:t>6</w:t>
      </w:r>
      <w:r>
        <w:rPr>
          <w:sz w:val="22"/>
          <w:szCs w:val="22"/>
        </w:rPr>
        <w:t xml:space="preserve">\Ю               </w:t>
      </w:r>
    </w:p>
    <w:p>
      <w:pPr>
        <w:pStyle w:val="Normal"/>
        <w:bidi w:val="0"/>
        <w:jc w:val="center"/>
        <w:rPr>
          <w:rFonts w:ascii="Liberation Serif" w:hAnsi="Liberation Serif"/>
          <w:sz w:val="22"/>
          <w:szCs w:val="22"/>
        </w:rPr>
      </w:pPr>
      <w:r>
        <w:rPr>
          <w:sz w:val="22"/>
          <w:szCs w:val="22"/>
        </w:rPr>
        <w:t xml:space="preserve">                                                                                                                                                                                                                 </w:t>
      </w:r>
      <w:r>
        <w:rPr>
          <w:sz w:val="22"/>
          <w:szCs w:val="22"/>
        </w:rPr>
        <w:t>«___ »  ____________   202</w:t>
      </w:r>
      <w:r>
        <w:rPr>
          <w:sz w:val="22"/>
          <w:szCs w:val="22"/>
        </w:rPr>
        <w:t>6</w:t>
      </w:r>
      <w:r>
        <w:rPr>
          <w:sz w:val="22"/>
          <w:szCs w:val="22"/>
        </w:rPr>
        <w:t>г.</w:t>
      </w:r>
    </w:p>
    <w:tbl>
      <w:tblPr>
        <w:tblW w:w="15183" w:type="dxa"/>
        <w:jc w:val="left"/>
        <w:tblInd w:w="0" w:type="dxa"/>
        <w:tblLayout w:type="fixed"/>
        <w:tblCellMar>
          <w:top w:w="0" w:type="dxa"/>
          <w:left w:w="108" w:type="dxa"/>
          <w:bottom w:w="0" w:type="dxa"/>
          <w:right w:w="108" w:type="dxa"/>
        </w:tblCellMar>
      </w:tblPr>
      <w:tblGrid>
        <w:gridCol w:w="640"/>
        <w:gridCol w:w="793"/>
        <w:gridCol w:w="709"/>
        <w:gridCol w:w="943"/>
        <w:gridCol w:w="709"/>
        <w:gridCol w:w="1417"/>
        <w:gridCol w:w="1041"/>
        <w:gridCol w:w="851"/>
        <w:gridCol w:w="992"/>
        <w:gridCol w:w="851"/>
        <w:gridCol w:w="1510"/>
        <w:gridCol w:w="992"/>
        <w:gridCol w:w="993"/>
        <w:gridCol w:w="1041"/>
        <w:gridCol w:w="1701"/>
      </w:tblGrid>
      <w:tr>
        <w:trPr>
          <w:trHeight w:val="450" w:hRule="atLeast"/>
        </w:trPr>
        <w:tc>
          <w:tcPr>
            <w:tcW w:w="15183" w:type="dxa"/>
            <w:gridSpan w:val="15"/>
            <w:tcBorders/>
            <w:vAlign w:val="bottom"/>
          </w:tcPr>
          <w:p>
            <w:pPr>
              <w:pStyle w:val="Normal"/>
              <w:bidi w:val="0"/>
              <w:jc w:val="center"/>
              <w:rPr>
                <w:rFonts w:ascii="Liberation Serif" w:hAnsi="Liberation Serif"/>
                <w:b/>
                <w:bCs/>
                <w:sz w:val="22"/>
                <w:szCs w:val="22"/>
              </w:rPr>
            </w:pPr>
            <w:r>
              <w:rPr>
                <w:b/>
                <w:bCs/>
                <w:sz w:val="22"/>
                <w:szCs w:val="22"/>
              </w:rPr>
              <w:t>Информация о цепочке собственников</w:t>
            </w:r>
          </w:p>
        </w:tc>
      </w:tr>
      <w:tr>
        <w:trPr>
          <w:trHeight w:val="259" w:hRule="atLeast"/>
        </w:trPr>
        <w:tc>
          <w:tcPr>
            <w:tcW w:w="15183" w:type="dxa"/>
            <w:gridSpan w:val="15"/>
            <w:tcBorders>
              <w:bottom w:val="single" w:sz="4" w:space="0" w:color="000000"/>
            </w:tcBorders>
            <w:vAlign w:val="bottom"/>
          </w:tcPr>
          <w:p>
            <w:pPr>
              <w:pStyle w:val="Normal"/>
              <w:bidi w:val="0"/>
              <w:snapToGrid w:val="false"/>
              <w:jc w:val="center"/>
              <w:rPr>
                <w:rFonts w:ascii="Liberation Serif" w:hAnsi="Liberation Serif"/>
                <w:b/>
                <w:bCs/>
                <w:sz w:val="22"/>
                <w:szCs w:val="22"/>
              </w:rPr>
            </w:pPr>
            <w:r>
              <w:rPr>
                <w:b/>
                <w:bCs/>
                <w:sz w:val="22"/>
                <w:szCs w:val="22"/>
              </w:rPr>
            </w:r>
          </w:p>
        </w:tc>
      </w:tr>
      <w:tr>
        <w:trPr>
          <w:trHeight w:val="281" w:hRule="atLeast"/>
        </w:trPr>
        <w:tc>
          <w:tcPr>
            <w:tcW w:w="15183" w:type="dxa"/>
            <w:gridSpan w:val="15"/>
            <w:tcBorders>
              <w:bottom w:val="single" w:sz="8" w:space="0" w:color="000000"/>
            </w:tcBorders>
          </w:tcPr>
          <w:p>
            <w:pPr>
              <w:pStyle w:val="Normal"/>
              <w:bidi w:val="0"/>
              <w:jc w:val="center"/>
              <w:rPr>
                <w:rFonts w:ascii="Liberation Serif" w:hAnsi="Liberation Serif"/>
                <w:sz w:val="22"/>
                <w:szCs w:val="22"/>
              </w:rPr>
            </w:pPr>
            <w:r>
              <w:rPr>
                <w:sz w:val="22"/>
                <w:szCs w:val="22"/>
              </w:rPr>
              <w:t>(</w:t>
            </w:r>
            <w:r>
              <w:rPr>
                <w:i/>
                <w:iCs/>
                <w:sz w:val="22"/>
                <w:szCs w:val="22"/>
              </w:rPr>
              <w:t>наименование организации, представляющей информацию)</w:t>
            </w:r>
          </w:p>
        </w:tc>
      </w:tr>
      <w:tr>
        <w:trPr>
          <w:trHeight w:val="315" w:hRule="atLeast"/>
        </w:trPr>
        <w:tc>
          <w:tcPr>
            <w:tcW w:w="640" w:type="dxa"/>
            <w:vMerge w:val="restart"/>
            <w:tcBorders>
              <w:left w:val="single" w:sz="8" w:space="0" w:color="000000"/>
              <w:bottom w:val="single" w:sz="8" w:space="0" w:color="000000"/>
              <w:right w:val="single" w:sz="4" w:space="0" w:color="000000"/>
            </w:tcBorders>
            <w:vAlign w:val="center"/>
          </w:tcPr>
          <w:p>
            <w:pPr>
              <w:pStyle w:val="Normal"/>
              <w:bidi w:val="0"/>
              <w:jc w:val="center"/>
              <w:rPr>
                <w:rFonts w:ascii="Liberation Serif" w:hAnsi="Liberation Serif"/>
                <w:sz w:val="22"/>
                <w:szCs w:val="22"/>
              </w:rPr>
            </w:pPr>
            <w:r>
              <w:rPr>
                <w:sz w:val="22"/>
                <w:szCs w:val="22"/>
              </w:rPr>
              <w:t xml:space="preserve">№ </w:t>
            </w:r>
            <w:r>
              <w:rPr>
                <w:sz w:val="22"/>
                <w:szCs w:val="22"/>
              </w:rPr>
              <w:t>п/п</w:t>
            </w:r>
          </w:p>
        </w:tc>
        <w:tc>
          <w:tcPr>
            <w:tcW w:w="5612" w:type="dxa"/>
            <w:gridSpan w:val="6"/>
            <w:tcBorders>
              <w:top w:val="single" w:sz="8" w:space="0" w:color="000000"/>
              <w:bottom w:val="single" w:sz="4" w:space="0" w:color="000000"/>
              <w:right w:val="single" w:sz="4" w:space="0" w:color="000000"/>
            </w:tcBorders>
            <w:vAlign w:val="bottom"/>
          </w:tcPr>
          <w:p>
            <w:pPr>
              <w:pStyle w:val="Normal"/>
              <w:bidi w:val="0"/>
              <w:jc w:val="center"/>
              <w:rPr>
                <w:rFonts w:ascii="Liberation Serif" w:hAnsi="Liberation Serif"/>
                <w:sz w:val="22"/>
                <w:szCs w:val="22"/>
              </w:rPr>
            </w:pPr>
            <w:r>
              <w:rPr>
                <w:sz w:val="22"/>
                <w:szCs w:val="22"/>
              </w:rPr>
              <w:t>Наименование контрагента (ИНН, вид деятельности)</w:t>
            </w:r>
          </w:p>
        </w:tc>
        <w:tc>
          <w:tcPr>
            <w:tcW w:w="7230" w:type="dxa"/>
            <w:gridSpan w:val="7"/>
            <w:tcBorders>
              <w:top w:val="single" w:sz="8" w:space="0" w:color="000000"/>
              <w:bottom w:val="single" w:sz="4" w:space="0" w:color="000000"/>
              <w:right w:val="single" w:sz="4" w:space="0" w:color="000000"/>
            </w:tcBorders>
            <w:vAlign w:val="bottom"/>
          </w:tcPr>
          <w:p>
            <w:pPr>
              <w:pStyle w:val="Normal"/>
              <w:bidi w:val="0"/>
              <w:jc w:val="center"/>
              <w:rPr>
                <w:rFonts w:ascii="Liberation Serif" w:hAnsi="Liberation Serif"/>
                <w:sz w:val="22"/>
                <w:szCs w:val="22"/>
              </w:rPr>
            </w:pPr>
            <w:r>
              <w:rPr>
                <w:sz w:val="22"/>
                <w:szCs w:val="22"/>
              </w:rPr>
              <w:t>Информация о цепочке собственников контрагента, включая бенефициаров (в том числе, конечных)</w:t>
            </w:r>
          </w:p>
        </w:tc>
        <w:tc>
          <w:tcPr>
            <w:tcW w:w="1701" w:type="dxa"/>
            <w:vMerge w:val="restart"/>
            <w:tcBorders>
              <w:left w:val="single" w:sz="4" w:space="0" w:color="000000"/>
              <w:bottom w:val="single" w:sz="8" w:space="0" w:color="000000"/>
              <w:right w:val="single" w:sz="8" w:space="0" w:color="000000"/>
            </w:tcBorders>
            <w:textDirection w:val="btLr"/>
            <w:vAlign w:val="bottom"/>
          </w:tcPr>
          <w:p>
            <w:pPr>
              <w:pStyle w:val="Normal"/>
              <w:bidi w:val="0"/>
              <w:ind w:left="113" w:right="113" w:hanging="0"/>
              <w:jc w:val="center"/>
              <w:rPr>
                <w:rFonts w:ascii="Liberation Serif" w:hAnsi="Liberation Serif"/>
                <w:sz w:val="22"/>
                <w:szCs w:val="22"/>
              </w:rPr>
            </w:pPr>
            <w:r>
              <w:rPr>
                <w:sz w:val="22"/>
                <w:szCs w:val="22"/>
              </w:rPr>
              <w:t>Информация о подтверждающих документах (наименование, реквизиты и т.д.)</w:t>
            </w:r>
          </w:p>
        </w:tc>
      </w:tr>
      <w:tr>
        <w:trPr>
          <w:trHeight w:val="3480" w:hRule="atLeast"/>
          <w:cantSplit w:val="true"/>
        </w:trPr>
        <w:tc>
          <w:tcPr>
            <w:tcW w:w="640" w:type="dxa"/>
            <w:vMerge w:val="continue"/>
            <w:tcBorders>
              <w:left w:val="single" w:sz="8" w:space="0" w:color="000000"/>
              <w:bottom w:val="single" w:sz="8" w:space="0" w:color="000000"/>
              <w:right w:val="single" w:sz="4" w:space="0" w:color="000000"/>
            </w:tcBorders>
            <w:vAlign w:val="center"/>
          </w:tcPr>
          <w:p>
            <w:pPr>
              <w:pStyle w:val="Normal"/>
              <w:bidi w:val="0"/>
              <w:jc w:val="left"/>
              <w:rPr/>
            </w:pPr>
            <w:r>
              <w:rPr/>
            </w:r>
          </w:p>
        </w:tc>
        <w:tc>
          <w:tcPr>
            <w:tcW w:w="793"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ИНН</w:t>
            </w:r>
          </w:p>
        </w:tc>
        <w:tc>
          <w:tcPr>
            <w:tcW w:w="709"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ОГРН</w:t>
            </w:r>
          </w:p>
        </w:tc>
        <w:tc>
          <w:tcPr>
            <w:tcW w:w="943"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Наименование краткое</w:t>
            </w:r>
          </w:p>
        </w:tc>
        <w:tc>
          <w:tcPr>
            <w:tcW w:w="709"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Код ОКВЭД</w:t>
            </w:r>
          </w:p>
        </w:tc>
        <w:tc>
          <w:tcPr>
            <w:tcW w:w="1417"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Фамилия, Имя, Отчество руководителя</w:t>
            </w:r>
          </w:p>
        </w:tc>
        <w:tc>
          <w:tcPr>
            <w:tcW w:w="1041"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Серия и номер документа, удостоверяющего личность руководителя</w:t>
            </w:r>
          </w:p>
        </w:tc>
        <w:tc>
          <w:tcPr>
            <w:tcW w:w="851"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 xml:space="preserve">№ </w:t>
            </w:r>
          </w:p>
        </w:tc>
        <w:tc>
          <w:tcPr>
            <w:tcW w:w="992"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 xml:space="preserve">ИНН </w:t>
            </w:r>
          </w:p>
        </w:tc>
        <w:tc>
          <w:tcPr>
            <w:tcW w:w="851"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ОГРН</w:t>
            </w:r>
          </w:p>
        </w:tc>
        <w:tc>
          <w:tcPr>
            <w:tcW w:w="1510"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Наименование / ФИО</w:t>
            </w:r>
          </w:p>
        </w:tc>
        <w:tc>
          <w:tcPr>
            <w:tcW w:w="992"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Адрес регистрации</w:t>
            </w:r>
          </w:p>
        </w:tc>
        <w:tc>
          <w:tcPr>
            <w:tcW w:w="993"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Серия и номер документа, удостоверяющего личность (для физического лица)</w:t>
            </w:r>
          </w:p>
        </w:tc>
        <w:tc>
          <w:tcPr>
            <w:tcW w:w="1041" w:type="dxa"/>
            <w:tcBorders>
              <w:bottom w:val="single" w:sz="8" w:space="0" w:color="000000"/>
              <w:right w:val="single" w:sz="4" w:space="0" w:color="000000"/>
            </w:tcBorders>
            <w:textDirection w:val="btLr"/>
            <w:vAlign w:val="center"/>
          </w:tcPr>
          <w:p>
            <w:pPr>
              <w:pStyle w:val="Normal"/>
              <w:bidi w:val="0"/>
              <w:ind w:left="113" w:right="113" w:hanging="0"/>
              <w:jc w:val="center"/>
              <w:rPr>
                <w:rFonts w:ascii="Liberation Serif" w:hAnsi="Liberation Serif"/>
                <w:sz w:val="22"/>
                <w:szCs w:val="22"/>
              </w:rPr>
            </w:pPr>
            <w:r>
              <w:rPr>
                <w:sz w:val="22"/>
                <w:szCs w:val="22"/>
              </w:rPr>
              <w:t>Руководитель / участник / акционер / бенефициар</w:t>
            </w:r>
          </w:p>
        </w:tc>
        <w:tc>
          <w:tcPr>
            <w:tcW w:w="1701" w:type="dxa"/>
            <w:vMerge w:val="continue"/>
            <w:tcBorders>
              <w:left w:val="single" w:sz="4" w:space="0" w:color="000000"/>
              <w:bottom w:val="single" w:sz="8" w:space="0" w:color="000000"/>
              <w:right w:val="single" w:sz="8" w:space="0" w:color="000000"/>
            </w:tcBorders>
            <w:textDirection w:val="btLr"/>
            <w:vAlign w:val="bottom"/>
          </w:tcPr>
          <w:p>
            <w:pPr>
              <w:pStyle w:val="Normal"/>
              <w:bidi w:val="0"/>
              <w:jc w:val="left"/>
              <w:rPr/>
            </w:pPr>
            <w:r>
              <w:rPr/>
            </w:r>
          </w:p>
        </w:tc>
      </w:tr>
      <w:tr>
        <w:trPr>
          <w:trHeight w:val="960" w:hRule="atLeast"/>
        </w:trPr>
        <w:tc>
          <w:tcPr>
            <w:tcW w:w="640" w:type="dxa"/>
            <w:tcBorders>
              <w:left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93"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43"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417"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041"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510"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3" w:type="dxa"/>
            <w:tcBorders>
              <w:bottom w:val="single" w:sz="4" w:space="0" w:color="000000"/>
              <w:right w:val="single" w:sz="4" w:space="0" w:color="000000"/>
            </w:tcBorders>
            <w:vAlign w:val="center"/>
          </w:tcPr>
          <w:p>
            <w:pPr>
              <w:pStyle w:val="Normal"/>
              <w:bidi w:val="0"/>
              <w:snapToGrid w:val="false"/>
              <w:jc w:val="center"/>
              <w:rPr>
                <w:rFonts w:ascii="Liberation Serif" w:hAnsi="Liberation Serif"/>
                <w:i/>
                <w:i/>
                <w:iCs/>
                <w:sz w:val="22"/>
                <w:szCs w:val="22"/>
              </w:rPr>
            </w:pPr>
            <w:r>
              <w:rPr>
                <w:i/>
                <w:iCs/>
                <w:sz w:val="22"/>
                <w:szCs w:val="22"/>
              </w:rPr>
            </w:r>
          </w:p>
        </w:tc>
        <w:tc>
          <w:tcPr>
            <w:tcW w:w="1041"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701" w:type="dxa"/>
            <w:tcBorders>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r>
      <w:tr>
        <w:trPr>
          <w:trHeight w:val="720" w:hRule="atLeast"/>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93"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43"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417"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04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510"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bidi w:val="0"/>
              <w:snapToGrid w:val="false"/>
              <w:jc w:val="center"/>
              <w:rPr>
                <w:rFonts w:ascii="Liberation Serif" w:hAnsi="Liberation Serif"/>
                <w:i/>
                <w:i/>
                <w:iCs/>
                <w:sz w:val="22"/>
                <w:szCs w:val="22"/>
              </w:rPr>
            </w:pPr>
            <w:r>
              <w:rPr>
                <w:i/>
                <w:iCs/>
                <w:sz w:val="22"/>
                <w:szCs w:val="22"/>
              </w:rPr>
            </w:r>
          </w:p>
        </w:tc>
        <w:tc>
          <w:tcPr>
            <w:tcW w:w="104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70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r>
      <w:tr>
        <w:trPr>
          <w:trHeight w:val="720" w:hRule="atLeast"/>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93"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43"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417"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04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510"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bidi w:val="0"/>
              <w:snapToGrid w:val="false"/>
              <w:jc w:val="center"/>
              <w:rPr>
                <w:rFonts w:ascii="Liberation Serif" w:hAnsi="Liberation Serif"/>
                <w:i/>
                <w:i/>
                <w:iCs/>
                <w:sz w:val="22"/>
                <w:szCs w:val="22"/>
              </w:rPr>
            </w:pPr>
            <w:r>
              <w:rPr>
                <w:i/>
                <w:iCs/>
                <w:sz w:val="22"/>
                <w:szCs w:val="22"/>
              </w:rPr>
            </w:r>
          </w:p>
        </w:tc>
        <w:tc>
          <w:tcPr>
            <w:tcW w:w="104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70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r>
      <w:tr>
        <w:trPr>
          <w:trHeight w:val="887" w:hRule="atLeast"/>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93"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43"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417"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04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85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510"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2"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04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c>
          <w:tcPr>
            <w:tcW w:w="1701" w:type="dxa"/>
            <w:tcBorders>
              <w:top w:val="single" w:sz="4" w:space="0" w:color="000000"/>
              <w:bottom w:val="single" w:sz="4" w:space="0" w:color="000000"/>
              <w:right w:val="single" w:sz="4" w:space="0" w:color="000000"/>
            </w:tcBorders>
            <w:vAlign w:val="center"/>
          </w:tcPr>
          <w:p>
            <w:pPr>
              <w:pStyle w:val="Normal"/>
              <w:bidi w:val="0"/>
              <w:snapToGrid w:val="false"/>
              <w:jc w:val="left"/>
              <w:rPr>
                <w:rFonts w:ascii="Liberation Serif" w:hAnsi="Liberation Serif"/>
                <w:i/>
                <w:i/>
                <w:iCs/>
                <w:sz w:val="22"/>
                <w:szCs w:val="22"/>
              </w:rPr>
            </w:pPr>
            <w:r>
              <w:rPr>
                <w:i/>
                <w:iCs/>
                <w:sz w:val="22"/>
                <w:szCs w:val="22"/>
              </w:rPr>
            </w:r>
          </w:p>
        </w:tc>
      </w:tr>
    </w:tbl>
    <w:p>
      <w:pPr>
        <w:sectPr>
          <w:footnotePr>
            <w:numFmt w:val="decimal"/>
          </w:footnotePr>
          <w:type w:val="nextPage"/>
          <w:pgSz w:orient="landscape" w:w="16838" w:h="11906"/>
          <w:pgMar w:left="1134" w:right="1134" w:gutter="0" w:header="0" w:top="1134" w:footer="0" w:bottom="1134"/>
          <w:pgNumType w:fmt="decimal"/>
          <w:formProt w:val="false"/>
          <w:textDirection w:val="lrTb"/>
          <w:docGrid w:type="default" w:linePitch="600" w:charSpace="32768"/>
        </w:sectPr>
      </w:pPr>
    </w:p>
    <w:p>
      <w:pPr>
        <w:pStyle w:val="Normal"/>
        <w:bidi w:val="0"/>
        <w:jc w:val="center"/>
        <w:rPr>
          <w:rFonts w:ascii="Liberation Serif" w:hAnsi="Liberation Serif"/>
          <w:sz w:val="22"/>
          <w:szCs w:val="22"/>
        </w:rPr>
      </w:pPr>
      <w:r>
        <w:rPr>
          <w:sz w:val="22"/>
          <w:szCs w:val="22"/>
        </w:rPr>
        <w:t xml:space="preserve">                                                                                                      </w:t>
      </w:r>
      <w:r>
        <w:rPr>
          <w:sz w:val="22"/>
          <w:szCs w:val="22"/>
        </w:rPr>
        <w:t>Приложение № 3</w:t>
      </w:r>
    </w:p>
    <w:p>
      <w:pPr>
        <w:pStyle w:val="Normal"/>
        <w:bidi w:val="0"/>
        <w:jc w:val="both"/>
        <w:rPr>
          <w:rFonts w:ascii="Liberation Serif" w:hAnsi="Liberation Serif"/>
          <w:sz w:val="22"/>
          <w:szCs w:val="22"/>
        </w:rPr>
      </w:pPr>
      <w:r>
        <w:rPr>
          <w:sz w:val="22"/>
          <w:szCs w:val="22"/>
        </w:rPr>
        <w:t xml:space="preserve">                                                                                                                                </w:t>
      </w:r>
      <w:r>
        <w:rPr>
          <w:sz w:val="22"/>
          <w:szCs w:val="22"/>
        </w:rPr>
        <w:t>к Договору № 202</w:t>
      </w:r>
      <w:r>
        <w:rPr>
          <w:sz w:val="22"/>
          <w:szCs w:val="22"/>
        </w:rPr>
        <w:t>6</w:t>
      </w:r>
      <w:r>
        <w:rPr>
          <w:sz w:val="22"/>
          <w:szCs w:val="22"/>
        </w:rPr>
        <w:t xml:space="preserve">\Ю        </w:t>
      </w:r>
    </w:p>
    <w:p>
      <w:pPr>
        <w:pStyle w:val="Normal"/>
        <w:bidi w:val="0"/>
        <w:jc w:val="both"/>
        <w:rPr>
          <w:rFonts w:ascii="Liberation Serif" w:hAnsi="Liberation Serif"/>
          <w:sz w:val="22"/>
          <w:szCs w:val="22"/>
        </w:rPr>
      </w:pPr>
      <w:r>
        <w:rPr>
          <w:sz w:val="22"/>
          <w:szCs w:val="22"/>
        </w:rPr>
        <w:t xml:space="preserve">                                                                                                                                </w:t>
      </w:r>
      <w:r>
        <w:rPr>
          <w:sz w:val="22"/>
          <w:szCs w:val="22"/>
        </w:rPr>
        <w:t>«___»  ______________   202</w:t>
      </w:r>
      <w:r>
        <w:rPr>
          <w:sz w:val="22"/>
          <w:szCs w:val="22"/>
        </w:rPr>
        <w:t>6</w:t>
      </w:r>
      <w:r>
        <w:rPr>
          <w:sz w:val="22"/>
          <w:szCs w:val="22"/>
        </w:rPr>
        <w:t>г.</w:t>
      </w:r>
    </w:p>
    <w:p>
      <w:pPr>
        <w:pStyle w:val="Normal"/>
        <w:bidi w:val="0"/>
        <w:jc w:val="both"/>
        <w:rPr>
          <w:rFonts w:ascii="Liberation Serif" w:hAnsi="Liberation Serif"/>
          <w:sz w:val="22"/>
          <w:szCs w:val="22"/>
        </w:rPr>
      </w:pPr>
      <w:r>
        <w:rPr>
          <w:sz w:val="22"/>
          <w:szCs w:val="22"/>
        </w:rPr>
      </w:r>
    </w:p>
    <w:p>
      <w:pPr>
        <w:pStyle w:val="Normal"/>
        <w:widowControl w:val="false"/>
        <w:bidi w:val="0"/>
        <w:spacing w:before="0" w:after="0"/>
        <w:contextualSpacing/>
        <w:jc w:val="center"/>
        <w:rPr>
          <w:rFonts w:ascii="Liberation Serif" w:hAnsi="Liberation Serif"/>
          <w:b/>
          <w:sz w:val="22"/>
          <w:szCs w:val="22"/>
        </w:rPr>
      </w:pPr>
      <w:r>
        <w:rPr>
          <w:b/>
          <w:sz w:val="22"/>
          <w:szCs w:val="22"/>
        </w:rPr>
        <w:t>АНТИКОРРУПЦИОННАЯ ОГОВОРКА</w:t>
      </w:r>
    </w:p>
    <w:p>
      <w:pPr>
        <w:pStyle w:val="Style22"/>
        <w:numPr>
          <w:ilvl w:val="0"/>
          <w:numId w:val="6"/>
        </w:numPr>
        <w:shd w:fill="FFFFFF" w:val="clear"/>
        <w:tabs>
          <w:tab w:val="clear" w:pos="709"/>
          <w:tab w:val="left" w:pos="1134" w:leader="none"/>
        </w:tabs>
        <w:bidi w:val="0"/>
        <w:spacing w:lineRule="auto" w:line="240" w:before="0" w:after="0"/>
        <w:ind w:left="0" w:right="0" w:firstLine="709"/>
        <w:contextualSpacing/>
        <w:rPr>
          <w:rFonts w:ascii="Liberation Serif" w:hAnsi="Liberation Serif"/>
          <w:sz w:val="22"/>
          <w:szCs w:val="22"/>
        </w:rPr>
      </w:pPr>
      <w:r>
        <w:rPr>
          <w:rFonts w:eastAsia="Times New Roman"/>
          <w:color w:val="000000"/>
          <w:sz w:val="22"/>
          <w:szCs w:val="22"/>
          <w:lang w:eastAsia="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eastAsia="Times New Roman"/>
          <w:bCs/>
          <w:color w:val="000000"/>
          <w:sz w:val="22"/>
          <w:szCs w:val="22"/>
          <w:lang w:eastAsia="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Style22"/>
        <w:numPr>
          <w:ilvl w:val="0"/>
          <w:numId w:val="6"/>
        </w:numPr>
        <w:shd w:fill="FFFFFF" w:val="clear"/>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Style22"/>
        <w:numPr>
          <w:ilvl w:val="0"/>
          <w:numId w:val="6"/>
        </w:numPr>
        <w:shd w:fill="FFFFFF" w:val="clear"/>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Style22"/>
        <w:numPr>
          <w:ilvl w:val="0"/>
          <w:numId w:val="6"/>
        </w:numPr>
        <w:shd w:fill="FFFFFF" w:val="clear"/>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Style22"/>
        <w:numPr>
          <w:ilvl w:val="0"/>
          <w:numId w:val="6"/>
        </w:numPr>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Style22"/>
        <w:numPr>
          <w:ilvl w:val="0"/>
          <w:numId w:val="6"/>
        </w:numPr>
        <w:shd w:fill="FFFFFF" w:val="clear"/>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Style22"/>
        <w:widowControl w:val="false"/>
        <w:numPr>
          <w:ilvl w:val="0"/>
          <w:numId w:val="6"/>
        </w:numPr>
        <w:shd w:fill="FFFFFF" w:val="clear"/>
        <w:tabs>
          <w:tab w:val="clear" w:pos="709"/>
          <w:tab w:val="left" w:pos="567" w:leader="none"/>
          <w:tab w:val="left" w:pos="1134" w:leader="none"/>
        </w:tabs>
        <w:bidi w:val="0"/>
        <w:spacing w:lineRule="auto" w:line="240" w:before="0" w:after="0"/>
        <w:ind w:left="0" w:right="0" w:firstLine="709"/>
        <w:contextualSpacing/>
        <w:rPr>
          <w:rFonts w:ascii="Liberation Serif" w:hAnsi="Liberation Serif" w:eastAsia="Times New Roman"/>
          <w:color w:val="000000"/>
          <w:sz w:val="22"/>
          <w:szCs w:val="22"/>
          <w:lang w:eastAsia="ru-RU"/>
        </w:rPr>
      </w:pPr>
      <w:r>
        <w:rPr>
          <w:rFonts w:eastAsia="Times New Roman"/>
          <w:color w:val="000000"/>
          <w:sz w:val="22"/>
          <w:szCs w:val="22"/>
          <w:lang w:eastAsia="ru-RU"/>
        </w:rPr>
        <w:t xml:space="preserve">Каналы связи Линия доверия Группы РусГидро: </w:t>
      </w:r>
    </w:p>
    <w:p>
      <w:pPr>
        <w:pStyle w:val="Style22"/>
        <w:widowControl w:val="false"/>
        <w:numPr>
          <w:ilvl w:val="1"/>
          <w:numId w:val="6"/>
        </w:numPr>
        <w:shd w:fill="FFFFFF" w:val="clear"/>
        <w:tabs>
          <w:tab w:val="clear" w:pos="709"/>
          <w:tab w:val="left" w:pos="567" w:leader="none"/>
          <w:tab w:val="left" w:pos="1134" w:leader="none"/>
        </w:tabs>
        <w:bidi w:val="0"/>
        <w:spacing w:lineRule="auto" w:line="240" w:before="0" w:after="0"/>
        <w:ind w:left="0" w:right="0" w:firstLine="709"/>
        <w:contextualSpacing/>
        <w:rPr>
          <w:rFonts w:ascii="Liberation Serif" w:hAnsi="Liberation Serif" w:eastAsia="Times New Roman"/>
          <w:sz w:val="22"/>
          <w:szCs w:val="22"/>
          <w:lang w:eastAsia="ru-RU"/>
        </w:rPr>
      </w:pPr>
      <w:r>
        <w:rPr>
          <w:rFonts w:eastAsia="Times New Roman"/>
          <w:sz w:val="22"/>
          <w:szCs w:val="22"/>
          <w:lang w:eastAsia="ru-RU"/>
        </w:rPr>
        <w:t>Электронная почта: ld@rushydro.ru.</w:t>
      </w:r>
    </w:p>
    <w:p>
      <w:pPr>
        <w:pStyle w:val="Style22"/>
        <w:widowControl w:val="false"/>
        <w:numPr>
          <w:ilvl w:val="1"/>
          <w:numId w:val="6"/>
        </w:numPr>
        <w:shd w:fill="FFFFFF" w:val="clear"/>
        <w:tabs>
          <w:tab w:val="clear" w:pos="709"/>
          <w:tab w:val="left" w:pos="567" w:leader="none"/>
          <w:tab w:val="left" w:pos="1134" w:leader="none"/>
        </w:tabs>
        <w:bidi w:val="0"/>
        <w:spacing w:lineRule="auto" w:line="240" w:before="0" w:after="0"/>
        <w:ind w:left="0" w:right="0" w:firstLine="709"/>
        <w:contextualSpacing/>
        <w:rPr>
          <w:rFonts w:ascii="Liberation Serif" w:hAnsi="Liberation Serif" w:eastAsia="Times New Roman"/>
          <w:sz w:val="22"/>
          <w:szCs w:val="22"/>
          <w:lang w:eastAsia="ru-RU"/>
        </w:rPr>
      </w:pPr>
      <w:r>
        <w:rPr>
          <w:rFonts w:eastAsia="Times New Roman"/>
          <w:sz w:val="22"/>
          <w:szCs w:val="22"/>
          <w:lang w:eastAsia="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Style22"/>
        <w:widowControl w:val="false"/>
        <w:numPr>
          <w:ilvl w:val="1"/>
          <w:numId w:val="6"/>
        </w:numPr>
        <w:bidi w:val="0"/>
        <w:spacing w:before="0" w:after="0"/>
        <w:ind w:left="0" w:right="0" w:firstLine="709"/>
        <w:contextualSpacing/>
        <w:jc w:val="center"/>
        <w:rPr>
          <w:rFonts w:ascii="Liberation Serif" w:hAnsi="Liberation Serif" w:eastAsia="Times New Roman"/>
          <w:b w:val="false"/>
          <w:bCs w:val="false"/>
          <w:i w:val="false"/>
          <w:i w:val="false"/>
          <w:iCs w:val="false"/>
          <w:sz w:val="22"/>
          <w:szCs w:val="22"/>
          <w:lang w:eastAsia="ru-RU"/>
        </w:rPr>
      </w:pPr>
      <w:r>
        <w:rPr>
          <w:rFonts w:eastAsia="Times New Roman"/>
          <w:b w:val="false"/>
          <w:bCs w:val="false"/>
          <w:i w:val="false"/>
          <w:iCs w:val="false"/>
          <w:sz w:val="22"/>
          <w:szCs w:val="22"/>
          <w:lang w:eastAsia="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Style22"/>
        <w:widowControl w:val="false"/>
        <w:numPr>
          <w:ilvl w:val="0"/>
          <w:numId w:val="0"/>
        </w:numPr>
        <w:bidi w:val="0"/>
        <w:spacing w:before="0" w:after="0"/>
        <w:ind w:left="0" w:right="0" w:hanging="0"/>
        <w:contextualSpacing/>
        <w:jc w:val="center"/>
        <w:rPr>
          <w:rFonts w:ascii="Liberation Serif" w:hAnsi="Liberation Serif" w:eastAsia="Times New Roman"/>
          <w:b/>
          <w:bCs/>
          <w:sz w:val="22"/>
          <w:szCs w:val="22"/>
          <w:lang w:eastAsia="ru-RU"/>
        </w:rPr>
      </w:pPr>
      <w:r>
        <w:rPr>
          <w:rFonts w:eastAsia="Times New Roman"/>
          <w:b/>
          <w:bCs/>
          <w:sz w:val="22"/>
          <w:szCs w:val="22"/>
          <w:lang w:eastAsia="ru-RU"/>
        </w:rPr>
      </w:r>
    </w:p>
    <w:tbl>
      <w:tblPr>
        <w:tblW w:w="9571" w:type="dxa"/>
        <w:jc w:val="center"/>
        <w:tblInd w:w="0" w:type="dxa"/>
        <w:tblLayout w:type="fixed"/>
        <w:tblCellMar>
          <w:top w:w="0" w:type="dxa"/>
          <w:left w:w="108" w:type="dxa"/>
          <w:bottom w:w="0" w:type="dxa"/>
          <w:right w:w="108" w:type="dxa"/>
        </w:tblCellMar>
      </w:tblPr>
      <w:tblGrid>
        <w:gridCol w:w="4785"/>
        <w:gridCol w:w="4786"/>
      </w:tblGrid>
      <w:tr>
        <w:trPr>
          <w:trHeight w:val="1615" w:hRule="atLeast"/>
        </w:trPr>
        <w:tc>
          <w:tcPr>
            <w:tcW w:w="4785" w:type="dxa"/>
            <w:tcBorders/>
          </w:tcPr>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t>От имени Поставщика</w:t>
            </w:r>
          </w:p>
          <w:p>
            <w:pPr>
              <w:pStyle w:val="HTML1"/>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eading1"/>
              <w:bidi w:val="0"/>
              <w:ind w:left="0" w:right="0" w:hanging="0"/>
              <w:jc w:val="center"/>
              <w:rPr>
                <w:rFonts w:ascii="Liberation Serif" w:hAnsi="Liberation Serif"/>
                <w:sz w:val="22"/>
                <w:szCs w:val="22"/>
              </w:rPr>
            </w:pPr>
            <w:r>
              <w:rPr>
                <w:sz w:val="22"/>
                <w:szCs w:val="22"/>
              </w:rPr>
              <w:t xml:space="preserve">____________________ </w:t>
            </w:r>
          </w:p>
          <w:p>
            <w:pPr>
              <w:pStyle w:val="Heading1"/>
              <w:bidi w:val="0"/>
              <w:ind w:left="360" w:right="0" w:hanging="0"/>
              <w:jc w:val="center"/>
              <w:rPr>
                <w:rFonts w:ascii="Liberation Serif" w:hAnsi="Liberation Serif"/>
                <w:b w:val="false"/>
                <w:bCs w:val="false"/>
                <w:i w:val="false"/>
                <w:i w:val="false"/>
                <w:iCs w:val="false"/>
                <w:sz w:val="22"/>
                <w:szCs w:val="22"/>
                <w:lang w:eastAsia="x-none"/>
              </w:rPr>
            </w:pPr>
            <w:r>
              <w:rPr>
                <w:b w:val="false"/>
                <w:bCs w:val="false"/>
                <w:i w:val="false"/>
                <w:iCs w:val="false"/>
                <w:sz w:val="22"/>
                <w:szCs w:val="22"/>
                <w:lang w:eastAsia="x-none"/>
              </w:rPr>
              <w:t>м.п.</w:t>
            </w:r>
          </w:p>
        </w:tc>
        <w:tc>
          <w:tcPr>
            <w:tcW w:w="4786" w:type="dxa"/>
            <w:tcBorders/>
          </w:tcPr>
          <w:p>
            <w:pPr>
              <w:pStyle w:val="Normal"/>
              <w:numPr>
                <w:ilvl w:val="0"/>
                <w:numId w:val="0"/>
              </w:numPr>
              <w:bidi w:val="0"/>
              <w:ind w:left="0" w:right="0" w:hanging="0"/>
              <w:jc w:val="center"/>
              <w:rPr>
                <w:rFonts w:ascii="Liberation Serif" w:hAnsi="Liberation Serif"/>
                <w:b/>
                <w:sz w:val="22"/>
                <w:szCs w:val="22"/>
              </w:rPr>
            </w:pPr>
            <w:r>
              <w:rPr>
                <w:b/>
                <w:sz w:val="22"/>
                <w:szCs w:val="22"/>
              </w:rPr>
              <w:t>От имени Покупателя</w:t>
            </w:r>
          </w:p>
          <w:p>
            <w:pPr>
              <w:pStyle w:val="Normal"/>
              <w:numPr>
                <w:ilvl w:val="0"/>
                <w:numId w:val="0"/>
              </w:numPr>
              <w:bidi w:val="0"/>
              <w:ind w:left="0" w:right="0" w:hanging="0"/>
              <w:jc w:val="center"/>
              <w:rPr>
                <w:rFonts w:ascii="Liberation Serif" w:hAnsi="Liberation Serif"/>
                <w:b/>
                <w:sz w:val="22"/>
                <w:szCs w:val="22"/>
              </w:rPr>
            </w:pPr>
            <w:r>
              <w:rPr>
                <w:b/>
                <w:sz w:val="22"/>
                <w:szCs w:val="22"/>
              </w:rPr>
              <w:t>Зам. д</w:t>
            </w:r>
            <w:r>
              <w:rPr>
                <w:b/>
                <w:sz w:val="22"/>
                <w:szCs w:val="22"/>
              </w:rPr>
              <w:t>иректор</w:t>
            </w:r>
            <w:r>
              <w:rPr>
                <w:b/>
                <w:sz w:val="22"/>
                <w:szCs w:val="22"/>
              </w:rPr>
              <w:t>а — главный инженер</w:t>
            </w:r>
          </w:p>
          <w:p>
            <w:pPr>
              <w:pStyle w:val="Normal"/>
              <w:numPr>
                <w:ilvl w:val="0"/>
                <w:numId w:val="0"/>
              </w:numPr>
              <w:bidi w:val="0"/>
              <w:ind w:left="0" w:right="0" w:hanging="0"/>
              <w:jc w:val="center"/>
              <w:rPr>
                <w:rFonts w:ascii="Liberation Serif" w:hAnsi="Liberation Serif"/>
                <w:b/>
                <w:sz w:val="22"/>
                <w:szCs w:val="22"/>
              </w:rPr>
            </w:pPr>
            <w:r>
              <w:rPr>
                <w:b/>
                <w:sz w:val="22"/>
                <w:szCs w:val="22"/>
              </w:rPr>
              <w:t xml:space="preserve"> </w:t>
            </w:r>
            <w:r>
              <w:rPr>
                <w:b/>
                <w:sz w:val="22"/>
                <w:szCs w:val="22"/>
              </w:rPr>
              <w:t>филиала АО «ДРСК»</w:t>
            </w:r>
          </w:p>
          <w:p>
            <w:pPr>
              <w:pStyle w:val="Normal"/>
              <w:numPr>
                <w:ilvl w:val="0"/>
                <w:numId w:val="0"/>
              </w:numPr>
              <w:bidi w:val="0"/>
              <w:ind w:left="0" w:right="0" w:hanging="0"/>
              <w:jc w:val="center"/>
              <w:rPr>
                <w:rFonts w:ascii="Liberation Serif" w:hAnsi="Liberation Serif"/>
                <w:b/>
                <w:bCs/>
                <w:sz w:val="22"/>
                <w:szCs w:val="22"/>
              </w:rPr>
            </w:pPr>
            <w:r>
              <w:rPr>
                <w:b/>
                <w:bCs/>
                <w:sz w:val="22"/>
                <w:szCs w:val="22"/>
              </w:rPr>
              <w:t>«Южно-Якутские электрические сети»</w:t>
            </w:r>
          </w:p>
          <w:p>
            <w:pPr>
              <w:pStyle w:val="Normal"/>
              <w:bidi w:val="0"/>
              <w:jc w:val="center"/>
              <w:rPr>
                <w:rFonts w:ascii="Liberation Serif" w:hAnsi="Liberation Serif"/>
                <w:b/>
                <w:bCs/>
                <w:sz w:val="22"/>
                <w:szCs w:val="22"/>
              </w:rPr>
            </w:pPr>
            <w:r>
              <w:rPr>
                <w:b/>
                <w:bCs/>
                <w:sz w:val="22"/>
                <w:szCs w:val="22"/>
              </w:rPr>
            </w:r>
          </w:p>
          <w:p>
            <w:pPr>
              <w:pStyle w:val="Heading1"/>
              <w:numPr>
                <w:ilvl w:val="0"/>
                <w:numId w:val="0"/>
              </w:numPr>
              <w:bidi w:val="0"/>
              <w:ind w:left="0" w:right="0" w:hanging="0"/>
              <w:jc w:val="center"/>
              <w:rPr>
                <w:rFonts w:ascii="Liberation Serif" w:hAnsi="Liberation Serif"/>
                <w:sz w:val="22"/>
                <w:szCs w:val="22"/>
              </w:rPr>
            </w:pPr>
            <w:r>
              <w:rPr>
                <w:sz w:val="22"/>
                <w:szCs w:val="22"/>
              </w:rPr>
              <w:t xml:space="preserve">____________________ </w:t>
            </w:r>
            <w:r>
              <w:rPr>
                <w:sz w:val="22"/>
                <w:szCs w:val="22"/>
              </w:rPr>
              <w:t>Е.Ю. Сальников</w:t>
            </w:r>
          </w:p>
          <w:p>
            <w:pPr>
              <w:pStyle w:val="Heading1"/>
              <w:numPr>
                <w:ilvl w:val="0"/>
                <w:numId w:val="0"/>
              </w:numPr>
              <w:bidi w:val="0"/>
              <w:ind w:left="0" w:right="0" w:hanging="0"/>
              <w:jc w:val="center"/>
              <w:rPr>
                <w:rFonts w:ascii="Liberation Serif" w:hAnsi="Liberation Serif"/>
                <w:b w:val="false"/>
                <w:sz w:val="22"/>
                <w:szCs w:val="22"/>
              </w:rPr>
            </w:pPr>
            <w:r>
              <w:rPr>
                <w:b w:val="false"/>
                <w:sz w:val="22"/>
                <w:szCs w:val="22"/>
              </w:rPr>
              <w:t>м.п.</w:t>
            </w:r>
          </w:p>
        </w:tc>
      </w:tr>
    </w:tbl>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sectPr>
          <w:footnotePr>
            <w:numFmt w:val="decimal"/>
          </w:footnotePr>
          <w:type w:val="nextPage"/>
          <w:pgSz w:w="11906" w:h="16838"/>
          <w:pgMar w:left="1077" w:right="748" w:gutter="0" w:header="0" w:top="567" w:footer="0" w:bottom="568"/>
          <w:pgNumType w:fmt="decimal"/>
          <w:formProt w:val="false"/>
          <w:textDirection w:val="lrTb"/>
          <w:docGrid w:type="default" w:linePitch="360" w:charSpace="24576"/>
        </w:sectPr>
        <w:pStyle w:val="Normal"/>
        <w:bidi w:val="0"/>
        <w:jc w:val="left"/>
        <w:rPr>
          <w:rFonts w:ascii="Liberation Serif" w:hAnsi="Liberation Serif"/>
          <w:sz w:val="22"/>
          <w:szCs w:val="22"/>
        </w:rPr>
      </w:pPr>
      <w:r>
        <w:rPr>
          <w:sz w:val="22"/>
          <w:szCs w:val="22"/>
        </w:rPr>
      </w:r>
      <w:r>
        <w:br w:type="page"/>
      </w:r>
    </w:p>
    <w:tbl>
      <w:tblPr>
        <w:tblW w:w="16226" w:type="dxa"/>
        <w:jc w:val="left"/>
        <w:tblInd w:w="0" w:type="dxa"/>
        <w:tblLayout w:type="fixed"/>
        <w:tblCellMar>
          <w:top w:w="0" w:type="dxa"/>
          <w:left w:w="108" w:type="dxa"/>
          <w:bottom w:w="0" w:type="dxa"/>
          <w:right w:w="108" w:type="dxa"/>
        </w:tblCellMar>
      </w:tblPr>
      <w:tblGrid>
        <w:gridCol w:w="2750"/>
        <w:gridCol w:w="2363"/>
        <w:gridCol w:w="1516"/>
        <w:gridCol w:w="1461"/>
        <w:gridCol w:w="2023"/>
        <w:gridCol w:w="2477"/>
        <w:gridCol w:w="1500"/>
        <w:gridCol w:w="2136"/>
      </w:tblGrid>
      <w:tr>
        <w:trPr>
          <w:trHeight w:val="288" w:hRule="atLeast"/>
        </w:trPr>
        <w:tc>
          <w:tcPr>
            <w:tcW w:w="2750" w:type="dxa"/>
            <w:tcBorders/>
            <w:vAlign w:val="bottom"/>
          </w:tcPr>
          <w:p>
            <w:pPr>
              <w:pStyle w:val="Normal"/>
              <w:pageBreakBefore/>
              <w:bidi w:val="0"/>
              <w:snapToGrid w:val="false"/>
              <w:jc w:val="left"/>
              <w:rPr>
                <w:rFonts w:ascii="Liberation Serif" w:hAnsi="Liberation Serif"/>
                <w:color w:val="000000"/>
                <w:sz w:val="22"/>
                <w:szCs w:val="22"/>
              </w:rPr>
            </w:pPr>
            <w:r>
              <w:rPr>
                <w:color w:val="000000"/>
                <w:sz w:val="22"/>
                <w:szCs w:val="22"/>
              </w:rPr>
            </w:r>
          </w:p>
        </w:tc>
        <w:tc>
          <w:tcPr>
            <w:tcW w:w="236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3636" w:type="dxa"/>
            <w:gridSpan w:val="2"/>
            <w:tcBorders/>
            <w:vAlign w:val="center"/>
          </w:tcPr>
          <w:p>
            <w:pPr>
              <w:pStyle w:val="Normal"/>
              <w:bidi w:val="0"/>
              <w:jc w:val="left"/>
              <w:rPr>
                <w:rFonts w:ascii="Liberation Serif" w:hAnsi="Liberation Serif"/>
                <w:color w:val="000000"/>
                <w:sz w:val="22"/>
                <w:szCs w:val="22"/>
              </w:rPr>
            </w:pPr>
            <w:r>
              <w:rPr>
                <w:color w:val="000000"/>
                <w:sz w:val="22"/>
                <w:szCs w:val="22"/>
              </w:rPr>
              <w:t>Приложение № 4</w:t>
            </w:r>
          </w:p>
        </w:tc>
      </w:tr>
      <w:tr>
        <w:trPr>
          <w:trHeight w:val="288" w:hRule="atLeast"/>
        </w:trPr>
        <w:tc>
          <w:tcPr>
            <w:tcW w:w="275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36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3636" w:type="dxa"/>
            <w:gridSpan w:val="2"/>
            <w:tcBorders/>
            <w:vAlign w:val="center"/>
          </w:tcPr>
          <w:p>
            <w:pPr>
              <w:pStyle w:val="Normal"/>
              <w:bidi w:val="0"/>
              <w:jc w:val="left"/>
              <w:rPr>
                <w:rFonts w:ascii="Liberation Serif" w:hAnsi="Liberation Serif"/>
                <w:color w:val="000000"/>
                <w:sz w:val="22"/>
                <w:szCs w:val="22"/>
              </w:rPr>
            </w:pPr>
            <w:r>
              <w:rPr>
                <w:color w:val="000000"/>
                <w:sz w:val="22"/>
                <w:szCs w:val="22"/>
              </w:rPr>
              <w:t>к Договору № 202</w:t>
            </w:r>
            <w:r>
              <w:rPr>
                <w:color w:val="000000"/>
                <w:sz w:val="22"/>
                <w:szCs w:val="22"/>
              </w:rPr>
              <w:t>6</w:t>
            </w:r>
            <w:r>
              <w:rPr>
                <w:color w:val="000000"/>
                <w:sz w:val="22"/>
                <w:szCs w:val="22"/>
              </w:rPr>
              <w:t xml:space="preserve">\Ю </w:t>
            </w:r>
          </w:p>
        </w:tc>
      </w:tr>
      <w:tr>
        <w:trPr>
          <w:trHeight w:val="288" w:hRule="atLeast"/>
        </w:trPr>
        <w:tc>
          <w:tcPr>
            <w:tcW w:w="2750" w:type="dxa"/>
            <w:tcBorders/>
            <w:vAlign w:val="bottom"/>
          </w:tcPr>
          <w:p>
            <w:pPr>
              <w:pStyle w:val="Normal"/>
              <w:bidi w:val="0"/>
              <w:snapToGrid w:val="false"/>
              <w:jc w:val="left"/>
              <w:rPr>
                <w:rFonts w:ascii="Liberation Serif" w:hAnsi="Liberation Serif"/>
                <w:b/>
                <w:color w:val="000000"/>
                <w:sz w:val="22"/>
                <w:szCs w:val="22"/>
              </w:rPr>
            </w:pPr>
            <w:r>
              <w:rPr>
                <w:b/>
                <w:color w:val="000000"/>
                <w:sz w:val="22"/>
                <w:szCs w:val="22"/>
              </w:rPr>
            </w:r>
          </w:p>
        </w:tc>
        <w:tc>
          <w:tcPr>
            <w:tcW w:w="2363" w:type="dxa"/>
            <w:tcBorders/>
            <w:vAlign w:val="bottom"/>
          </w:tcPr>
          <w:p>
            <w:pPr>
              <w:pStyle w:val="Normal"/>
              <w:bidi w:val="0"/>
              <w:snapToGrid w:val="false"/>
              <w:jc w:val="left"/>
              <w:rPr>
                <w:rFonts w:ascii="Liberation Serif" w:hAnsi="Liberation Serif"/>
                <w:b/>
                <w:color w:val="000000"/>
                <w:sz w:val="22"/>
                <w:szCs w:val="22"/>
              </w:rPr>
            </w:pPr>
            <w:r>
              <w:rPr>
                <w:b/>
                <w:color w:val="000000"/>
                <w:sz w:val="22"/>
                <w:szCs w:val="22"/>
              </w:rPr>
            </w:r>
          </w:p>
        </w:tc>
        <w:tc>
          <w:tcPr>
            <w:tcW w:w="1516" w:type="dxa"/>
            <w:tcBorders/>
            <w:vAlign w:val="bottom"/>
          </w:tcPr>
          <w:p>
            <w:pPr>
              <w:pStyle w:val="Normal"/>
              <w:bidi w:val="0"/>
              <w:snapToGrid w:val="false"/>
              <w:jc w:val="left"/>
              <w:rPr>
                <w:rFonts w:ascii="Liberation Serif" w:hAnsi="Liberation Serif"/>
                <w:b/>
                <w:color w:val="000000"/>
                <w:sz w:val="22"/>
                <w:szCs w:val="22"/>
              </w:rPr>
            </w:pPr>
            <w:r>
              <w:rPr>
                <w:b/>
                <w:color w:val="000000"/>
                <w:sz w:val="22"/>
                <w:szCs w:val="22"/>
              </w:rPr>
            </w:r>
          </w:p>
        </w:tc>
        <w:tc>
          <w:tcPr>
            <w:tcW w:w="1461" w:type="dxa"/>
            <w:tcBorders/>
            <w:vAlign w:val="bottom"/>
          </w:tcPr>
          <w:p>
            <w:pPr>
              <w:pStyle w:val="Normal"/>
              <w:bidi w:val="0"/>
              <w:snapToGrid w:val="false"/>
              <w:jc w:val="left"/>
              <w:rPr>
                <w:rFonts w:ascii="Liberation Serif" w:hAnsi="Liberation Serif"/>
                <w:b/>
                <w:color w:val="000000"/>
                <w:sz w:val="22"/>
                <w:szCs w:val="22"/>
              </w:rPr>
            </w:pPr>
            <w:r>
              <w:rPr>
                <w:b/>
                <w:color w:val="000000"/>
                <w:sz w:val="22"/>
                <w:szCs w:val="22"/>
              </w:rPr>
            </w:r>
          </w:p>
        </w:tc>
        <w:tc>
          <w:tcPr>
            <w:tcW w:w="2023" w:type="dxa"/>
            <w:tcBorders/>
            <w:vAlign w:val="bottom"/>
          </w:tcPr>
          <w:p>
            <w:pPr>
              <w:pStyle w:val="Normal"/>
              <w:bidi w:val="0"/>
              <w:snapToGrid w:val="false"/>
              <w:jc w:val="left"/>
              <w:rPr>
                <w:rFonts w:ascii="Liberation Serif" w:hAnsi="Liberation Serif"/>
                <w:b/>
                <w:color w:val="000000"/>
                <w:sz w:val="22"/>
                <w:szCs w:val="22"/>
              </w:rPr>
            </w:pPr>
            <w:r>
              <w:rPr>
                <w:b/>
                <w:color w:val="000000"/>
                <w:sz w:val="22"/>
                <w:szCs w:val="22"/>
              </w:rPr>
            </w:r>
          </w:p>
        </w:tc>
        <w:tc>
          <w:tcPr>
            <w:tcW w:w="2477" w:type="dxa"/>
            <w:tcBorders/>
            <w:vAlign w:val="bottom"/>
          </w:tcPr>
          <w:p>
            <w:pPr>
              <w:pStyle w:val="Normal"/>
              <w:bidi w:val="0"/>
              <w:snapToGrid w:val="false"/>
              <w:jc w:val="left"/>
              <w:rPr>
                <w:rFonts w:ascii="Liberation Serif" w:hAnsi="Liberation Serif"/>
                <w:b/>
                <w:color w:val="000000"/>
                <w:sz w:val="22"/>
                <w:szCs w:val="22"/>
              </w:rPr>
            </w:pPr>
            <w:r>
              <w:rPr>
                <w:b/>
                <w:color w:val="000000"/>
                <w:sz w:val="22"/>
                <w:szCs w:val="22"/>
              </w:rPr>
            </w:r>
          </w:p>
        </w:tc>
        <w:tc>
          <w:tcPr>
            <w:tcW w:w="3636" w:type="dxa"/>
            <w:gridSpan w:val="2"/>
            <w:tcBorders/>
            <w:vAlign w:val="center"/>
          </w:tcPr>
          <w:p>
            <w:pPr>
              <w:pStyle w:val="Normal"/>
              <w:bidi w:val="0"/>
              <w:jc w:val="left"/>
              <w:rPr>
                <w:rFonts w:ascii="Liberation Serif" w:hAnsi="Liberation Serif"/>
                <w:color w:val="000000"/>
                <w:sz w:val="22"/>
                <w:szCs w:val="22"/>
              </w:rPr>
            </w:pPr>
            <w:r>
              <w:rPr>
                <w:color w:val="000000"/>
                <w:sz w:val="22"/>
                <w:szCs w:val="22"/>
              </w:rPr>
              <w:t>от _________________202</w:t>
            </w:r>
            <w:r>
              <w:rPr>
                <w:color w:val="000000"/>
                <w:sz w:val="22"/>
                <w:szCs w:val="22"/>
              </w:rPr>
              <w:t>6</w:t>
            </w:r>
            <w:r>
              <w:rPr>
                <w:color w:val="000000"/>
                <w:sz w:val="22"/>
                <w:szCs w:val="22"/>
              </w:rPr>
              <w:t>г.</w:t>
            </w:r>
          </w:p>
        </w:tc>
      </w:tr>
      <w:tr>
        <w:trPr>
          <w:trHeight w:val="288" w:hRule="atLeast"/>
        </w:trPr>
        <w:tc>
          <w:tcPr>
            <w:tcW w:w="275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36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center"/>
          </w:tcPr>
          <w:p>
            <w:pPr>
              <w:pStyle w:val="Normal"/>
              <w:bidi w:val="0"/>
              <w:snapToGrid w:val="false"/>
              <w:jc w:val="right"/>
              <w:rPr>
                <w:rFonts w:ascii="Liberation Serif" w:hAnsi="Liberation Serif"/>
                <w:color w:val="000000"/>
                <w:sz w:val="22"/>
                <w:szCs w:val="22"/>
              </w:rPr>
            </w:pPr>
            <w:r>
              <w:rPr>
                <w:color w:val="000000"/>
                <w:sz w:val="22"/>
                <w:szCs w:val="22"/>
              </w:rPr>
            </w:r>
          </w:p>
        </w:tc>
        <w:tc>
          <w:tcPr>
            <w:tcW w:w="1500" w:type="dxa"/>
            <w:tcBorders/>
            <w:vAlign w:val="center"/>
          </w:tcPr>
          <w:p>
            <w:pPr>
              <w:pStyle w:val="Normal"/>
              <w:bidi w:val="0"/>
              <w:snapToGrid w:val="false"/>
              <w:jc w:val="righ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300" w:hRule="atLeast"/>
        </w:trPr>
        <w:tc>
          <w:tcPr>
            <w:tcW w:w="275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9840" w:type="dxa"/>
            <w:gridSpan w:val="5"/>
            <w:tcBorders/>
            <w:vAlign w:val="bottom"/>
          </w:tcPr>
          <w:p>
            <w:pPr>
              <w:pStyle w:val="Normal"/>
              <w:bidi w:val="0"/>
              <w:jc w:val="center"/>
              <w:rPr>
                <w:rFonts w:ascii="Liberation Serif" w:hAnsi="Liberation Serif"/>
                <w:color w:val="000000"/>
                <w:sz w:val="22"/>
                <w:szCs w:val="22"/>
              </w:rPr>
            </w:pPr>
            <w:r>
              <w:rPr>
                <w:color w:val="000000"/>
                <w:sz w:val="22"/>
                <w:szCs w:val="22"/>
              </w:rPr>
              <w:t>Уведомление</w:t>
            </w:r>
          </w:p>
          <w:p>
            <w:pPr>
              <w:pStyle w:val="Normal"/>
              <w:bidi w:val="0"/>
              <w:jc w:val="center"/>
              <w:rPr>
                <w:rFonts w:ascii="Liberation Serif" w:hAnsi="Liberation Serif"/>
                <w:color w:val="000000"/>
                <w:sz w:val="22"/>
                <w:szCs w:val="22"/>
              </w:rPr>
            </w:pPr>
            <w:r>
              <w:rPr>
                <w:color w:val="000000"/>
                <w:sz w:val="22"/>
                <w:szCs w:val="22"/>
              </w:rPr>
              <w:t>Информация об отгрузке и по доставке ТМЦ</w:t>
            </w:r>
          </w:p>
        </w:tc>
        <w:tc>
          <w:tcPr>
            <w:tcW w:w="1500" w:type="dxa"/>
            <w:tcBorders/>
            <w:vAlign w:val="center"/>
          </w:tcPr>
          <w:p>
            <w:pPr>
              <w:pStyle w:val="Normal"/>
              <w:bidi w:val="0"/>
              <w:snapToGrid w:val="false"/>
              <w:jc w:val="righ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300" w:hRule="atLeast"/>
        </w:trPr>
        <w:tc>
          <w:tcPr>
            <w:tcW w:w="275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36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2750" w:type="dxa"/>
            <w:vMerge w:val="restart"/>
            <w:tcBorders>
              <w:top w:val="single" w:sz="8" w:space="0" w:color="000000"/>
              <w:left w:val="single" w:sz="8" w:space="0" w:color="000000"/>
              <w:bottom w:val="single" w:sz="8"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Поставщик (в соответствии с условиями договора)***</w:t>
            </w:r>
          </w:p>
        </w:tc>
        <w:tc>
          <w:tcPr>
            <w:tcW w:w="7363" w:type="dxa"/>
            <w:gridSpan w:val="4"/>
            <w:tcBorders>
              <w:top w:val="single" w:sz="8" w:space="0" w:color="000000"/>
              <w:left w:val="single" w:sz="8" w:space="0" w:color="000000"/>
              <w:bottom w:val="single" w:sz="4"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Грузоотправитель (место отгрузки товара)*</w:t>
            </w:r>
          </w:p>
        </w:tc>
        <w:tc>
          <w:tcPr>
            <w:tcW w:w="6113" w:type="dxa"/>
            <w:gridSpan w:val="3"/>
            <w:tcBorders>
              <w:top w:val="single" w:sz="8" w:space="0" w:color="000000"/>
              <w:left w:val="single" w:sz="8" w:space="0" w:color="000000"/>
              <w:bottom w:val="single" w:sz="4" w:space="0" w:color="000000"/>
              <w:right w:val="single" w:sz="8"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Транспортная компания (перевозчик)</w:t>
            </w:r>
          </w:p>
        </w:tc>
      </w:tr>
      <w:tr>
        <w:trPr>
          <w:trHeight w:val="564" w:hRule="atLeast"/>
        </w:trPr>
        <w:tc>
          <w:tcPr>
            <w:tcW w:w="2750" w:type="dxa"/>
            <w:vMerge w:val="continue"/>
            <w:tcBorders>
              <w:top w:val="single" w:sz="8" w:space="0" w:color="000000"/>
              <w:left w:val="single" w:sz="8" w:space="0" w:color="000000"/>
              <w:bottom w:val="single" w:sz="8" w:space="0" w:color="000000"/>
            </w:tcBorders>
            <w:vAlign w:val="bottom"/>
          </w:tcPr>
          <w:p>
            <w:pPr>
              <w:pStyle w:val="Normal"/>
              <w:bidi w:val="0"/>
              <w:jc w:val="left"/>
              <w:rPr/>
            </w:pPr>
            <w:r>
              <w:rPr/>
            </w:r>
          </w:p>
        </w:tc>
        <w:tc>
          <w:tcPr>
            <w:tcW w:w="2363" w:type="dxa"/>
            <w:tcBorders>
              <w:left w:val="single" w:sz="8" w:space="0" w:color="000000"/>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Наименование контрагента</w:t>
            </w:r>
          </w:p>
        </w:tc>
        <w:tc>
          <w:tcPr>
            <w:tcW w:w="1516" w:type="dxa"/>
            <w:tcBorders>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ИНН/КПП</w:t>
            </w:r>
          </w:p>
        </w:tc>
        <w:tc>
          <w:tcPr>
            <w:tcW w:w="1461" w:type="dxa"/>
            <w:tcBorders>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Адрес склада</w:t>
            </w:r>
          </w:p>
        </w:tc>
        <w:tc>
          <w:tcPr>
            <w:tcW w:w="2023" w:type="dxa"/>
            <w:tcBorders>
              <w:bottom w:val="single" w:sz="8"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w:t>
            </w:r>
            <w:r>
              <w:rPr>
                <w:color w:val="000000"/>
                <w:sz w:val="22"/>
                <w:szCs w:val="22"/>
              </w:rPr>
              <w:t>, дата договора, (соглашения)**</w:t>
            </w:r>
          </w:p>
        </w:tc>
        <w:tc>
          <w:tcPr>
            <w:tcW w:w="2477" w:type="dxa"/>
            <w:tcBorders>
              <w:left w:val="single" w:sz="8" w:space="0" w:color="000000"/>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Наименование контрагента</w:t>
            </w:r>
          </w:p>
        </w:tc>
        <w:tc>
          <w:tcPr>
            <w:tcW w:w="1500" w:type="dxa"/>
            <w:tcBorders>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ИНН/КПП</w:t>
            </w:r>
          </w:p>
        </w:tc>
        <w:tc>
          <w:tcPr>
            <w:tcW w:w="2136" w:type="dxa"/>
            <w:tcBorders>
              <w:bottom w:val="single" w:sz="8" w:space="0" w:color="000000"/>
              <w:right w:val="single" w:sz="8"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w:t>
            </w:r>
            <w:r>
              <w:rPr>
                <w:color w:val="000000"/>
                <w:sz w:val="22"/>
                <w:szCs w:val="22"/>
              </w:rPr>
              <w:t>, дата договора, (соглашения)**</w:t>
            </w:r>
          </w:p>
        </w:tc>
      </w:tr>
      <w:tr>
        <w:trPr>
          <w:trHeight w:val="300" w:hRule="atLeast"/>
        </w:trPr>
        <w:tc>
          <w:tcPr>
            <w:tcW w:w="2750" w:type="dxa"/>
            <w:tcBorders>
              <w:left w:val="single" w:sz="8" w:space="0" w:color="000000"/>
              <w:bottom w:val="single" w:sz="8"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1</w:t>
            </w:r>
          </w:p>
        </w:tc>
        <w:tc>
          <w:tcPr>
            <w:tcW w:w="2363" w:type="dxa"/>
            <w:tcBorders>
              <w:left w:val="single" w:sz="8" w:space="0" w:color="000000"/>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2</w:t>
            </w:r>
          </w:p>
        </w:tc>
        <w:tc>
          <w:tcPr>
            <w:tcW w:w="1516" w:type="dxa"/>
            <w:tcBorders>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3</w:t>
            </w:r>
          </w:p>
        </w:tc>
        <w:tc>
          <w:tcPr>
            <w:tcW w:w="1461" w:type="dxa"/>
            <w:tcBorders>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4</w:t>
            </w:r>
          </w:p>
        </w:tc>
        <w:tc>
          <w:tcPr>
            <w:tcW w:w="2023" w:type="dxa"/>
            <w:tcBorders>
              <w:bottom w:val="single" w:sz="8" w:space="0" w:color="000000"/>
              <w:right w:val="single" w:sz="8"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5</w:t>
            </w:r>
          </w:p>
        </w:tc>
        <w:tc>
          <w:tcPr>
            <w:tcW w:w="2477" w:type="dxa"/>
            <w:tcBorders>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6</w:t>
            </w:r>
          </w:p>
        </w:tc>
        <w:tc>
          <w:tcPr>
            <w:tcW w:w="1500" w:type="dxa"/>
            <w:tcBorders>
              <w:bottom w:val="single" w:sz="8" w:space="0" w:color="000000"/>
              <w:right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7</w:t>
            </w:r>
          </w:p>
        </w:tc>
        <w:tc>
          <w:tcPr>
            <w:tcW w:w="2136" w:type="dxa"/>
            <w:tcBorders>
              <w:bottom w:val="single" w:sz="8" w:space="0" w:color="000000"/>
              <w:right w:val="single" w:sz="8"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8</w:t>
            </w:r>
          </w:p>
        </w:tc>
      </w:tr>
      <w:tr>
        <w:trPr>
          <w:trHeight w:val="288" w:hRule="atLeast"/>
        </w:trPr>
        <w:tc>
          <w:tcPr>
            <w:tcW w:w="2750" w:type="dxa"/>
            <w:tcBorders>
              <w:left w:val="single" w:sz="8" w:space="0" w:color="000000"/>
              <w:bottom w:val="single" w:sz="4" w:space="0" w:color="000000"/>
            </w:tcBorders>
            <w:vAlign w:val="center"/>
          </w:tcPr>
          <w:p>
            <w:pPr>
              <w:pStyle w:val="HTML1"/>
              <w:bidi w:val="0"/>
              <w:snapToGrid w:val="false"/>
              <w:jc w:val="center"/>
              <w:rPr>
                <w:rFonts w:ascii="Liberation Serif" w:hAnsi="Liberation Serif"/>
                <w:color w:val="000000"/>
                <w:sz w:val="22"/>
                <w:szCs w:val="22"/>
              </w:rPr>
            </w:pPr>
            <w:r>
              <w:rPr>
                <w:rFonts w:ascii="Liberation Serif" w:hAnsi="Liberation Serif"/>
                <w:color w:val="000000"/>
                <w:sz w:val="22"/>
                <w:szCs w:val="22"/>
              </w:rPr>
            </w:r>
          </w:p>
        </w:tc>
        <w:tc>
          <w:tcPr>
            <w:tcW w:w="2363" w:type="dxa"/>
            <w:tcBorders>
              <w:left w:val="single" w:sz="8" w:space="0" w:color="000000"/>
              <w:bottom w:val="single" w:sz="4" w:space="0" w:color="000000"/>
              <w:right w:val="single" w:sz="4" w:space="0" w:color="000000"/>
            </w:tcBorders>
            <w:vAlign w:val="bottom"/>
          </w:tcPr>
          <w:p>
            <w:pPr>
              <w:pStyle w:val="HTML1"/>
              <w:bidi w:val="0"/>
              <w:snapToGrid w:val="false"/>
              <w:jc w:val="center"/>
              <w:rPr>
                <w:rFonts w:ascii="Liberation Serif" w:hAnsi="Liberation Serif" w:cs="Times New Roman"/>
                <w:bCs/>
                <w:color w:val="000000"/>
                <w:sz w:val="22"/>
                <w:szCs w:val="22"/>
                <w:lang w:val="ru-RU" w:eastAsia="ru-RU"/>
              </w:rPr>
            </w:pPr>
            <w:r>
              <w:rPr>
                <w:rFonts w:cs="Times New Roman" w:ascii="Liberation Serif" w:hAnsi="Liberation Serif"/>
                <w:bCs/>
                <w:color w:val="000000"/>
                <w:sz w:val="22"/>
                <w:szCs w:val="22"/>
                <w:lang w:val="ru-RU" w:eastAsia="ru-RU"/>
              </w:rPr>
            </w:r>
          </w:p>
        </w:tc>
        <w:tc>
          <w:tcPr>
            <w:tcW w:w="1516" w:type="dxa"/>
            <w:tcBorders>
              <w:bottom w:val="single" w:sz="4" w:space="0" w:color="000000"/>
              <w:right w:val="single" w:sz="4" w:space="0" w:color="000000"/>
            </w:tcBorders>
            <w:vAlign w:val="bottom"/>
          </w:tcPr>
          <w:p>
            <w:pPr>
              <w:pStyle w:val="Normal"/>
              <w:bidi w:val="0"/>
              <w:snapToGrid w:val="false"/>
              <w:jc w:val="left"/>
              <w:rPr>
                <w:rFonts w:ascii="Liberation Serif" w:hAnsi="Liberation Serif" w:cs="Times New Roman"/>
                <w:bCs/>
                <w:color w:val="000000"/>
                <w:sz w:val="22"/>
                <w:szCs w:val="22"/>
                <w:lang w:val="ru-RU" w:eastAsia="ru-RU"/>
              </w:rPr>
            </w:pPr>
            <w:r>
              <w:rPr>
                <w:rFonts w:cs="Times New Roman"/>
                <w:bCs/>
                <w:color w:val="000000"/>
                <w:sz w:val="22"/>
                <w:szCs w:val="22"/>
                <w:lang w:val="ru-RU" w:eastAsia="ru-RU"/>
              </w:rPr>
            </w:r>
          </w:p>
        </w:tc>
        <w:tc>
          <w:tcPr>
            <w:tcW w:w="1461"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023" w:type="dxa"/>
            <w:tcBorders>
              <w:bottom w:val="single" w:sz="4" w:space="0" w:color="000000"/>
              <w:right w:val="single" w:sz="8" w:space="0" w:color="000000"/>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bottom w:val="single" w:sz="4" w:space="0" w:color="000000"/>
              <w:right w:val="single" w:sz="4" w:space="0" w:color="000000"/>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136" w:type="dxa"/>
            <w:tcBorders>
              <w:bottom w:val="single" w:sz="4" w:space="0" w:color="000000"/>
              <w:right w:val="single" w:sz="8"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r>
      <w:tr>
        <w:trPr>
          <w:trHeight w:val="288" w:hRule="atLeast"/>
        </w:trPr>
        <w:tc>
          <w:tcPr>
            <w:tcW w:w="2750" w:type="dxa"/>
            <w:tcBorders>
              <w:left w:val="single" w:sz="8" w:space="0" w:color="000000"/>
              <w:bottom w:val="single" w:sz="4" w:space="0" w:color="000000"/>
            </w:tcBorders>
            <w:vAlign w:val="center"/>
          </w:tcPr>
          <w:p>
            <w:pPr>
              <w:pStyle w:val="Normal"/>
              <w:bidi w:val="0"/>
              <w:jc w:val="center"/>
              <w:rPr>
                <w:rFonts w:ascii="Liberation Serif" w:hAnsi="Liberation Serif"/>
                <w:color w:val="000000"/>
                <w:sz w:val="22"/>
                <w:szCs w:val="22"/>
              </w:rPr>
            </w:pPr>
            <w:r>
              <w:rPr>
                <w:color w:val="000000"/>
                <w:sz w:val="22"/>
                <w:szCs w:val="22"/>
              </w:rPr>
              <w:t> </w:t>
            </w:r>
          </w:p>
        </w:tc>
        <w:tc>
          <w:tcPr>
            <w:tcW w:w="2363" w:type="dxa"/>
            <w:tcBorders>
              <w:left w:val="single" w:sz="8" w:space="0" w:color="000000"/>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516"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461"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023" w:type="dxa"/>
            <w:tcBorders>
              <w:bottom w:val="single" w:sz="4" w:space="0" w:color="000000"/>
              <w:right w:val="single" w:sz="8"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477"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500"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136" w:type="dxa"/>
            <w:tcBorders>
              <w:bottom w:val="single" w:sz="4" w:space="0" w:color="000000"/>
              <w:right w:val="single" w:sz="8"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r>
      <w:tr>
        <w:trPr>
          <w:trHeight w:val="288" w:hRule="atLeast"/>
        </w:trPr>
        <w:tc>
          <w:tcPr>
            <w:tcW w:w="2750" w:type="dxa"/>
            <w:tcBorders>
              <w:left w:val="single" w:sz="8" w:space="0" w:color="000000"/>
              <w:bottom w:val="single" w:sz="4" w:space="0" w:color="000000"/>
            </w:tcBorders>
            <w:vAlign w:val="center"/>
          </w:tcPr>
          <w:p>
            <w:pPr>
              <w:pStyle w:val="Normal"/>
              <w:bidi w:val="0"/>
              <w:jc w:val="center"/>
              <w:rPr>
                <w:rFonts w:ascii="Liberation Serif" w:hAnsi="Liberation Serif"/>
                <w:color w:val="000000"/>
                <w:sz w:val="22"/>
                <w:szCs w:val="22"/>
              </w:rPr>
            </w:pPr>
            <w:r>
              <w:rPr>
                <w:color w:val="000000"/>
                <w:sz w:val="22"/>
                <w:szCs w:val="22"/>
              </w:rPr>
              <w:t> </w:t>
            </w:r>
          </w:p>
        </w:tc>
        <w:tc>
          <w:tcPr>
            <w:tcW w:w="2363" w:type="dxa"/>
            <w:tcBorders>
              <w:left w:val="single" w:sz="8" w:space="0" w:color="000000"/>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516"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461"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023" w:type="dxa"/>
            <w:tcBorders>
              <w:bottom w:val="single" w:sz="4" w:space="0" w:color="000000"/>
              <w:right w:val="single" w:sz="8"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477"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500" w:type="dxa"/>
            <w:tcBorders>
              <w:bottom w:val="single" w:sz="4" w:space="0" w:color="000000"/>
              <w:right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136" w:type="dxa"/>
            <w:tcBorders>
              <w:bottom w:val="single" w:sz="4" w:space="0" w:color="000000"/>
              <w:right w:val="single" w:sz="8"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r>
      <w:tr>
        <w:trPr>
          <w:trHeight w:val="288" w:hRule="atLeast"/>
        </w:trPr>
        <w:tc>
          <w:tcPr>
            <w:tcW w:w="275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36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275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36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5113" w:type="dxa"/>
            <w:gridSpan w:val="2"/>
            <w:tcBorders>
              <w:bottom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bottom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1500" w:type="dxa"/>
            <w:tcBorders>
              <w:bottom w:val="single" w:sz="4" w:space="0" w:color="000000"/>
            </w:tcBorders>
            <w:vAlign w:val="bottom"/>
          </w:tcPr>
          <w:p>
            <w:pPr>
              <w:pStyle w:val="Normal"/>
              <w:bidi w:val="0"/>
              <w:jc w:val="left"/>
              <w:rPr>
                <w:rFonts w:ascii="Liberation Serif" w:hAnsi="Liberation Serif"/>
                <w:color w:val="000000"/>
                <w:sz w:val="22"/>
                <w:szCs w:val="22"/>
              </w:rPr>
            </w:pPr>
            <w:r>
              <w:rPr>
                <w:color w:val="000000"/>
                <w:sz w:val="22"/>
                <w:szCs w:val="22"/>
              </w:rPr>
              <w:t> </w:t>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228" w:hRule="atLeast"/>
        </w:trPr>
        <w:tc>
          <w:tcPr>
            <w:tcW w:w="5113" w:type="dxa"/>
            <w:gridSpan w:val="2"/>
            <w:tcBorders>
              <w:top w:val="single" w:sz="4" w:space="0" w:color="000000"/>
            </w:tcBorders>
            <w:vAlign w:val="bottom"/>
          </w:tcPr>
          <w:p>
            <w:pPr>
              <w:pStyle w:val="Normal"/>
              <w:bidi w:val="0"/>
              <w:jc w:val="center"/>
              <w:rPr>
                <w:rFonts w:ascii="Liberation Serif" w:hAnsi="Liberation Serif"/>
                <w:color w:val="000000"/>
                <w:sz w:val="22"/>
                <w:szCs w:val="22"/>
              </w:rPr>
            </w:pPr>
            <w:r>
              <w:rPr>
                <w:color w:val="000000"/>
                <w:sz w:val="22"/>
                <w:szCs w:val="22"/>
              </w:rPr>
              <w:t>поставщик</w:t>
            </w:r>
          </w:p>
        </w:tc>
        <w:tc>
          <w:tcPr>
            <w:tcW w:w="1516" w:type="dxa"/>
            <w:tcBorders/>
            <w:vAlign w:val="bottom"/>
          </w:tcPr>
          <w:p>
            <w:pPr>
              <w:pStyle w:val="Normal"/>
              <w:bidi w:val="0"/>
              <w:snapToGrid w:val="false"/>
              <w:jc w:val="center"/>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center"/>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center"/>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jc w:val="center"/>
              <w:rPr>
                <w:rFonts w:ascii="Liberation Serif" w:hAnsi="Liberation Serif"/>
                <w:color w:val="000000"/>
                <w:sz w:val="22"/>
                <w:szCs w:val="22"/>
              </w:rPr>
            </w:pPr>
            <w:r>
              <w:rPr>
                <w:color w:val="000000"/>
                <w:sz w:val="22"/>
                <w:szCs w:val="22"/>
              </w:rPr>
              <w:t>подпись</w:t>
            </w:r>
          </w:p>
        </w:tc>
        <w:tc>
          <w:tcPr>
            <w:tcW w:w="1500" w:type="dxa"/>
            <w:tcBorders/>
            <w:vAlign w:val="bottom"/>
          </w:tcPr>
          <w:p>
            <w:pPr>
              <w:pStyle w:val="Normal"/>
              <w:bidi w:val="0"/>
              <w:jc w:val="center"/>
              <w:rPr>
                <w:rFonts w:ascii="Liberation Serif" w:hAnsi="Liberation Serif"/>
                <w:color w:val="000000"/>
                <w:sz w:val="22"/>
                <w:szCs w:val="22"/>
              </w:rPr>
            </w:pPr>
            <w:r>
              <w:rPr>
                <w:color w:val="000000"/>
                <w:sz w:val="22"/>
                <w:szCs w:val="22"/>
              </w:rPr>
              <w:t>ФИО</w:t>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275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36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480" w:hRule="atLeast"/>
        </w:trPr>
        <w:tc>
          <w:tcPr>
            <w:tcW w:w="5113" w:type="dxa"/>
            <w:gridSpan w:val="2"/>
            <w:tcBorders/>
            <w:vAlign w:val="bottom"/>
          </w:tcPr>
          <w:p>
            <w:pPr>
              <w:pStyle w:val="Normal"/>
              <w:bidi w:val="0"/>
              <w:jc w:val="left"/>
              <w:rPr>
                <w:rFonts w:ascii="Liberation Serif" w:hAnsi="Liberation Serif"/>
                <w:sz w:val="22"/>
                <w:szCs w:val="22"/>
              </w:rPr>
            </w:pPr>
            <w:r>
              <w:rPr>
                <w:b/>
                <w:bCs/>
                <w:color w:val="000000"/>
                <w:sz w:val="22"/>
                <w:szCs w:val="22"/>
              </w:rPr>
              <w:t>*</w:t>
            </w:r>
            <w:r>
              <w:rPr>
                <w:color w:val="000000"/>
                <w:sz w:val="22"/>
                <w:szCs w:val="22"/>
              </w:rPr>
              <w:t>ТОРГ-12, счет-фактура - по строке грузоотправитель указывается организация грузоотправителя</w:t>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480" w:hRule="atLeast"/>
        </w:trPr>
        <w:tc>
          <w:tcPr>
            <w:tcW w:w="5113" w:type="dxa"/>
            <w:gridSpan w:val="2"/>
            <w:tcBorders/>
            <w:vAlign w:val="bottom"/>
          </w:tcPr>
          <w:p>
            <w:pPr>
              <w:pStyle w:val="Normal"/>
              <w:bidi w:val="0"/>
              <w:jc w:val="left"/>
              <w:rPr>
                <w:rFonts w:ascii="Liberation Serif" w:hAnsi="Liberation Serif"/>
                <w:sz w:val="22"/>
                <w:szCs w:val="22"/>
              </w:rPr>
            </w:pPr>
            <w:r>
              <w:rPr>
                <w:b/>
                <w:bCs/>
                <w:color w:val="000000"/>
                <w:sz w:val="22"/>
                <w:szCs w:val="22"/>
              </w:rPr>
              <w:t>**</w:t>
            </w:r>
            <w:r>
              <w:rPr>
                <w:color w:val="000000"/>
                <w:sz w:val="22"/>
                <w:szCs w:val="22"/>
              </w:rPr>
              <w:t>Реквизиты документа, согласно которому поставщиком передана обязанность по поставке груза</w:t>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r>
        <w:trPr>
          <w:trHeight w:val="480" w:hRule="atLeast"/>
        </w:trPr>
        <w:tc>
          <w:tcPr>
            <w:tcW w:w="5113" w:type="dxa"/>
            <w:gridSpan w:val="2"/>
            <w:tcBorders/>
            <w:vAlign w:val="bottom"/>
          </w:tcPr>
          <w:p>
            <w:pPr>
              <w:pStyle w:val="Normal"/>
              <w:bidi w:val="0"/>
              <w:jc w:val="left"/>
              <w:rPr>
                <w:rFonts w:ascii="Liberation Serif" w:hAnsi="Liberation Serif"/>
                <w:sz w:val="22"/>
                <w:szCs w:val="22"/>
              </w:rPr>
            </w:pPr>
            <w:r>
              <w:rPr>
                <w:b/>
                <w:bCs/>
                <w:color w:val="000000"/>
                <w:sz w:val="22"/>
                <w:szCs w:val="22"/>
              </w:rPr>
              <w:t xml:space="preserve">*** </w:t>
            </w:r>
            <w:r>
              <w:rPr>
                <w:color w:val="000000"/>
                <w:sz w:val="22"/>
                <w:szCs w:val="22"/>
              </w:rPr>
              <w:t>В случае поставки товара силами поставщика в графе 2,6 проставляется "он же"</w:t>
            </w:r>
          </w:p>
        </w:tc>
        <w:tc>
          <w:tcPr>
            <w:tcW w:w="151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461"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477"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1500"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c>
          <w:tcPr>
            <w:tcW w:w="2136" w:type="dxa"/>
            <w:tcBorders/>
            <w:vAlign w:val="bottom"/>
          </w:tcPr>
          <w:p>
            <w:pPr>
              <w:pStyle w:val="Normal"/>
              <w:bidi w:val="0"/>
              <w:snapToGrid w:val="false"/>
              <w:jc w:val="left"/>
              <w:rPr>
                <w:rFonts w:ascii="Liberation Serif" w:hAnsi="Liberation Serif"/>
                <w:color w:val="000000"/>
                <w:sz w:val="22"/>
                <w:szCs w:val="22"/>
              </w:rPr>
            </w:pPr>
            <w:r>
              <w:rPr>
                <w:color w:val="000000"/>
                <w:sz w:val="22"/>
                <w:szCs w:val="22"/>
              </w:rPr>
            </w:r>
          </w:p>
        </w:tc>
      </w:tr>
    </w:tbl>
    <w:p>
      <w:pPr>
        <w:pStyle w:val="Normal"/>
        <w:bidi w:val="0"/>
        <w:jc w:val="left"/>
        <w:rPr>
          <w:rFonts w:ascii="Liberation Serif" w:hAnsi="Liberation Serif"/>
          <w:sz w:val="22"/>
          <w:szCs w:val="22"/>
        </w:rPr>
      </w:pPr>
      <w:r>
        <w:rPr>
          <w:sz w:val="22"/>
          <w:szCs w:val="22"/>
        </w:rPr>
      </w:r>
    </w:p>
    <w:sectPr>
      <w:footnotePr>
        <w:numFmt w:val="decimal"/>
      </w:footnotePr>
      <w:type w:val="nextPage"/>
      <w:pgSz w:orient="landscape" w:w="16838" w:h="11906"/>
      <w:pgMar w:left="568" w:right="567" w:gutter="0" w:header="0" w:top="1077" w:footer="0" w:bottom="748"/>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1"/>
    <w:family w:val="roman"/>
    <w:pitch w:val="variable"/>
  </w:font>
  <w:font w:name="Cambria">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modern"/>
    <w:pitch w:val="default"/>
  </w:font>
  <w:font w:name="Calibri">
    <w:charset w:val="01"/>
    <w:family w:val="roman"/>
    <w:pitch w:val="variable"/>
  </w:font>
  <w:font w:name="Times New Roman">
    <w:charset w:val="01"/>
    <w:family w:val="roman"/>
    <w:pitch w:val="variable"/>
  </w:font>
  <w:font w:name="Verdana">
    <w:charset w:val="01"/>
    <w:family w:val="roman"/>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1"/>
        <w:bidi w:val="0"/>
        <w:spacing w:lineRule="atLeast" w:line="240" w:before="60" w:after="0"/>
        <w:jc w:val="both"/>
        <w:rPr/>
      </w:pPr>
      <w:r>
        <w:rPr>
          <w:rStyle w:val="Style16"/>
        </w:rPr>
        <w:footnoteRef/>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decimal"/>
      <w:lvlText w:val="%1."/>
      <w:lvlJc w:val="left"/>
      <w:pPr>
        <w:tabs>
          <w:tab w:val="num" w:pos="600"/>
        </w:tabs>
        <w:ind w:left="600" w:hanging="600"/>
      </w:pPr>
      <w:rPr/>
    </w:lvl>
    <w:lvl w:ilvl="1">
      <w:start w:val="1"/>
      <w:numFmt w:val="decimal"/>
      <w:lvlText w:val="%1.%2."/>
      <w:lvlJc w:val="left"/>
      <w:pPr>
        <w:tabs>
          <w:tab w:val="num" w:pos="3861"/>
        </w:tabs>
        <w:ind w:left="3861" w:hanging="600"/>
      </w:pPr>
      <w:rPr>
        <w:i w:val="false"/>
        <w:b w:val="false"/>
      </w:rPr>
    </w:lvl>
    <w:lvl w:ilvl="2">
      <w:start w:val="1"/>
      <w:numFmt w:val="decimal"/>
      <w:lvlText w:val="%1.%2.%3."/>
      <w:lvlJc w:val="left"/>
      <w:pPr>
        <w:tabs>
          <w:tab w:val="num" w:pos="1570"/>
        </w:tabs>
        <w:ind w:left="1570" w:hanging="720"/>
      </w:pPr>
      <w:rPr/>
    </w:lvl>
    <w:lvl w:ilvl="3">
      <w:start w:val="1"/>
      <w:numFmt w:val="decimal"/>
      <w:lvlText w:val="%1.%2.%3.%4."/>
      <w:lvlJc w:val="left"/>
      <w:pPr>
        <w:tabs>
          <w:tab w:val="num" w:pos="1800"/>
        </w:tabs>
        <w:ind w:left="1800" w:hanging="720"/>
      </w:pPr>
      <w:rPr/>
    </w:lvl>
    <w:lvl w:ilvl="4">
      <w:start w:val="1"/>
      <w:numFmt w:val="decimal"/>
      <w:lvlText w:val="%1.%2.%3.%4.%5."/>
      <w:lvlJc w:val="left"/>
      <w:pPr>
        <w:tabs>
          <w:tab w:val="num" w:pos="2520"/>
        </w:tabs>
        <w:ind w:left="2520" w:hanging="1080"/>
      </w:pPr>
      <w:rPr/>
    </w:lvl>
    <w:lvl w:ilvl="5">
      <w:start w:val="1"/>
      <w:numFmt w:val="decimal"/>
      <w:lvlText w:val="%1.%2.%3.%4.%5.%6."/>
      <w:lvlJc w:val="left"/>
      <w:pPr>
        <w:tabs>
          <w:tab w:val="num" w:pos="2880"/>
        </w:tabs>
        <w:ind w:left="2880" w:hanging="1080"/>
      </w:pPr>
      <w:rPr/>
    </w:lvl>
    <w:lvl w:ilvl="6">
      <w:start w:val="1"/>
      <w:numFmt w:val="decimal"/>
      <w:lvlText w:val="%1.%2.%3.%4.%5.%6.%7."/>
      <w:lvlJc w:val="left"/>
      <w:pPr>
        <w:tabs>
          <w:tab w:val="num" w:pos="3600"/>
        </w:tabs>
        <w:ind w:left="3600" w:hanging="1440"/>
      </w:pPr>
      <w:rPr/>
    </w:lvl>
    <w:lvl w:ilvl="7">
      <w:start w:val="1"/>
      <w:numFmt w:val="decimal"/>
      <w:lvlText w:val="%1.%2.%3.%4.%5.%6.%7.%8."/>
      <w:lvlJc w:val="left"/>
      <w:pPr>
        <w:tabs>
          <w:tab w:val="num" w:pos="3960"/>
        </w:tabs>
        <w:ind w:left="3960" w:hanging="1440"/>
      </w:pPr>
      <w:rPr/>
    </w:lvl>
    <w:lvl w:ilvl="8">
      <w:start w:val="1"/>
      <w:numFmt w:val="decimal"/>
      <w:lvlText w:val="%1.%2.%3.%4.%5.%6.%7.%8.%9."/>
      <w:lvlJc w:val="left"/>
      <w:pPr>
        <w:tabs>
          <w:tab w:val="num" w:pos="4680"/>
        </w:tabs>
        <w:ind w:left="4680" w:hanging="1800"/>
      </w:pPr>
      <w:rPr/>
    </w:lvl>
  </w:abstractNum>
  <w:abstractNum w:abstractNumId="4">
    <w:lvl w:ilvl="0">
      <w:start w:val="5"/>
      <w:numFmt w:val="decimal"/>
      <w:lvlText w:val="%1."/>
      <w:lvlJc w:val="left"/>
      <w:pPr>
        <w:tabs>
          <w:tab w:val="num" w:pos="360"/>
        </w:tabs>
        <w:ind w:left="360" w:hanging="360"/>
      </w:pPr>
      <w:rPr>
        <w:sz w:val="22"/>
        <w:i w:val="false"/>
        <w:b w:val="false"/>
        <w:szCs w:val="22"/>
        <w:iCs w:val="false"/>
        <w:bCs w:val="false"/>
      </w:rPr>
    </w:lvl>
    <w:lvl w:ilvl="1">
      <w:start w:val="1"/>
      <w:numFmt w:val="decimal"/>
      <w:lvlText w:val="%1.%2."/>
      <w:lvlJc w:val="left"/>
      <w:pPr>
        <w:tabs>
          <w:tab w:val="num" w:pos="360"/>
        </w:tabs>
        <w:ind w:left="360" w:hanging="360"/>
      </w:pPr>
      <w:rPr>
        <w:sz w:val="22"/>
        <w:i w:val="false"/>
        <w:b w:val="false"/>
        <w:szCs w:val="22"/>
        <w:iCs w:val="false"/>
        <w:bCs w:val="false"/>
      </w:rPr>
    </w:lvl>
    <w:lvl w:ilvl="2">
      <w:start w:val="1"/>
      <w:numFmt w:val="decimal"/>
      <w:lvlText w:val="%1.%2.%3."/>
      <w:lvlJc w:val="left"/>
      <w:pPr>
        <w:tabs>
          <w:tab w:val="num" w:pos="720"/>
        </w:tabs>
        <w:ind w:left="720" w:hanging="720"/>
      </w:pPr>
      <w:rPr>
        <w:sz w:val="22"/>
        <w:i w:val="false"/>
        <w:b w:val="false"/>
        <w:szCs w:val="22"/>
        <w:iCs w:val="false"/>
        <w:bCs w:val="false"/>
      </w:rPr>
    </w:lvl>
    <w:lvl w:ilvl="3">
      <w:start w:val="1"/>
      <w:numFmt w:val="decimal"/>
      <w:lvlText w:val="%1.%2.%3.%4."/>
      <w:lvlJc w:val="left"/>
      <w:pPr>
        <w:tabs>
          <w:tab w:val="num" w:pos="720"/>
        </w:tabs>
        <w:ind w:left="720" w:hanging="720"/>
      </w:pPr>
      <w:rPr>
        <w:sz w:val="22"/>
        <w:i w:val="false"/>
        <w:b w:val="false"/>
        <w:szCs w:val="22"/>
        <w:iCs w:val="false"/>
        <w:bCs w:val="false"/>
      </w:rPr>
    </w:lvl>
    <w:lvl w:ilvl="4">
      <w:start w:val="1"/>
      <w:numFmt w:val="decimal"/>
      <w:lvlText w:val="%1.%2.%3.%4.%5."/>
      <w:lvlJc w:val="left"/>
      <w:pPr>
        <w:tabs>
          <w:tab w:val="num" w:pos="1080"/>
        </w:tabs>
        <w:ind w:left="1080" w:hanging="1080"/>
      </w:pPr>
      <w:rPr>
        <w:sz w:val="22"/>
        <w:i w:val="false"/>
        <w:b w:val="false"/>
        <w:szCs w:val="22"/>
        <w:iCs w:val="false"/>
        <w:bCs w:val="false"/>
      </w:rPr>
    </w:lvl>
    <w:lvl w:ilvl="5">
      <w:start w:val="1"/>
      <w:numFmt w:val="decimal"/>
      <w:lvlText w:val="%1.%2.%3.%4.%5.%6."/>
      <w:lvlJc w:val="left"/>
      <w:pPr>
        <w:tabs>
          <w:tab w:val="num" w:pos="1080"/>
        </w:tabs>
        <w:ind w:left="1080" w:hanging="1080"/>
      </w:pPr>
      <w:rPr>
        <w:sz w:val="22"/>
        <w:i w:val="false"/>
        <w:b w:val="false"/>
        <w:szCs w:val="22"/>
        <w:iCs w:val="false"/>
        <w:bCs w:val="false"/>
      </w:rPr>
    </w:lvl>
    <w:lvl w:ilvl="6">
      <w:start w:val="1"/>
      <w:numFmt w:val="decimal"/>
      <w:lvlText w:val="%1.%2.%3.%4.%5.%6.%7."/>
      <w:lvlJc w:val="left"/>
      <w:pPr>
        <w:tabs>
          <w:tab w:val="num" w:pos="1440"/>
        </w:tabs>
        <w:ind w:left="1440" w:hanging="1440"/>
      </w:pPr>
      <w:rPr>
        <w:sz w:val="22"/>
        <w:i w:val="false"/>
        <w:b w:val="false"/>
        <w:szCs w:val="22"/>
        <w:iCs w:val="false"/>
        <w:bCs w:val="false"/>
      </w:rPr>
    </w:lvl>
    <w:lvl w:ilvl="7">
      <w:start w:val="1"/>
      <w:numFmt w:val="decimal"/>
      <w:lvlText w:val="%1.%2.%3.%4.%5.%6.%7.%8."/>
      <w:lvlJc w:val="left"/>
      <w:pPr>
        <w:tabs>
          <w:tab w:val="num" w:pos="1440"/>
        </w:tabs>
        <w:ind w:left="1440" w:hanging="1440"/>
      </w:pPr>
      <w:rPr>
        <w:sz w:val="22"/>
        <w:i w:val="false"/>
        <w:b w:val="false"/>
        <w:szCs w:val="22"/>
        <w:iCs w:val="false"/>
        <w:bCs w:val="false"/>
      </w:rPr>
    </w:lvl>
    <w:lvl w:ilvl="8">
      <w:start w:val="1"/>
      <w:numFmt w:val="decimal"/>
      <w:lvlText w:val="%1.%2.%3.%4.%5.%6.%7.%8.%9."/>
      <w:lvlJc w:val="left"/>
      <w:pPr>
        <w:tabs>
          <w:tab w:val="num" w:pos="1800"/>
        </w:tabs>
        <w:ind w:left="1800" w:hanging="1800"/>
      </w:pPr>
      <w:rPr>
        <w:sz w:val="22"/>
        <w:i w:val="false"/>
        <w:b w:val="false"/>
        <w:szCs w:val="22"/>
        <w:iCs w:val="false"/>
        <w:bCs w:val="false"/>
      </w:rPr>
    </w:lvl>
  </w:abstractNum>
  <w:abstractNum w:abstractNumId="5">
    <w:lvl w:ilvl="0">
      <w:start w:val="11"/>
      <w:numFmt w:val="decimal"/>
      <w:lvlText w:val="%1."/>
      <w:lvlJc w:val="left"/>
      <w:pPr>
        <w:tabs>
          <w:tab w:val="num" w:pos="0"/>
        </w:tabs>
        <w:ind w:left="600" w:hanging="600"/>
      </w:pPr>
      <w:rPr>
        <w:sz w:val="22"/>
        <w:szCs w:val="22"/>
      </w:rPr>
    </w:lvl>
    <w:lvl w:ilvl="1">
      <w:start w:val="11"/>
      <w:numFmt w:val="decimal"/>
      <w:lvlText w:val="%1.%2."/>
      <w:lvlJc w:val="left"/>
      <w:pPr>
        <w:tabs>
          <w:tab w:val="num" w:pos="0"/>
        </w:tabs>
        <w:ind w:left="600" w:hanging="600"/>
      </w:pPr>
      <w:rPr>
        <w:sz w:val="22"/>
        <w:szCs w:val="22"/>
      </w:rPr>
    </w:lvl>
    <w:lvl w:ilvl="2">
      <w:start w:val="1"/>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2"/>
        <w:szCs w:val="22"/>
      </w:rPr>
    </w:lvl>
    <w:lvl w:ilvl="5">
      <w:start w:val="1"/>
      <w:numFmt w:val="decimal"/>
      <w:lvlText w:val="%1.%2.%3.%4.%5.%6."/>
      <w:lvlJc w:val="left"/>
      <w:pPr>
        <w:tabs>
          <w:tab w:val="num" w:pos="0"/>
        </w:tabs>
        <w:ind w:left="1080" w:hanging="1080"/>
      </w:pPr>
      <w:rPr>
        <w:sz w:val="22"/>
        <w:szCs w:val="22"/>
      </w:rPr>
    </w:lvl>
    <w:lvl w:ilvl="6">
      <w:start w:val="1"/>
      <w:numFmt w:val="decimal"/>
      <w:lvlText w:val="%1.%2.%3.%4.%5.%6.%7."/>
      <w:lvlJc w:val="left"/>
      <w:pPr>
        <w:tabs>
          <w:tab w:val="num" w:pos="0"/>
        </w:tabs>
        <w:ind w:left="1440" w:hanging="1440"/>
      </w:pPr>
      <w:rPr>
        <w:sz w:val="22"/>
        <w:szCs w:val="22"/>
      </w:rPr>
    </w:lvl>
    <w:lvl w:ilvl="7">
      <w:start w:val="1"/>
      <w:numFmt w:val="decimal"/>
      <w:lvlText w:val="%1.%2.%3.%4.%5.%6.%7.%8."/>
      <w:lvlJc w:val="left"/>
      <w:pPr>
        <w:tabs>
          <w:tab w:val="num" w:pos="0"/>
        </w:tabs>
        <w:ind w:left="1440" w:hanging="1440"/>
      </w:pPr>
      <w:rPr>
        <w:sz w:val="22"/>
        <w:szCs w:val="22"/>
      </w:rPr>
    </w:lvl>
    <w:lvl w:ilvl="8">
      <w:start w:val="1"/>
      <w:numFmt w:val="decimal"/>
      <w:lvlText w:val="%1.%2.%3.%4.%5.%6.%7.%8.%9."/>
      <w:lvlJc w:val="left"/>
      <w:pPr>
        <w:tabs>
          <w:tab w:val="num" w:pos="0"/>
        </w:tabs>
        <w:ind w:left="1800" w:hanging="1800"/>
      </w:pPr>
      <w:rPr>
        <w:sz w:val="22"/>
        <w:szCs w:val="22"/>
      </w:rPr>
    </w:lvl>
  </w:abstractNum>
  <w:abstractNum w:abstractNumId="6">
    <w:lvl w:ilvl="0">
      <w:start w:val="1"/>
      <w:numFmt w:val="decimal"/>
      <w:lvlText w:val="%1."/>
      <w:lvlJc w:val="left"/>
      <w:pPr>
        <w:tabs>
          <w:tab w:val="num" w:pos="0"/>
        </w:tabs>
        <w:ind w:left="1070" w:hanging="360"/>
      </w:pPr>
      <w:rPr>
        <w:sz w:val="22"/>
        <w:szCs w:val="22"/>
        <w:rFonts w:cs="Times New Roman"/>
      </w:rPr>
    </w:lvl>
    <w:lvl w:ilvl="1">
      <w:start w:val="1"/>
      <w:numFmt w:val="decimal"/>
      <w:lvlText w:val="%1.%2."/>
      <w:lvlJc w:val="left"/>
      <w:pPr>
        <w:tabs>
          <w:tab w:val="num" w:pos="0"/>
        </w:tabs>
        <w:ind w:left="1429" w:hanging="360"/>
      </w:pPr>
      <w:rPr/>
    </w:lvl>
    <w:lvl w:ilvl="2">
      <w:start w:val="1"/>
      <w:numFmt w:val="decimal"/>
      <w:lvlText w:val="%1.%2.%3."/>
      <w:lvlJc w:val="left"/>
      <w:pPr>
        <w:tabs>
          <w:tab w:val="num" w:pos="0"/>
        </w:tabs>
        <w:ind w:left="1789" w:hanging="720"/>
      </w:pPr>
      <w:rPr/>
    </w:lvl>
    <w:lvl w:ilvl="3">
      <w:start w:val="1"/>
      <w:numFmt w:val="decimal"/>
      <w:lvlText w:val="%1.%2.%3.%4."/>
      <w:lvlJc w:val="left"/>
      <w:pPr>
        <w:tabs>
          <w:tab w:val="num" w:pos="0"/>
        </w:tabs>
        <w:ind w:left="1789" w:hanging="720"/>
      </w:pPr>
      <w:rPr/>
    </w:lvl>
    <w:lvl w:ilvl="4">
      <w:start w:val="1"/>
      <w:numFmt w:val="decimal"/>
      <w:lvlText w:val="%1.%2.%3.%4.%5."/>
      <w:lvlJc w:val="left"/>
      <w:pPr>
        <w:tabs>
          <w:tab w:val="num" w:pos="0"/>
        </w:tabs>
        <w:ind w:left="2149" w:hanging="1080"/>
      </w:pPr>
      <w:rPr/>
    </w:lvl>
    <w:lvl w:ilvl="5">
      <w:start w:val="1"/>
      <w:numFmt w:val="decimal"/>
      <w:lvlText w:val="%1.%2.%3.%4.%5.%6."/>
      <w:lvlJc w:val="left"/>
      <w:pPr>
        <w:tabs>
          <w:tab w:val="num" w:pos="0"/>
        </w:tabs>
        <w:ind w:left="2149" w:hanging="1080"/>
      </w:pPr>
      <w:rPr/>
    </w:lvl>
    <w:lvl w:ilvl="6">
      <w:start w:val="1"/>
      <w:numFmt w:val="decimal"/>
      <w:lvlText w:val="%1.%2.%3.%4.%5.%6.%7."/>
      <w:lvlJc w:val="left"/>
      <w:pPr>
        <w:tabs>
          <w:tab w:val="num" w:pos="0"/>
        </w:tabs>
        <w:ind w:left="2509" w:hanging="1440"/>
      </w:pPr>
      <w:rPr/>
    </w:lvl>
    <w:lvl w:ilvl="7">
      <w:start w:val="1"/>
      <w:numFmt w:val="decimal"/>
      <w:lvlText w:val="%1.%2.%3.%4.%5.%6.%7.%8."/>
      <w:lvlJc w:val="left"/>
      <w:pPr>
        <w:tabs>
          <w:tab w:val="num" w:pos="0"/>
        </w:tabs>
        <w:ind w:left="2509" w:hanging="1440"/>
      </w:pPr>
      <w:rPr/>
    </w:lvl>
    <w:lvl w:ilvl="8">
      <w:start w:val="1"/>
      <w:numFmt w:val="decimal"/>
      <w:lvlText w:val="%1.%2.%3.%4.%5.%6.%7.%8.%9."/>
      <w:lvlJc w:val="left"/>
      <w:pPr>
        <w:tabs>
          <w:tab w:val="num" w:pos="0"/>
        </w:tabs>
        <w:ind w:left="2869"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WenQuanYi Zen Hei Sharp" w:cs="Lohit Devanagari"/>
      <w:color w:val="auto"/>
      <w:kern w:val="2"/>
      <w:sz w:val="24"/>
      <w:szCs w:val="24"/>
      <w:lang w:val="ru-RU" w:eastAsia="zh-CN" w:bidi="hi-IN"/>
    </w:rPr>
  </w:style>
  <w:style w:type="paragraph" w:styleId="Heading1">
    <w:name w:val="Heading 1"/>
    <w:basedOn w:val="Normal"/>
    <w:next w:val="Normal"/>
    <w:qFormat/>
    <w:pPr>
      <w:keepNext w:val="true"/>
      <w:numPr>
        <w:ilvl w:val="0"/>
        <w:numId w:val="1"/>
      </w:numPr>
      <w:ind w:left="360" w:right="0" w:hanging="0"/>
      <w:jc w:val="both"/>
      <w:outlineLvl w:val="0"/>
    </w:pPr>
    <w:rPr>
      <w:b/>
      <w:bCs/>
    </w:rPr>
  </w:style>
  <w:style w:type="paragraph" w:styleId="Heading2">
    <w:name w:val="Heading 2"/>
    <w:basedOn w:val="Normal"/>
    <w:next w:val="Normal"/>
    <w:qFormat/>
    <w:pPr>
      <w:keepNext w:val="true"/>
      <w:keepLines/>
      <w:numPr>
        <w:ilvl w:val="0"/>
        <w:numId w:val="0"/>
      </w:numPr>
      <w:spacing w:before="40" w:after="0"/>
      <w:outlineLvl w:val="1"/>
    </w:pPr>
    <w:rPr>
      <w:rFonts w:ascii="Calibri Light" w:hAnsi="Calibri Light" w:eastAsia="WenQuanYi Zen Hei Sharp" w:cs="Lohit Devanagari"/>
      <w:color w:val="2E74B5"/>
      <w:sz w:val="26"/>
      <w:szCs w:val="26"/>
    </w:rPr>
  </w:style>
  <w:style w:type="paragraph" w:styleId="Heading3">
    <w:name w:val="Heading 3"/>
    <w:basedOn w:val="Normal"/>
    <w:next w:val="Normal"/>
    <w:qFormat/>
    <w:pPr>
      <w:keepNext w:val="true"/>
      <w:keepLines/>
      <w:numPr>
        <w:ilvl w:val="0"/>
        <w:numId w:val="0"/>
      </w:numPr>
      <w:spacing w:before="200" w:after="0"/>
      <w:outlineLvl w:val="2"/>
    </w:pPr>
    <w:rPr>
      <w:rFonts w:ascii="Cambria" w:hAnsi="Cambria"/>
      <w:b/>
      <w:bCs/>
      <w:color w:val="4F81BD"/>
      <w:lang w:val="x-none" w:eastAsia="x-none"/>
    </w:rPr>
  </w:style>
  <w:style w:type="character" w:styleId="WW8Num7z0">
    <w:name w:val="WW8Num7z0"/>
    <w:qFormat/>
    <w:rPr/>
  </w:style>
  <w:style w:type="character" w:styleId="WW8Num3z0">
    <w:name w:val="WW8Num3z0"/>
    <w:qFormat/>
    <w:rPr/>
  </w:style>
  <w:style w:type="character" w:styleId="WW8Num3z1">
    <w:name w:val="WW8Num3z1"/>
    <w:qFormat/>
    <w:rPr>
      <w:b w:val="false"/>
      <w:i w:val="false"/>
    </w:rPr>
  </w:style>
  <w:style w:type="character" w:styleId="WW8Num2z0">
    <w:name w:val="WW8Num2z0"/>
    <w:qFormat/>
    <w:rPr>
      <w:b w:val="false"/>
      <w:bCs w:val="false"/>
      <w:i w:val="false"/>
      <w:iCs w:val="false"/>
      <w:sz w:val="22"/>
      <w:szCs w:val="22"/>
    </w:rPr>
  </w:style>
  <w:style w:type="character" w:styleId="WW8Num6z0">
    <w:name w:val="WW8Num6z0"/>
    <w:qFormat/>
    <w:rPr>
      <w:sz w:val="22"/>
      <w:szCs w:val="22"/>
    </w:rPr>
  </w:style>
  <w:style w:type="character" w:styleId="WW8Num5z0">
    <w:name w:val="WW8Num5z0"/>
    <w:qFormat/>
    <w:rPr>
      <w:sz w:val="22"/>
      <w:szCs w:val="22"/>
    </w:rPr>
  </w:style>
  <w:style w:type="character" w:styleId="Hyperlink">
    <w:name w:val="Hyperlink"/>
    <w:rPr>
      <w:color w:val="0000FF"/>
      <w:u w:val="single"/>
    </w:rPr>
  </w:style>
  <w:style w:type="character" w:styleId="FollowedHyperlink">
    <w:name w:val="FollowedHyperlink"/>
    <w:rPr>
      <w:color w:val="800000"/>
      <w:u w:val="single"/>
      <w:lang w:val="zxx" w:eastAsia="zxx" w:bidi="zxx"/>
    </w:rPr>
  </w:style>
  <w:style w:type="character" w:styleId="WW8Num4z0">
    <w:name w:val="WW8Num4z0"/>
    <w:qFormat/>
    <w:rPr>
      <w:rFonts w:cs="Times New Roman"/>
      <w:sz w:val="22"/>
      <w:szCs w:val="22"/>
    </w:rPr>
  </w:style>
  <w:style w:type="character" w:styleId="WW8Num4z1">
    <w:name w:val="WW8Num4z1"/>
    <w:qFormat/>
    <w:rPr/>
  </w:style>
  <w:style w:type="character" w:styleId="3">
    <w:name w:val="Основной текст с отступом 3 Знак"/>
    <w:basedOn w:val="DefaultParagraphFont"/>
    <w:qFormat/>
    <w:rPr>
      <w:sz w:val="16"/>
      <w:szCs w:val="16"/>
    </w:rPr>
  </w:style>
  <w:style w:type="character" w:styleId="HTML">
    <w:name w:val="Стандартный HTML Знак"/>
    <w:basedOn w:val="DefaultParagraphFont"/>
    <w:qFormat/>
    <w:rPr>
      <w:rFonts w:ascii="Courier New" w:hAnsi="Courier New"/>
    </w:rPr>
  </w:style>
  <w:style w:type="character" w:styleId="Style6">
    <w:name w:val="Абзац списка Знак"/>
    <w:qFormat/>
    <w:rPr/>
  </w:style>
  <w:style w:type="character" w:styleId="2">
    <w:name w:val="Заголовок 2 Знак"/>
    <w:basedOn w:val="DefaultParagraphFont"/>
    <w:qFormat/>
    <w:rPr>
      <w:rFonts w:ascii="Calibri Light" w:hAnsi="Calibri Light" w:eastAsia="WenQuanYi Zen Hei Sharp" w:cs="Lohit Devanagari"/>
      <w:color w:val="2E74B5"/>
      <w:sz w:val="26"/>
      <w:szCs w:val="26"/>
    </w:rPr>
  </w:style>
  <w:style w:type="character" w:styleId="Style7">
    <w:name w:val="Нижний колонтитул Знак"/>
    <w:qFormat/>
    <w:rPr/>
  </w:style>
  <w:style w:type="character" w:styleId="Style8">
    <w:name w:val="Верхний колонтитул Знак"/>
    <w:basedOn w:val="DefaultParagraphFont"/>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Style9">
    <w:name w:val="Текст сноски Знак"/>
    <w:basedOn w:val="DefaultParagraphFont"/>
    <w:qFormat/>
    <w:rPr/>
  </w:style>
  <w:style w:type="character" w:styleId="Style10">
    <w:name w:val="комментарий"/>
    <w:qFormat/>
    <w:rPr>
      <w:rFonts w:cs="Times New Roman"/>
      <w:i/>
      <w:iCs/>
      <w:shd w:fill="FFFF99" w:val="clear"/>
    </w:rPr>
  </w:style>
  <w:style w:type="character" w:styleId="Style11">
    <w:name w:val="Основной текст с отступом Знак"/>
    <w:basedOn w:val="DefaultParagraphFont"/>
    <w:qFormat/>
    <w:rPr/>
  </w:style>
  <w:style w:type="character" w:styleId="31">
    <w:name w:val="Заголовок 3 Знак"/>
    <w:qFormat/>
    <w:rPr>
      <w:rFonts w:ascii="Cambria" w:hAnsi="Cambria" w:eastAsia="Times New Roman" w:cs="Times New Roman"/>
      <w:b/>
      <w:bCs/>
      <w:color w:val="4F81BD"/>
    </w:rPr>
  </w:style>
  <w:style w:type="character" w:styleId="Style12">
    <w:name w:val="Тема примечания Знак"/>
    <w:qFormat/>
    <w:rPr>
      <w:b/>
      <w:bCs/>
    </w:rPr>
  </w:style>
  <w:style w:type="character" w:styleId="Style13">
    <w:name w:val="Текст примечания Знак"/>
    <w:basedOn w:val="DefaultParagraphFont"/>
    <w:qFormat/>
    <w:rPr/>
  </w:style>
  <w:style w:type="character" w:styleId="Annotationreference">
    <w:name w:val="annotation reference"/>
    <w:qFormat/>
    <w:rPr>
      <w:sz w:val="16"/>
      <w:szCs w:val="16"/>
    </w:rPr>
  </w:style>
  <w:style w:type="character" w:styleId="32">
    <w:name w:val="Основной текст 3 Знак"/>
    <w:qFormat/>
    <w:rPr>
      <w:sz w:val="16"/>
      <w:szCs w:val="16"/>
    </w:rPr>
  </w:style>
  <w:style w:type="character" w:styleId="Pagenumber">
    <w:name w:val="page number"/>
    <w:basedOn w:val="DefaultParagraphFont"/>
    <w:qFormat/>
    <w:rPr/>
  </w:style>
  <w:style w:type="character" w:styleId="Style14">
    <w:name w:val="Основной текст Знак"/>
    <w:qFormat/>
    <w:rPr>
      <w:lang w:val="ru-RU" w:eastAsia="ru-RU" w:bidi="ar-SA"/>
    </w:rPr>
  </w:style>
  <w:style w:type="character" w:styleId="Style15">
    <w:name w:val="Заголовок Знак"/>
    <w:qFormat/>
    <w:rPr>
      <w:b/>
      <w:bCs/>
      <w:sz w:val="24"/>
      <w:szCs w:val="24"/>
      <w:lang w:val="ru-RU" w:eastAsia="ru-RU" w:bidi="ar-SA"/>
    </w:rPr>
  </w:style>
  <w:style w:type="character" w:styleId="DefaultParagraphFont">
    <w:name w:val="Default Paragraph Font"/>
    <w:qFormat/>
    <w:rPr/>
  </w:style>
  <w:style w:type="character" w:styleId="Style16">
    <w:name w:val="Символ сноски"/>
    <w:qFormat/>
    <w:rPr/>
  </w:style>
  <w:style w:type="character" w:styleId="Style17">
    <w:name w:val="Символ концевой сноски"/>
    <w:qFormat/>
    <w:rPr/>
  </w:style>
  <w:style w:type="character" w:styleId="Clipboard">
    <w:name w:val="clipboard"/>
    <w:basedOn w:val="DefaultParagraphFont"/>
    <w:qFormat/>
    <w:rPr/>
  </w:style>
  <w:style w:type="character" w:styleId="Endnotereference1">
    <w:name w:val="endnote reference1"/>
    <w:qFormat/>
    <w:rPr>
      <w:vertAlign w:val="superscript"/>
    </w:rPr>
  </w:style>
  <w:style w:type="character" w:styleId="Style18">
    <w:name w:val="Текст концевой сноски Знак"/>
    <w:basedOn w:val="DefaultParagraphFont"/>
    <w:qFormat/>
    <w:rPr/>
  </w:style>
  <w:style w:type="character" w:styleId="1">
    <w:name w:val="Заголовок 1 Знак"/>
    <w:qFormat/>
    <w:rPr>
      <w:b/>
      <w:bCs/>
      <w:sz w:val="24"/>
      <w:szCs w:val="24"/>
    </w:rPr>
  </w:style>
  <w:style w:type="character" w:styleId="Footnotereference1">
    <w:name w:val="footnote reference1"/>
    <w:qFormat/>
    <w:rPr>
      <w:vertAlign w:val="superscript"/>
    </w:rPr>
  </w:style>
  <w:style w:type="character" w:styleId="Style19">
    <w:name w:val="Текст выноски Знак"/>
    <w:qFormat/>
    <w:rPr>
      <w:rFonts w:ascii="Tahoma" w:hAnsi="Tahoma" w:cs="Tahoma"/>
      <w:sz w:val="16"/>
      <w:szCs w:val="16"/>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Indent">
    <w:name w:val="Body Text Indent"/>
    <w:basedOn w:val="Normal"/>
    <w:pPr>
      <w:spacing w:before="0" w:after="120"/>
      <w:ind w:left="283" w:right="0" w:hanging="0"/>
    </w:pPr>
    <w:rPr/>
  </w:style>
  <w:style w:type="paragraph" w:styleId="HTMLPreformatted">
    <w:name w:val="HTML Preformatted"/>
    <w:basedOn w:val="Normal"/>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HTML1">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lang w:val="ru-RU"/>
    </w:rPr>
  </w:style>
  <w:style w:type="paragraph" w:styleId="Style22">
    <w:name w:val="Абзац списка"/>
    <w:basedOn w:val="Normal"/>
    <w:qFormat/>
    <w:pPr>
      <w:spacing w:lineRule="auto" w:line="252" w:before="0" w:after="160"/>
      <w:ind w:left="720" w:right="0" w:hanging="0"/>
      <w:contextualSpacing/>
      <w:jc w:val="both"/>
    </w:pPr>
    <w:rPr>
      <w:rFonts w:eastAsia="Calibri"/>
      <w:sz w:val="28"/>
      <w:szCs w:val="22"/>
    </w:rPr>
  </w:style>
  <w:style w:type="paragraph" w:styleId="Style23">
    <w:name w:val="Содержимое таблицы"/>
    <w:basedOn w:val="Normal"/>
    <w:qFormat/>
    <w:pPr>
      <w:widowControl w:val="false"/>
      <w:suppressLineNumbers/>
    </w:pPr>
    <w:rPr/>
  </w:style>
  <w:style w:type="paragraph" w:styleId="BodyTextIndent3">
    <w:name w:val="Body Text Indent 3"/>
    <w:basedOn w:val="Normal"/>
    <w:qFormat/>
    <w:pPr>
      <w:widowControl/>
      <w:spacing w:before="0" w:after="120"/>
      <w:ind w:left="283" w:right="0" w:hanging="0"/>
    </w:pPr>
    <w:rPr>
      <w:sz w:val="16"/>
      <w:szCs w:val="16"/>
    </w:rPr>
  </w:style>
  <w:style w:type="paragraph" w:styleId="Style24">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BlockText">
    <w:name w:val="Block Text"/>
    <w:basedOn w:val="Normal"/>
    <w:qFormat/>
    <w:pPr>
      <w:ind w:left="-108" w:right="-108" w:hanging="0"/>
      <w:jc w:val="center"/>
    </w:pPr>
    <w:rPr/>
  </w:style>
  <w:style w:type="paragraph" w:styleId="ConsPlusNormal">
    <w:name w:val="ConsPlusNormal"/>
    <w:qFormat/>
    <w:pPr>
      <w:widowControl w:val="false"/>
      <w:kinsoku w:val="true"/>
      <w:overflowPunct w:val="true"/>
      <w:autoSpaceDE w:val="true"/>
      <w:bidi w:val="0"/>
      <w:spacing w:before="0" w:after="0"/>
      <w:jc w:val="left"/>
    </w:pPr>
    <w:rPr>
      <w:rFonts w:ascii="Calibri" w:hAnsi="Calibri" w:eastAsia="Times New Roman" w:cs="Calibri"/>
      <w:color w:val="00000A"/>
      <w:kern w:val="0"/>
      <w:sz w:val="22"/>
      <w:szCs w:val="20"/>
      <w:lang w:val="ru-RU" w:eastAsia="ru-RU" w:bidi="ar-SA"/>
    </w:rPr>
  </w:style>
  <w:style w:type="paragraph" w:styleId="11">
    <w:name w:val="Обычный1"/>
    <w:qFormat/>
    <w:pPr>
      <w:widowControl/>
      <w:kinsoku w:val="true"/>
      <w:overflowPunct w:val="true"/>
      <w:autoSpaceDE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12">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Style25">
    <w:name w:val="Пункт договора"/>
    <w:basedOn w:val="Normal"/>
    <w:qFormat/>
    <w:pPr>
      <w:jc w:val="both"/>
    </w:pPr>
    <w:rPr>
      <w:rFonts w:ascii="Arial" w:hAnsi="Arial"/>
    </w:rPr>
  </w:style>
  <w:style w:type="paragraph" w:styleId="Style26">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677" w:leader="none"/>
        <w:tab w:val="right" w:pos="9355" w:leader="none"/>
      </w:tabs>
    </w:pPr>
    <w:rPr/>
  </w:style>
  <w:style w:type="paragraph" w:styleId="Revision">
    <w:name w:val="Revision"/>
    <w:qFormat/>
    <w:pPr>
      <w:widowControl/>
      <w:kinsoku w:val="true"/>
      <w:overflowPunct w:val="true"/>
      <w:autoSpaceDE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DocumentMap">
    <w:name w:val="Document Map"/>
    <w:basedOn w:val="Normal"/>
    <w:qFormat/>
    <w:pPr>
      <w:shd w:fill="000080" w:val="clear"/>
    </w:pPr>
    <w:rPr>
      <w:rFonts w:ascii="Tahoma" w:hAnsi="Tahoma" w:cs="Tahoma"/>
    </w:rPr>
  </w:style>
  <w:style w:type="paragraph" w:styleId="-">
    <w:name w:val="Контракт-пункт"/>
    <w:basedOn w:val="Normal"/>
    <w:qFormat/>
    <w:pPr>
      <w:widowControl/>
      <w:tabs>
        <w:tab w:val="clear" w:pos="709"/>
        <w:tab w:val="left" w:pos="1702" w:leader="none"/>
      </w:tabs>
      <w:spacing w:lineRule="auto" w:line="360"/>
      <w:ind w:left="851" w:right="0" w:hanging="851"/>
      <w:jc w:val="both"/>
    </w:pPr>
    <w:rPr>
      <w:rFonts w:eastAsia="Calibri"/>
      <w:sz w:val="28"/>
      <w:szCs w:val="28"/>
    </w:rPr>
  </w:style>
  <w:style w:type="paragraph" w:styleId="ListBullet3">
    <w:name w:val="List Bullet 3"/>
    <w:basedOn w:val="Normal"/>
    <w:qFormat/>
    <w:pPr>
      <w:widowControl/>
      <w:tabs>
        <w:tab w:val="clear" w:pos="709"/>
        <w:tab w:val="left" w:pos="1418" w:leader="none"/>
      </w:tabs>
      <w:spacing w:lineRule="auto" w:line="360" w:before="120" w:after="0"/>
      <w:ind w:left="0" w:right="0" w:firstLine="720"/>
      <w:jc w:val="both"/>
    </w:pPr>
    <w:rPr>
      <w:rFonts w:eastAsia="Calibri"/>
      <w:i/>
      <w:iCs/>
      <w:sz w:val="24"/>
      <w:szCs w:val="24"/>
    </w:rPr>
  </w:style>
  <w:style w:type="paragraph" w:styleId="FootnoteText">
    <w:name w:val="Footnote Text"/>
    <w:basedOn w:val="Normal"/>
    <w:pPr/>
    <w:rPr/>
  </w:style>
  <w:style w:type="paragraph" w:styleId="Style27">
    <w:name w:val="Знак"/>
    <w:basedOn w:val="Normal"/>
    <w:qFormat/>
    <w:pPr>
      <w:widowControl/>
      <w:spacing w:lineRule="exact" w:line="240" w:before="0" w:after="160"/>
    </w:pPr>
    <w:rPr>
      <w:rFonts w:ascii="Verdana" w:hAnsi="Verdana" w:cs="Verdana"/>
      <w:lang w:val="en-US" w:eastAsia="en-US"/>
    </w:rPr>
  </w:style>
  <w:style w:type="paragraph" w:styleId="ConsNormal">
    <w:name w:val="ConsNormal"/>
    <w:qFormat/>
    <w:pPr>
      <w:widowControl/>
      <w:kinsoku w:val="true"/>
      <w:overflowPunct w:val="true"/>
      <w:autoSpaceDE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Style28">
    <w:name w:val="Подпункт договора"/>
    <w:basedOn w:val="Normal"/>
    <w:qFormat/>
    <w:pPr>
      <w:widowControl/>
      <w:tabs>
        <w:tab w:val="clear" w:pos="709"/>
        <w:tab w:val="left" w:pos="360" w:leader="none"/>
      </w:tabs>
      <w:jc w:val="both"/>
    </w:pPr>
    <w:rPr>
      <w:rFonts w:ascii="Arial" w:hAnsi="Arial"/>
    </w:rPr>
  </w:style>
  <w:style w:type="paragraph" w:styleId="Style29">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qFormat/>
    <w:pPr/>
    <w:rPr>
      <w:b/>
      <w:bCs/>
      <w:lang w:val="x-none" w:eastAsia="x-none"/>
    </w:rPr>
  </w:style>
  <w:style w:type="paragraph" w:styleId="Annotationtext">
    <w:name w:val="annotation text"/>
    <w:basedOn w:val="Normal"/>
    <w:qFormat/>
    <w:pPr/>
    <w:rPr/>
  </w:style>
  <w:style w:type="paragraph" w:styleId="BodyText3">
    <w:name w:val="Body Text 3"/>
    <w:basedOn w:val="Normal"/>
    <w:qFormat/>
    <w:pPr>
      <w:spacing w:before="0" w:after="120"/>
    </w:pPr>
    <w:rPr>
      <w:sz w:val="16"/>
      <w:szCs w:val="16"/>
      <w:lang w:val="x-none" w:eastAsia="x-none"/>
    </w:rPr>
  </w:style>
  <w:style w:type="paragraph" w:styleId="Footer">
    <w:name w:val="Footer"/>
    <w:basedOn w:val="Normal"/>
    <w:pPr>
      <w:tabs>
        <w:tab w:val="clear" w:pos="709"/>
        <w:tab w:val="center" w:pos="4677" w:leader="none"/>
        <w:tab w:val="right" w:pos="9355" w:leader="none"/>
      </w:tabs>
    </w:pPr>
    <w:rPr/>
  </w:style>
  <w:style w:type="paragraph" w:styleId="BodyText2">
    <w:name w:val="Body Text 2"/>
    <w:basedOn w:val="Normal"/>
    <w:qFormat/>
    <w:pPr>
      <w:widowControl/>
      <w:spacing w:lineRule="auto" w:line="480" w:before="0" w:after="120"/>
    </w:pPr>
    <w:rPr>
      <w:sz w:val="24"/>
      <w:szCs w:val="24"/>
    </w:rPr>
  </w:style>
  <w:style w:type="paragraph" w:styleId="BalloonText">
    <w:name w:val="Balloon Text"/>
    <w:basedOn w:val="Normal"/>
    <w:qFormat/>
    <w:pPr/>
    <w:rPr>
      <w:rFonts w:ascii="Tahoma" w:hAnsi="Tahoma" w:cs="Tahoma"/>
      <w:sz w:val="16"/>
      <w:szCs w:val="16"/>
    </w:rPr>
  </w:style>
  <w:style w:type="paragraph" w:styleId="BodyTextIndent2">
    <w:name w:val="Body Text Indent 2"/>
    <w:basedOn w:val="Normal"/>
    <w:qFormat/>
    <w:pPr>
      <w:ind w:left="1843" w:right="0" w:hanging="0"/>
      <w:jc w:val="both"/>
    </w:pPr>
    <w:rPr>
      <w:sz w:val="24"/>
    </w:rPr>
  </w:style>
  <w:style w:type="paragraph" w:styleId="Style30">
    <w:name w:val="Таблицы (моноширинный)"/>
    <w:basedOn w:val="Normal"/>
    <w:next w:val="Normal"/>
    <w:qFormat/>
    <w:pPr>
      <w:jc w:val="both"/>
    </w:pPr>
    <w:rPr>
      <w:rFonts w:ascii="Courier New" w:hAnsi="Courier New" w:cs="Courier New"/>
    </w:rPr>
  </w:style>
  <w:style w:type="paragraph" w:styleId="Title">
    <w:name w:val="Title"/>
    <w:basedOn w:val="Normal"/>
    <w:qFormat/>
    <w:pPr>
      <w:jc w:val="center"/>
    </w:pPr>
    <w:rPr>
      <w:b/>
      <w:bCs/>
      <w:sz w:val="24"/>
      <w:szCs w:val="24"/>
    </w:rPr>
  </w:style>
  <w:style w:type="paragraph" w:styleId="Style31">
    <w:name w:val="Содержимое списка"/>
    <w:basedOn w:val="Normal"/>
    <w:qFormat/>
    <w:pPr>
      <w:ind w:left="567" w:right="0" w:hanging="0"/>
    </w:pPr>
    <w:rPr/>
  </w:style>
  <w:style w:type="paragraph" w:styleId="Endnotetext">
    <w:name w:val="endnote text"/>
    <w:basedOn w:val="Normal"/>
    <w:qFormat/>
    <w:pPr/>
    <w:rPr>
      <w:sz w:val="20"/>
      <w:szCs w:val="20"/>
    </w:rPr>
  </w:style>
  <w:style w:type="paragraph" w:styleId="Text">
    <w:name w:val="text"/>
    <w:basedOn w:val="Normal"/>
    <w:qFormat/>
    <w:pPr>
      <w:spacing w:before="0" w:after="240"/>
    </w:pPr>
    <w:rPr/>
  </w:style>
  <w:style w:type="paragraph" w:styleId="Style32">
    <w:name w:val="Текст"/>
    <w:basedOn w:val="Normal"/>
    <w:qFormat/>
    <w:pPr>
      <w:spacing w:before="0" w:after="240"/>
    </w:pPr>
    <w:rPr>
      <w:szCs w:val="20"/>
      <w:lang w:val="en-US" w:eastAsia="en-US"/>
    </w:rPr>
  </w:style>
  <w:style w:type="paragraph" w:styleId="Footnotetext1">
    <w:name w:val="footnote text1"/>
    <w:basedOn w:val="Normal"/>
    <w:qFormat/>
    <w:pPr/>
    <w:rPr>
      <w:sz w:val="20"/>
      <w:szCs w:val="20"/>
    </w:rPr>
  </w:style>
  <w:style w:type="numbering" w:styleId="Style33">
    <w:name w:val="Без списка"/>
    <w:qFormat/>
  </w:style>
  <w:style w:type="numbering" w:styleId="WW8Num7">
    <w:name w:val="WW8Num7"/>
    <w:qFormat/>
  </w:style>
  <w:style w:type="numbering" w:styleId="WW8Num3">
    <w:name w:val="WW8Num3"/>
    <w:qFormat/>
  </w:style>
  <w:style w:type="numbering" w:styleId="WW8Num2">
    <w:name w:val="WW8Num2"/>
    <w:qFormat/>
  </w:style>
  <w:style w:type="numbering" w:styleId="WW8Num6">
    <w:name w:val="WW8Num6"/>
    <w:qFormat/>
  </w:style>
  <w:style w:type="numbering" w:styleId="WW8Num5">
    <w:name w:val="WW8Num5"/>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aldan.drsk.ru" TargetMode="External"/><Relationship Id="rId3" Type="http://schemas.openxmlformats.org/officeDocument/2006/relationships/hyperlink" Target="mailto:medvedev@aldan.drsk.ru"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218</TotalTime>
  <Application>AlterOffice/3.4.0.9$Linux_X86_64 LibreOffice_project/b8daf9e823b1a5463a2f48435ddc2e8696e7d4fc</Application>
  <AppVersion>15.0000</AppVersion>
  <Pages>10</Pages>
  <Words>3876</Words>
  <Characters>26821</Characters>
  <CharactersWithSpaces>32482</CharactersWithSpaces>
  <Paragraphs>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2023-12-13T10:42:27Z</dcterms:created>
  <dc:creator>derevtsova_ts</dc:creator>
  <dc:description/>
  <dc:language>ru-RU</dc:language>
  <cp:lastModifiedBy>derevtsova_ts</cp:lastModifiedBy>
  <cp:lastPrinted>2024-01-22T09:56:28Z</cp:lastPrinted>
  <dcterms:modified xsi:type="dcterms:W3CDTF">2025-12-29T14:34:24Z</dcterms:modified>
  <cp:revision>27</cp:revision>
  <dc:subject/>
  <dc:title/>
</cp:coreProperties>
</file>