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rPr>
      </w:pPr>
      <w:r>
        <w:rPr>
          <w:lang w:val="en-US"/>
        </w:rPr>
      </w:r>
    </w:p>
    <w:p>
      <w:pPr>
        <w:pStyle w:val="Normal"/>
        <w:rPr/>
      </w:pPr>
      <w:r>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keepNext w:val="true"/>
        <w:keepLines/>
        <w:spacing w:before="0" w:after="0"/>
        <w:jc w:val="center"/>
        <w:rPr>
          <w:rFonts w:ascii="Times New Roman" w:hAnsi="Times New Roman" w:eastAsia="Calibri" w:cs="Times New Roman"/>
          <w:b/>
          <w:sz w:val="26"/>
          <w:szCs w:val="26"/>
          <w:lang w:eastAsia="ru-RU"/>
        </w:rPr>
      </w:pPr>
      <w:r>
        <w:rPr>
          <w:rFonts w:eastAsia="Calibri" w:cs="Times New Roman" w:ascii="Times New Roman" w:hAnsi="Times New Roman"/>
          <w:b/>
          <w:sz w:val="26"/>
          <w:szCs w:val="26"/>
          <w:lang w:eastAsia="ru-RU"/>
        </w:rPr>
      </w:r>
    </w:p>
    <w:p>
      <w:pPr>
        <w:pStyle w:val="Normal"/>
        <w:widowControl w:val="false"/>
        <w:tabs>
          <w:tab w:val="clear" w:pos="708"/>
          <w:tab w:val="left" w:pos="426" w:leader="none"/>
        </w:tabs>
        <w:spacing w:before="120" w:after="160"/>
        <w:jc w:val="center"/>
        <w:rPr>
          <w:rFonts w:ascii="Times New Roman" w:hAnsi="Times New Roman" w:cs="Times New Roman"/>
          <w:b/>
          <w:sz w:val="26"/>
          <w:szCs w:val="26"/>
        </w:rPr>
      </w:pPr>
      <w:r>
        <w:rPr>
          <w:rFonts w:cs="Times New Roman" w:ascii="Times New Roman" w:hAnsi="Times New Roman"/>
          <w:b/>
          <w:sz w:val="26"/>
          <w:szCs w:val="26"/>
        </w:rPr>
        <w:t xml:space="preserve">Технические требования </w:t>
      </w:r>
    </w:p>
    <w:p>
      <w:pPr>
        <w:pStyle w:val="Normal"/>
        <w:widowControl w:val="false"/>
        <w:tabs>
          <w:tab w:val="clear" w:pos="708"/>
          <w:tab w:val="left" w:pos="426" w:leader="none"/>
        </w:tabs>
        <w:spacing w:before="120" w:after="160"/>
        <w:jc w:val="center"/>
        <w:rPr>
          <w:rFonts w:ascii="Times New Roman" w:hAnsi="Times New Roman" w:cs="Times New Roman"/>
          <w:b/>
          <w:sz w:val="26"/>
          <w:szCs w:val="26"/>
        </w:rPr>
      </w:pPr>
      <w:r>
        <w:rPr>
          <w:rFonts w:cs="Times New Roman" w:ascii="Times New Roman" w:hAnsi="Times New Roman"/>
          <w:b/>
          <w:sz w:val="26"/>
          <w:szCs w:val="26"/>
        </w:rPr>
        <w:t>"ОКПД2: 26.20.14 Приобретение серверного оборудования"</w:t>
      </w:r>
    </w:p>
    <w:p>
      <w:pPr>
        <w:pStyle w:val="Normal"/>
        <w:widowControl w:val="false"/>
        <w:tabs>
          <w:tab w:val="clear" w:pos="708"/>
          <w:tab w:val="left" w:pos="426" w:leader="none"/>
        </w:tabs>
        <w:spacing w:before="120" w:after="160"/>
        <w:jc w:val="center"/>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для нужд подконтрольных организаций ПАО "РусГидро" </w:t>
      </w:r>
    </w:p>
    <w:p>
      <w:pPr>
        <w:pStyle w:val="Normal"/>
        <w:widowControl w:val="false"/>
        <w:tabs>
          <w:tab w:val="clear" w:pos="708"/>
          <w:tab w:val="left" w:pos="426" w:leader="none"/>
        </w:tabs>
        <w:spacing w:before="120" w:after="160"/>
        <w:jc w:val="center"/>
        <w:rPr>
          <w:rFonts w:ascii="Times New Roman" w:hAnsi="Times New Roman" w:cs="Times New Roman"/>
          <w:b/>
          <w:sz w:val="26"/>
          <w:szCs w:val="26"/>
        </w:rPr>
      </w:pPr>
      <w:r>
        <w:rPr>
          <w:rFonts w:cs="Times New Roman" w:ascii="Times New Roman" w:hAnsi="Times New Roman"/>
          <w:b/>
          <w:sz w:val="26"/>
          <w:szCs w:val="26"/>
        </w:rPr>
        <w:t>Лот № 5555</w:t>
      </w:r>
      <w:r>
        <w:rPr>
          <w:rFonts w:cs="Times New Roman" w:ascii="Times New Roman" w:hAnsi="Times New Roman"/>
          <w:b/>
          <w:sz w:val="24"/>
          <w:szCs w:val="24"/>
        </w:rPr>
        <w:t>-ЭКСП ДИТ-2026-ЦЕНТР</w:t>
      </w:r>
      <w:r>
        <w:rPr>
          <w:rFonts w:cs="Times New Roman" w:ascii="Times New Roman" w:hAnsi="Times New Roman"/>
          <w:b/>
          <w:sz w:val="26"/>
          <w:szCs w:val="26"/>
        </w:rPr>
        <w:t xml:space="preserve"> </w:t>
      </w:r>
    </w:p>
    <w:p>
      <w:pPr>
        <w:pStyle w:val="Normal"/>
        <w:spacing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r>
        <w:br w:type="page"/>
      </w:r>
    </w:p>
    <w:p>
      <w:pPr>
        <w:pStyle w:val="Normal"/>
        <w:spacing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rPr>
          </w:pPr>
          <w:r>
            <w:fldChar w:fldCharType="begin"/>
          </w:r>
          <w:r>
            <w:rPr>
              <w:webHidden/>
              <w:rStyle w:val="Style16"/>
              <w:caps/>
              <w:vanish w:val="false"/>
            </w:rPr>
            <w:instrText xml:space="preserve"> TOC \z \o "1-2" \t "h2,2" \h</w:instrText>
          </w:r>
          <w:r>
            <w:rPr>
              <w:webHidden/>
              <w:rStyle w:val="Style16"/>
              <w:caps/>
              <w:vanish w:val="false"/>
            </w:rPr>
            <w:fldChar w:fldCharType="separate"/>
          </w:r>
          <w:hyperlink w:anchor="_Toc224223734">
            <w:r>
              <w:rPr>
                <w:webHidden/>
                <w:rStyle w:val="Style16"/>
                <w:caps/>
                <w:vanish w:val="false"/>
              </w:rPr>
              <w:t>1.</w:t>
            </w:r>
            <w:r>
              <w:rPr>
                <w:rStyle w:val="Style16"/>
                <w:rFonts w:eastAsia="" w:cs="" w:ascii="Calibri" w:hAnsi="Calibri" w:asciiTheme="minorHAnsi" w:cstheme="minorBidi" w:eastAsiaTheme="minorEastAsia" w:hAnsiTheme="minorHAnsi"/>
              </w:rPr>
              <w:tab/>
            </w:r>
            <w:r>
              <w:rPr>
                <w:webHidden/>
              </w:rPr>
              <w:fldChar w:fldCharType="begin"/>
            </w:r>
            <w:r>
              <w:rPr>
                <w:webHidden/>
              </w:rPr>
              <w:instrText xml:space="preserve">PAGEREF _Toc224223734 \h</w:instrText>
            </w:r>
            <w:r>
              <w:rPr>
                <w:webHidden/>
              </w:rPr>
              <w:fldChar w:fldCharType="separate"/>
            </w:r>
            <w:r>
              <w:rPr>
                <w:rStyle w:val="Style16"/>
              </w:rPr>
              <w:t>Общие сведения</w:t>
              <w:tab/>
              <w:t>3</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35">
            <w:r>
              <w:rPr>
                <w:webHidden/>
                <w:rStyle w:val="Style16"/>
                <w:vanish w:val="false"/>
              </w:rPr>
              <w:t>1.1.</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_Toc224223735 \h</w:instrText>
            </w:r>
            <w:r>
              <w:rPr>
                <w:webHidden/>
              </w:rPr>
              <w:fldChar w:fldCharType="separate"/>
            </w:r>
            <w:r>
              <w:rPr>
                <w:rStyle w:val="Style16"/>
              </w:rPr>
              <w:t>Обозначения и сокращения</w:t>
              <w:tab/>
              <w:t>3</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36">
            <w:r>
              <w:rPr>
                <w:webHidden/>
                <w:rStyle w:val="Style16"/>
                <w:vanish w:val="false"/>
              </w:rPr>
              <w:t>1.2.</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_Toc224223736 \h</w:instrText>
            </w:r>
            <w:r>
              <w:rPr>
                <w:webHidden/>
              </w:rPr>
              <w:fldChar w:fldCharType="separate"/>
            </w:r>
            <w:r>
              <w:rPr>
                <w:rStyle w:val="Style16"/>
              </w:rPr>
              <w:t>Наименование закупаемой продукции</w:t>
              <w:tab/>
              <w:t>4</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37">
            <w:r>
              <w:rPr>
                <w:webHidden/>
                <w:rStyle w:val="Style16"/>
                <w:vanish w:val="false"/>
              </w:rPr>
              <w:t>1.3.</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_Toc224223737 \h</w:instrText>
            </w:r>
            <w:r>
              <w:rPr>
                <w:webHidden/>
              </w:rPr>
              <w:fldChar w:fldCharType="separate"/>
            </w:r>
            <w:r>
              <w:rPr>
                <w:rStyle w:val="Style16"/>
              </w:rPr>
              <w:t>Цель использования закупаемой продукции</w:t>
              <w:tab/>
              <w:t>4</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38">
            <w:r>
              <w:rPr>
                <w:webHidden/>
                <w:rStyle w:val="Style16"/>
                <w:vanish w:val="false"/>
              </w:rPr>
              <w:t>1.4.</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_Toc224223738 \h</w:instrText>
            </w:r>
            <w:r>
              <w:rPr>
                <w:webHidden/>
              </w:rPr>
              <w:fldChar w:fldCharType="separate"/>
            </w:r>
            <w:r>
              <w:rPr>
                <w:rStyle w:val="Style16"/>
              </w:rPr>
              <w:t>Общие требования к формированию заявки</w:t>
              <w:tab/>
              <w:t>4</w:t>
            </w:r>
            <w:r>
              <w:rPr>
                <w:webHidden/>
              </w:rPr>
              <w:fldChar w:fldCharType="end"/>
            </w:r>
          </w:hyperlink>
        </w:p>
        <w:p>
          <w:pPr>
            <w:pStyle w:val="TOC1"/>
            <w:rPr>
              <w:rFonts w:ascii="Calibri" w:hAnsi="Calibri" w:eastAsia="" w:cs="" w:asciiTheme="minorHAnsi" w:cstheme="minorBidi" w:eastAsiaTheme="minorEastAsia" w:hAnsiTheme="minorHAnsi"/>
            </w:rPr>
          </w:pPr>
          <w:hyperlink w:anchor="_Toc224223739">
            <w:r>
              <w:rPr>
                <w:webHidden/>
                <w:rStyle w:val="Style16"/>
                <w:vanish w:val="false"/>
              </w:rPr>
              <w:t>2.</w:t>
            </w:r>
            <w:r>
              <w:rPr>
                <w:rStyle w:val="Style16"/>
                <w:rFonts w:eastAsia="" w:cs="" w:ascii="Calibri" w:hAnsi="Calibri" w:asciiTheme="minorHAnsi" w:cstheme="minorBidi" w:eastAsiaTheme="minorEastAsia" w:hAnsiTheme="minorHAnsi"/>
              </w:rPr>
              <w:tab/>
            </w:r>
            <w:r>
              <w:rPr>
                <w:webHidden/>
              </w:rPr>
              <w:fldChar w:fldCharType="begin"/>
            </w:r>
            <w:r>
              <w:rPr>
                <w:webHidden/>
              </w:rPr>
              <w:instrText xml:space="preserve">PAGEREF _Toc224223739 \h</w:instrText>
            </w:r>
            <w:r>
              <w:rPr>
                <w:webHidden/>
              </w:rPr>
              <w:fldChar w:fldCharType="separate"/>
            </w:r>
            <w:r>
              <w:rPr>
                <w:rStyle w:val="Style16"/>
              </w:rPr>
              <w:t>Требования к продукции</w:t>
              <w:tab/>
              <w:t>4</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40">
            <w:r>
              <w:rPr>
                <w:webHidden/>
                <w:rStyle w:val="Style16"/>
                <w:vanish w:val="false"/>
              </w:rPr>
              <w:t>2.1.</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_Toc224223740 \h</w:instrText>
            </w:r>
            <w:r>
              <w:rPr>
                <w:webHidden/>
              </w:rPr>
              <w:fldChar w:fldCharType="separate"/>
            </w:r>
            <w:r>
              <w:rPr>
                <w:rStyle w:val="Style16"/>
              </w:rPr>
              <w:t>Требования к объемам и срокам поставки</w:t>
              <w:tab/>
              <w:t>4</w:t>
            </w:r>
            <w:r>
              <w:rPr>
                <w:webHidden/>
              </w:rPr>
              <w:fldChar w:fldCharType="end"/>
            </w:r>
          </w:hyperlink>
        </w:p>
        <w:p>
          <w:pPr>
            <w:pStyle w:val="TOC2"/>
            <w:tabs>
              <w:tab w:val="clear" w:pos="708"/>
              <w:tab w:val="right" w:pos="9911" w:leader="dot"/>
            </w:tabs>
            <w:rPr>
              <w:rFonts w:ascii="Calibri" w:hAnsi="Calibri" w:eastAsia="" w:cs="" w:asciiTheme="minorHAnsi" w:cstheme="minorBidi" w:eastAsiaTheme="minorEastAsia" w:hAnsiTheme="minorHAnsi"/>
              <w:bCs w:val="false"/>
              <w:szCs w:val="22"/>
            </w:rPr>
          </w:pPr>
          <w:hyperlink w:anchor="_Toc224223741">
            <w:r>
              <w:rPr>
                <w:webHidden/>
              </w:rPr>
              <w:fldChar w:fldCharType="begin"/>
            </w:r>
            <w:r>
              <w:rPr>
                <w:webHidden/>
              </w:rPr>
              <w:instrText xml:space="preserve">PAGEREF _Toc224223741 \h</w:instrText>
            </w:r>
            <w:r>
              <w:rPr>
                <w:webHidden/>
              </w:rPr>
              <w:fldChar w:fldCharType="separate"/>
            </w:r>
            <w:r>
              <w:rPr>
                <w:webHidden/>
                <w:rStyle w:val="Style16"/>
                <w:vanish w:val="false"/>
              </w:rPr>
              <w:t>2.1.1 Перечень и объем закупаемой продукции</w:t>
              <w:tab/>
              <w:t>4</w:t>
            </w:r>
            <w:r>
              <w:rPr>
                <w:webHidden/>
              </w:rPr>
              <w:fldChar w:fldCharType="end"/>
            </w:r>
          </w:hyperlink>
        </w:p>
        <w:p>
          <w:pPr>
            <w:pStyle w:val="TOC2"/>
            <w:tabs>
              <w:tab w:val="clear" w:pos="708"/>
              <w:tab w:val="right" w:pos="9911" w:leader="dot"/>
            </w:tabs>
            <w:rPr>
              <w:rFonts w:ascii="Calibri" w:hAnsi="Calibri" w:eastAsia="" w:cs="" w:asciiTheme="minorHAnsi" w:cstheme="minorBidi" w:eastAsiaTheme="minorEastAsia" w:hAnsiTheme="minorHAnsi"/>
              <w:b/>
              <w:bCs w:val="false"/>
              <w:szCs w:val="22"/>
            </w:rPr>
          </w:pPr>
          <w:hyperlink w:anchor="_Toc224223742">
            <w:r>
              <w:rPr>
                <w:webHidden/>
                <w:rStyle w:val="Style16"/>
                <w:b/>
                <w:vanish w:val="false"/>
              </w:rPr>
              <w:t>Таблица</w:t>
            </w:r>
            <w:r>
              <w:rPr>
                <w:rStyle w:val="Style16"/>
                <w:rFonts w:eastAsia="Calibri"/>
                <w:b/>
              </w:rPr>
              <w:t xml:space="preserve"> 1.1 Перечень и объем закупаемой продукции</w:t>
            </w:r>
            <w:r>
              <w:rPr>
                <w:webHidden/>
              </w:rPr>
              <w:fldChar w:fldCharType="begin"/>
            </w:r>
            <w:r>
              <w:rPr>
                <w:webHidden/>
              </w:rPr>
              <w:instrText xml:space="preserve">PAGEREF _Toc224223742 \h</w:instrText>
            </w:r>
            <w:r>
              <w:rPr>
                <w:webHidden/>
              </w:rPr>
              <w:fldChar w:fldCharType="separate"/>
            </w:r>
            <w:r>
              <w:rPr>
                <w:rStyle w:val="Style16"/>
                <w:b/>
              </w:rPr>
              <w:tab/>
              <w:t>4</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43">
            <w:r>
              <w:rPr>
                <w:webHidden/>
                <w:rStyle w:val="Style16"/>
                <w:vanish w:val="false"/>
              </w:rPr>
              <w:t>2.2.</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_Toc224223743 \h</w:instrText>
            </w:r>
            <w:r>
              <w:rPr>
                <w:webHidden/>
              </w:rPr>
              <w:fldChar w:fldCharType="separate"/>
            </w:r>
            <w:r>
              <w:rPr>
                <w:rStyle w:val="Style16"/>
              </w:rPr>
              <w:t>Требования к срокам поставки продукции</w:t>
              <w:tab/>
              <w:t>10</w:t>
            </w:r>
            <w:r>
              <w:rPr>
                <w:webHidden/>
              </w:rPr>
              <w:fldChar w:fldCharType="end"/>
            </w:r>
          </w:hyperlink>
        </w:p>
        <w:p>
          <w:pPr>
            <w:pStyle w:val="TOC2"/>
            <w:tabs>
              <w:tab w:val="clear" w:pos="708"/>
              <w:tab w:val="right" w:pos="9911" w:leader="dot"/>
            </w:tabs>
            <w:rPr>
              <w:rFonts w:ascii="Calibri" w:hAnsi="Calibri" w:eastAsia="" w:cs="" w:asciiTheme="minorHAnsi" w:cstheme="minorBidi" w:eastAsiaTheme="minorEastAsia" w:hAnsiTheme="minorHAnsi"/>
              <w:b/>
              <w:bCs w:val="false"/>
              <w:szCs w:val="22"/>
            </w:rPr>
          </w:pPr>
          <w:hyperlink w:anchor="_Toc224223744">
            <w:r>
              <w:rPr>
                <w:webHidden/>
              </w:rPr>
              <w:fldChar w:fldCharType="begin"/>
            </w:r>
            <w:r>
              <w:rPr>
                <w:webHidden/>
              </w:rPr>
              <w:instrText xml:space="preserve">PAGEREF _Toc224223744 \h</w:instrText>
            </w:r>
            <w:r>
              <w:rPr>
                <w:webHidden/>
              </w:rPr>
              <w:fldChar w:fldCharType="separate"/>
            </w:r>
            <w:r>
              <w:rPr>
                <w:webHidden/>
                <w:rStyle w:val="Style16"/>
                <w:b/>
                <w:vanish w:val="false"/>
              </w:rPr>
              <w:t>Таблица 2.1 Требования по срокам поставки продукции</w:t>
              <w:tab/>
              <w:t>10</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45">
            <w:r>
              <w:rPr>
                <w:webHidden/>
                <w:rStyle w:val="Style16"/>
                <w:vanish w:val="false"/>
              </w:rPr>
              <w:t>2.3.</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_Toc224223745 \h</w:instrText>
            </w:r>
            <w:r>
              <w:rPr>
                <w:webHidden/>
              </w:rPr>
              <w:fldChar w:fldCharType="separate"/>
            </w:r>
            <w:r>
              <w:rPr>
                <w:rStyle w:val="Style16"/>
              </w:rPr>
              <w:t>Требования к качеству продукции</w:t>
              <w:tab/>
              <w:t>11</w:t>
            </w:r>
            <w:r>
              <w:rPr>
                <w:webHidden/>
              </w:rPr>
              <w:fldChar w:fldCharType="end"/>
            </w:r>
          </w:hyperlink>
        </w:p>
        <w:p>
          <w:pPr>
            <w:pStyle w:val="TOC2"/>
            <w:tabs>
              <w:tab w:val="clear" w:pos="708"/>
              <w:tab w:val="right" w:pos="9911" w:leader="dot"/>
            </w:tabs>
            <w:rPr>
              <w:rFonts w:ascii="Calibri" w:hAnsi="Calibri" w:eastAsia="" w:cs="" w:asciiTheme="minorHAnsi" w:cstheme="minorBidi" w:eastAsiaTheme="minorEastAsia" w:hAnsiTheme="minorHAnsi"/>
              <w:b/>
              <w:bCs w:val="false"/>
              <w:szCs w:val="22"/>
            </w:rPr>
          </w:pPr>
          <w:hyperlink w:anchor="_Toc224223746">
            <w:r>
              <w:rPr>
                <w:webHidden/>
              </w:rPr>
              <w:fldChar w:fldCharType="begin"/>
            </w:r>
            <w:r>
              <w:rPr>
                <w:webHidden/>
              </w:rPr>
              <w:instrText xml:space="preserve">PAGEREF _Toc224223746 \h</w:instrText>
            </w:r>
            <w:r>
              <w:rPr>
                <w:webHidden/>
              </w:rPr>
              <w:fldChar w:fldCharType="separate"/>
            </w:r>
            <w:r>
              <w:rPr>
                <w:webHidden/>
                <w:rStyle w:val="Style16"/>
                <w:b/>
                <w:vanish w:val="false"/>
              </w:rPr>
              <w:t>Таблица 3. Требования к продукции:</w:t>
              <w:tab/>
              <w:t>11</w:t>
            </w:r>
            <w:r>
              <w:rPr>
                <w:webHidden/>
              </w:rPr>
              <w:fldChar w:fldCharType="end"/>
            </w:r>
          </w:hyperlink>
        </w:p>
        <w:p>
          <w:pPr>
            <w:pStyle w:val="TOC2"/>
            <w:tabs>
              <w:tab w:val="clear" w:pos="708"/>
              <w:tab w:val="left" w:pos="840" w:leader="none"/>
              <w:tab w:val="right" w:pos="9911" w:leader="dot"/>
            </w:tabs>
            <w:rPr>
              <w:rFonts w:ascii="Calibri" w:hAnsi="Calibri" w:eastAsia="" w:cs="" w:asciiTheme="minorHAnsi" w:cstheme="minorBidi" w:eastAsiaTheme="minorEastAsia" w:hAnsiTheme="minorHAnsi"/>
              <w:bCs w:val="false"/>
              <w:szCs w:val="22"/>
            </w:rPr>
          </w:pPr>
          <w:hyperlink w:anchor="_Toc224223747">
            <w:r>
              <w:rPr>
                <w:webHidden/>
                <w:rStyle w:val="Style16"/>
                <w:vanish w:val="false"/>
              </w:rPr>
              <w:t>2.4.</w:t>
            </w:r>
            <w:r>
              <w:rPr>
                <w:rStyle w:val="Style16"/>
                <w:rFonts w:eastAsia="" w:cs="" w:ascii="Calibri" w:hAnsi="Calibri" w:asciiTheme="minorHAnsi" w:cstheme="minorBidi" w:eastAsiaTheme="minorEastAsia" w:hAnsiTheme="minorHAnsi"/>
                <w:bCs w:val="false"/>
                <w:szCs w:val="22"/>
              </w:rPr>
              <w:tab/>
            </w:r>
            <w:r>
              <w:rPr>
                <w:webHidden/>
              </w:rPr>
              <w:fldChar w:fldCharType="begin"/>
            </w:r>
            <w:r>
              <w:rPr>
                <w:webHidden/>
              </w:rPr>
              <w:instrText xml:space="preserve">PAGEREF _Toc224223747 \h</w:instrText>
            </w:r>
            <w:r>
              <w:rPr>
                <w:webHidden/>
              </w:rPr>
              <w:fldChar w:fldCharType="separate"/>
            </w:r>
            <w:r>
              <w:rPr>
                <w:rStyle w:val="Style16"/>
              </w:rPr>
              <w:t>В составе заявки необходимо предоставить:</w:t>
              <w:tab/>
              <w:t>262</w:t>
            </w:r>
            <w:r>
              <w:rPr>
                <w:webHidden/>
              </w:rPr>
              <w:fldChar w:fldCharType="end"/>
            </w:r>
          </w:hyperlink>
        </w:p>
        <w:p>
          <w:pPr>
            <w:pStyle w:val="TOC1"/>
            <w:rPr>
              <w:rFonts w:ascii="Calibri" w:hAnsi="Calibri" w:eastAsia="" w:cs="" w:asciiTheme="minorHAnsi" w:cstheme="minorBidi" w:eastAsiaTheme="minorEastAsia" w:hAnsiTheme="minorHAnsi"/>
            </w:rPr>
          </w:pPr>
          <w:hyperlink w:anchor="_Toc224223748">
            <w:r>
              <w:rPr>
                <w:webHidden/>
                <w:rStyle w:val="Style16"/>
                <w:vanish w:val="false"/>
              </w:rPr>
              <w:t>3.</w:t>
            </w:r>
            <w:r>
              <w:rPr>
                <w:rStyle w:val="Style16"/>
                <w:rFonts w:eastAsia="" w:cs="" w:ascii="Calibri" w:hAnsi="Calibri" w:asciiTheme="minorHAnsi" w:cstheme="minorBidi" w:eastAsiaTheme="minorEastAsia" w:hAnsiTheme="minorHAnsi"/>
              </w:rPr>
              <w:tab/>
            </w:r>
            <w:r>
              <w:rPr>
                <w:webHidden/>
              </w:rPr>
              <w:fldChar w:fldCharType="begin"/>
            </w:r>
            <w:r>
              <w:rPr>
                <w:webHidden/>
              </w:rPr>
              <w:instrText xml:space="preserve">PAGEREF _Toc224223748 \h</w:instrText>
            </w:r>
            <w:r>
              <w:rPr>
                <w:webHidden/>
              </w:rPr>
              <w:fldChar w:fldCharType="separate"/>
            </w:r>
            <w:r>
              <w:rPr>
                <w:rStyle w:val="Style16"/>
              </w:rPr>
              <w:t>Требования к документации по ценообразованию на этапе закупки</w:t>
              <w:tab/>
              <w:t>263</w:t>
            </w:r>
            <w:r>
              <w:rPr>
                <w:webHidden/>
              </w:rPr>
              <w:fldChar w:fldCharType="end"/>
            </w:r>
          </w:hyperlink>
          <w:r>
            <w:rPr>
              <w:rStyle w:val="Style16"/>
            </w:rPr>
            <w:fldChar w:fldCharType="end"/>
          </w:r>
        </w:p>
      </w:sdtContent>
    </w:sdt>
    <w:p>
      <w:pPr>
        <w:pStyle w:val="TOC1"/>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Normal"/>
        <w:rPr>
          <w:rStyle w:val="Blk"/>
        </w:rPr>
      </w:pPr>
      <w:r>
        <w:rPr/>
      </w:r>
    </w:p>
    <w:p>
      <w:pPr>
        <w:pStyle w:val="Normal"/>
        <w:rPr>
          <w:rStyle w:val="Blk"/>
        </w:rPr>
      </w:pPr>
      <w:r>
        <w:rPr/>
      </w:r>
      <w:r>
        <w:br w:type="page"/>
      </w:r>
    </w:p>
    <w:p>
      <w:pPr>
        <w:pStyle w:val="H11"/>
        <w:numPr>
          <w:ilvl w:val="0"/>
          <w:numId w:val="3"/>
        </w:numPr>
        <w:rPr>
          <w:caps/>
        </w:rPr>
      </w:pPr>
      <w:bookmarkStart w:id="0" w:name="_Toc224223734"/>
      <w:bookmarkStart w:id="1" w:name="_Toc167090829"/>
      <w:bookmarkStart w:id="2" w:name="_Toc51339692"/>
      <w:r>
        <w:rPr/>
        <w:t>Общие сведения</w:t>
      </w:r>
      <w:bookmarkEnd w:id="0"/>
      <w:bookmarkEnd w:id="1"/>
      <w:bookmarkEnd w:id="2"/>
    </w:p>
    <w:p>
      <w:pPr>
        <w:pStyle w:val="H21"/>
        <w:numPr>
          <w:ilvl w:val="1"/>
          <w:numId w:val="3"/>
        </w:numPr>
        <w:rPr/>
      </w:pPr>
      <w:bookmarkStart w:id="3" w:name="_Toc224223735"/>
      <w:bookmarkStart w:id="4" w:name="_Toc46743505"/>
      <w:r>
        <w:rPr/>
        <w:t>Обозначения и сокращения</w:t>
      </w:r>
      <w:bookmarkEnd w:id="3"/>
      <w:bookmarkEnd w:id="4"/>
    </w:p>
    <w:p>
      <w:pPr>
        <w:pStyle w:val="Normal"/>
        <w:spacing w:before="0" w:after="0"/>
        <w:rPr>
          <w:rFonts w:ascii="Times New Roman" w:hAnsi="Times New Roman" w:eastAsia="Times New Roman" w:cs="Times New Roman"/>
          <w:bCs/>
          <w:i/>
          <w:i/>
          <w:iCs/>
          <w:sz w:val="26"/>
          <w:szCs w:val="26"/>
          <w:shd w:fill="FFFF99" w:val="clear"/>
          <w:lang w:eastAsia="ru-RU"/>
        </w:rPr>
      </w:pPr>
      <w:r>
        <w:rPr>
          <w:rFonts w:eastAsia="Times New Roman" w:cs="Times New Roman" w:ascii="Times New Roman" w:hAnsi="Times New Roman"/>
          <w:bCs/>
          <w:i/>
          <w:iCs/>
          <w:sz w:val="26"/>
          <w:szCs w:val="26"/>
          <w:shd w:fill="FFFF99" w:val="clear"/>
          <w:lang w:eastAsia="ru-RU"/>
        </w:rPr>
      </w:r>
    </w:p>
    <w:tbl>
      <w:tblPr>
        <w:tblStyle w:val="afffd"/>
        <w:tblW w:w="99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152"/>
        <w:gridCol w:w="7758"/>
      </w:tblGrid>
      <w:tr>
        <w:trPr>
          <w:trHeight w:val="77" w:hRule="atLeast"/>
        </w:trPr>
        <w:tc>
          <w:tcPr>
            <w:tcW w:w="2152" w:type="dxa"/>
            <w:tcBorders/>
          </w:tcPr>
          <w:p>
            <w:pPr>
              <w:pStyle w:val="Normal"/>
              <w:widowControl w:val="false"/>
              <w:suppressAutoHyphens w:val="true"/>
              <w:spacing w:lineRule="auto" w:line="240" w:before="0" w:after="0"/>
              <w:contextualSpacing/>
              <w:jc w:val="center"/>
              <w:textAlignment w:val="baseline"/>
              <w:rPr>
                <w:b/>
                <w:kern w:val="2"/>
              </w:rPr>
            </w:pPr>
            <w:r>
              <w:rPr>
                <w:rFonts w:eastAsia="Times New Roman" w:cs="Times New Roman" w:ascii="Times New Roman" w:hAnsi="Times New Roman"/>
                <w:b/>
                <w:kern w:val="2"/>
                <w:sz w:val="20"/>
                <w:szCs w:val="20"/>
                <w:lang w:val="ru-RU" w:eastAsia="ru-RU" w:bidi="ar-SA"/>
              </w:rPr>
              <w:t>Термин</w:t>
            </w:r>
          </w:p>
        </w:tc>
        <w:tc>
          <w:tcPr>
            <w:tcW w:w="7758" w:type="dxa"/>
            <w:tcBorders/>
          </w:tcPr>
          <w:p>
            <w:pPr>
              <w:pStyle w:val="Normal"/>
              <w:widowControl w:val="false"/>
              <w:suppressAutoHyphens w:val="true"/>
              <w:spacing w:lineRule="auto" w:line="240" w:before="0" w:after="0"/>
              <w:contextualSpacing/>
              <w:jc w:val="center"/>
              <w:textAlignment w:val="baseline"/>
              <w:rPr>
                <w:b/>
                <w:kern w:val="2"/>
              </w:rPr>
            </w:pPr>
            <w:r>
              <w:rPr>
                <w:rFonts w:eastAsia="Times New Roman" w:cs="Times New Roman" w:ascii="Times New Roman" w:hAnsi="Times New Roman"/>
                <w:b/>
                <w:kern w:val="2"/>
                <w:sz w:val="20"/>
                <w:szCs w:val="20"/>
                <w:lang w:val="ru-RU" w:eastAsia="ru-RU" w:bidi="ar-SA"/>
              </w:rPr>
              <w:t>Определение</w:t>
            </w:r>
          </w:p>
        </w:tc>
      </w:tr>
      <w:tr>
        <w:trPr>
          <w:trHeight w:val="77" w:hRule="atLeast"/>
        </w:trPr>
        <w:tc>
          <w:tcPr>
            <w:tcW w:w="2152" w:type="dxa"/>
            <w:tcBorders/>
            <w:vAlign w:val="center"/>
          </w:tcPr>
          <w:p>
            <w:pPr>
              <w:pStyle w:val="Normal"/>
              <w:widowControl w:val="false"/>
              <w:suppressAutoHyphens w:val="true"/>
              <w:spacing w:lineRule="auto" w:line="240" w:before="120" w:after="0"/>
              <w:contextualSpacing/>
              <w:jc w:val="left"/>
              <w:textAlignment w:val="baseline"/>
              <w:rPr>
                <w:kern w:val="2"/>
              </w:rPr>
            </w:pPr>
            <w:r>
              <w:rPr>
                <w:rFonts w:eastAsia="Times New Roman" w:cs="Times New Roman" w:ascii="Times New Roman" w:hAnsi="Times New Roman"/>
                <w:kern w:val="2"/>
                <w:sz w:val="20"/>
                <w:szCs w:val="20"/>
                <w:lang w:val="ru-RU" w:eastAsia="ru-RU" w:bidi="ar-SA"/>
              </w:rPr>
              <w:t xml:space="preserve">Заказчик </w:t>
            </w:r>
          </w:p>
        </w:tc>
        <w:tc>
          <w:tcPr>
            <w:tcW w:w="7758" w:type="dxa"/>
            <w:tcBorders/>
          </w:tcPr>
          <w:p>
            <w:pPr>
              <w:pStyle w:val="Normal"/>
              <w:widowControl w:val="false"/>
              <w:suppressAutoHyphens w:val="true"/>
              <w:spacing w:lineRule="auto" w:line="240" w:before="120" w:after="0"/>
              <w:contextualSpacing/>
              <w:jc w:val="both"/>
              <w:textAlignment w:val="baseline"/>
              <w:rPr>
                <w:kern w:val="2"/>
              </w:rPr>
            </w:pPr>
            <w:r>
              <w:rPr>
                <w:rFonts w:eastAsia="Times New Roman" w:cs="Times New Roman" w:ascii="Times New Roman" w:hAnsi="Times New Roman"/>
                <w:kern w:val="0"/>
                <w:sz w:val="20"/>
                <w:szCs w:val="20"/>
                <w:lang w:val="ru-RU" w:eastAsia="x-none" w:bidi="ar-SA"/>
              </w:rPr>
              <w:t>Подконтрольные организации ПАО "РусГидро", указанные в Таблице 1.1</w:t>
            </w:r>
          </w:p>
        </w:tc>
      </w:tr>
      <w:tr>
        <w:trPr>
          <w:trHeight w:val="77" w:hRule="atLeast"/>
        </w:trPr>
        <w:tc>
          <w:tcPr>
            <w:tcW w:w="2152" w:type="dxa"/>
            <w:tcBorders/>
          </w:tcPr>
          <w:p>
            <w:pPr>
              <w:pStyle w:val="Normal"/>
              <w:widowControl w:val="false"/>
              <w:suppressAutoHyphens w:val="true"/>
              <w:spacing w:lineRule="auto" w:line="240" w:before="120" w:after="0"/>
              <w:contextualSpacing/>
              <w:jc w:val="left"/>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ОС</w:t>
            </w:r>
          </w:p>
        </w:tc>
        <w:tc>
          <w:tcPr>
            <w:tcW w:w="7758" w:type="dxa"/>
            <w:tcBorders/>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Операционная система</w:t>
            </w:r>
          </w:p>
        </w:tc>
      </w:tr>
      <w:tr>
        <w:trPr>
          <w:trHeight w:val="77" w:hRule="atLeast"/>
        </w:trPr>
        <w:tc>
          <w:tcPr>
            <w:tcW w:w="2152" w:type="dxa"/>
            <w:tcBorders/>
          </w:tcPr>
          <w:p>
            <w:pPr>
              <w:pStyle w:val="Normal"/>
              <w:widowControl w:val="false"/>
              <w:suppressAutoHyphens w:val="true"/>
              <w:spacing w:lineRule="auto" w:line="240" w:before="120" w:after="0"/>
              <w:contextualSpacing/>
              <w:jc w:val="left"/>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ПО</w:t>
            </w:r>
          </w:p>
        </w:tc>
        <w:tc>
          <w:tcPr>
            <w:tcW w:w="7758" w:type="dxa"/>
            <w:tcBorders/>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Программное обеспечение</w:t>
            </w:r>
          </w:p>
        </w:tc>
      </w:tr>
      <w:tr>
        <w:trPr>
          <w:trHeight w:val="77" w:hRule="atLeast"/>
        </w:trPr>
        <w:tc>
          <w:tcPr>
            <w:tcW w:w="2152" w:type="dxa"/>
            <w:tcBorders/>
          </w:tcPr>
          <w:p>
            <w:pPr>
              <w:pStyle w:val="Normal"/>
              <w:widowControl w:val="false"/>
              <w:suppressAutoHyphens w:val="true"/>
              <w:spacing w:lineRule="auto" w:line="240" w:before="120" w:after="0"/>
              <w:contextualSpacing/>
              <w:jc w:val="left"/>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СХД</w:t>
            </w:r>
          </w:p>
        </w:tc>
        <w:tc>
          <w:tcPr>
            <w:tcW w:w="7758" w:type="dxa"/>
            <w:tcBorders/>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Система хранения данных</w:t>
            </w:r>
          </w:p>
        </w:tc>
      </w:tr>
      <w:tr>
        <w:trPr>
          <w:trHeight w:val="77" w:hRule="atLeast"/>
        </w:trPr>
        <w:tc>
          <w:tcPr>
            <w:tcW w:w="2152" w:type="dxa"/>
            <w:tcBorders/>
            <w:vAlign w:val="center"/>
          </w:tcPr>
          <w:p>
            <w:pPr>
              <w:pStyle w:val="Normal"/>
              <w:widowControl w:val="false"/>
              <w:suppressAutoHyphens w:val="true"/>
              <w:spacing w:lineRule="auto" w:line="240" w:before="120" w:after="0"/>
              <w:contextualSpacing/>
              <w:jc w:val="left"/>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ИТ</w:t>
            </w:r>
          </w:p>
        </w:tc>
        <w:tc>
          <w:tcPr>
            <w:tcW w:w="7758" w:type="dxa"/>
            <w:tcBorders/>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Информационные технологии</w:t>
            </w:r>
            <w:r>
              <w:rPr>
                <w:rStyle w:val="FootnoteReference"/>
                <w:rFonts w:eastAsia="Times New Roman" w:cs="Times New Roman" w:ascii="Times New Roman" w:hAnsi="Times New Roman"/>
                <w:kern w:val="2"/>
                <w:sz w:val="20"/>
                <w:szCs w:val="20"/>
                <w:lang w:val="ru-RU" w:eastAsia="ru-RU" w:bidi="ar-SA"/>
              </w:rPr>
              <w:footnoteReference w:id="2"/>
            </w:r>
            <w:r>
              <w:rPr>
                <w:rFonts w:eastAsia="Times New Roman" w:cs="Times New Roman" w:ascii="Times New Roman" w:hAnsi="Times New Roman"/>
                <w:kern w:val="2"/>
                <w:sz w:val="20"/>
                <w:szCs w:val="20"/>
                <w:lang w:val="ru-RU" w:eastAsia="ru-RU" w:bidi="ar-SA"/>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tc>
      </w:tr>
      <w:tr>
        <w:trPr>
          <w:trHeight w:val="77" w:hRule="atLeast"/>
        </w:trPr>
        <w:tc>
          <w:tcPr>
            <w:tcW w:w="2152" w:type="dxa"/>
            <w:tcBorders/>
            <w:vAlign w:val="center"/>
          </w:tcPr>
          <w:p>
            <w:pPr>
              <w:pStyle w:val="Normal"/>
              <w:widowControl w:val="false"/>
              <w:suppressAutoHyphens w:val="true"/>
              <w:spacing w:lineRule="auto" w:line="240" w:before="120" w:after="0"/>
              <w:contextualSpacing/>
              <w:jc w:val="left"/>
              <w:textAlignment w:val="baseline"/>
              <w:rPr>
                <w:kern w:val="2"/>
              </w:rPr>
            </w:pPr>
            <w:r>
              <w:rPr>
                <w:rFonts w:eastAsia="Times New Roman" w:cs="Times New Roman" w:ascii="Times New Roman" w:hAnsi="Times New Roman"/>
                <w:kern w:val="2"/>
                <w:sz w:val="20"/>
                <w:szCs w:val="20"/>
                <w:lang w:val="ru-RU" w:eastAsia="ru-RU" w:bidi="ar-SA"/>
              </w:rPr>
              <w:t>Поставщик</w:t>
            </w:r>
          </w:p>
        </w:tc>
        <w:tc>
          <w:tcPr>
            <w:tcW w:w="7758" w:type="dxa"/>
            <w:tcBorders/>
          </w:tcPr>
          <w:p>
            <w:pPr>
              <w:pStyle w:val="Normal"/>
              <w:widowControl w:val="false"/>
              <w:suppressAutoHyphens w:val="true"/>
              <w:spacing w:lineRule="auto" w:line="240" w:before="120" w:after="0"/>
              <w:contextualSpacing/>
              <w:jc w:val="both"/>
              <w:textAlignment w:val="baseline"/>
              <w:rPr>
                <w:kern w:val="2"/>
              </w:rPr>
            </w:pPr>
            <w:r>
              <w:rPr>
                <w:rFonts w:eastAsia="Times New Roman" w:cs="Times New Roman" w:ascii="Times New Roman" w:hAnsi="Times New Roman"/>
                <w:kern w:val="2"/>
                <w:sz w:val="20"/>
                <w:szCs w:val="20"/>
                <w:lang w:val="ru-RU" w:eastAsia="ru-RU" w:bidi="ar-SA"/>
              </w:rPr>
              <w:t>Участник закупки, получивший право заключения договора поставки</w:t>
            </w:r>
          </w:p>
        </w:tc>
      </w:tr>
      <w:tr>
        <w:trPr>
          <w:trHeight w:val="77" w:hRule="atLeast"/>
        </w:trPr>
        <w:tc>
          <w:tcPr>
            <w:tcW w:w="2152" w:type="dxa"/>
            <w:tcBorders/>
            <w:vAlign w:val="center"/>
          </w:tcPr>
          <w:p>
            <w:pPr>
              <w:pStyle w:val="Normal"/>
              <w:widowControl w:val="false"/>
              <w:suppressAutoHyphens w:val="true"/>
              <w:spacing w:lineRule="auto" w:line="240" w:before="120" w:after="0"/>
              <w:contextualSpacing/>
              <w:jc w:val="left"/>
              <w:textAlignment w:val="baseline"/>
              <w:rPr>
                <w:kern w:val="2"/>
                <w:lang w:val="en-US"/>
              </w:rPr>
            </w:pPr>
            <w:r>
              <w:rPr>
                <w:rFonts w:eastAsia="Times New Roman" w:cs="Times New Roman" w:ascii="Times New Roman" w:hAnsi="Times New Roman"/>
                <w:kern w:val="2"/>
                <w:sz w:val="20"/>
                <w:szCs w:val="20"/>
                <w:lang w:val="en-US" w:eastAsia="ru-RU" w:bidi="ar-SA"/>
              </w:rPr>
              <w:t>ТТ</w:t>
            </w:r>
          </w:p>
        </w:tc>
        <w:tc>
          <w:tcPr>
            <w:tcW w:w="7758" w:type="dxa"/>
            <w:tcBorders/>
          </w:tcPr>
          <w:p>
            <w:pPr>
              <w:pStyle w:val="Normal"/>
              <w:widowControl w:val="false"/>
              <w:suppressAutoHyphens w:val="true"/>
              <w:spacing w:lineRule="auto" w:line="240" w:before="120" w:after="0"/>
              <w:contextualSpacing/>
              <w:jc w:val="both"/>
              <w:textAlignment w:val="baseline"/>
              <w:rPr>
                <w:kern w:val="2"/>
              </w:rPr>
            </w:pPr>
            <w:r>
              <w:rPr>
                <w:rFonts w:eastAsia="Times New Roman" w:cs="Times New Roman" w:ascii="Times New Roman" w:hAnsi="Times New Roman"/>
                <w:kern w:val="2"/>
                <w:sz w:val="20"/>
                <w:szCs w:val="20"/>
                <w:lang w:val="ru-RU" w:eastAsia="ru-RU" w:bidi="ar-SA"/>
              </w:rPr>
              <w:t>Технические требования</w:t>
            </w:r>
          </w:p>
        </w:tc>
      </w:tr>
      <w:tr>
        <w:trPr>
          <w:trHeight w:val="77" w:hRule="atLeast"/>
        </w:trPr>
        <w:tc>
          <w:tcPr>
            <w:tcW w:w="2152" w:type="dxa"/>
            <w:tcBorders/>
            <w:vAlign w:val="center"/>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УПД</w:t>
            </w:r>
          </w:p>
        </w:tc>
        <w:tc>
          <w:tcPr>
            <w:tcW w:w="7758" w:type="dxa"/>
            <w:tcBorders/>
          </w:tcPr>
          <w:p>
            <w:pPr>
              <w:pStyle w:val="Normal"/>
              <w:widowControl w:val="false"/>
              <w:suppressAutoHyphens w:val="true"/>
              <w:spacing w:lineRule="auto" w:line="240" w:before="120" w:after="0"/>
              <w:contextualSpacing/>
              <w:jc w:val="both"/>
              <w:textAlignment w:val="baseline"/>
              <w:rPr>
                <w:rFonts w:ascii="Times New Roman" w:hAnsi="Times New Roman" w:eastAsia="Times New Roman" w:cs="Times New Roman"/>
                <w:kern w:val="2"/>
              </w:rPr>
            </w:pPr>
            <w:r>
              <w:rPr>
                <w:rFonts w:eastAsia="Times New Roman" w:cs="Times New Roman" w:ascii="Times New Roman" w:hAnsi="Times New Roman"/>
                <w:kern w:val="2"/>
                <w:sz w:val="20"/>
                <w:szCs w:val="20"/>
                <w:lang w:val="ru-RU" w:eastAsia="ru-RU" w:bidi="ar-SA"/>
              </w:rPr>
              <w:t>Универсальный передаточный документ - документ, который объединяет счёт-фактуру и первичный учётный документ, в том числе товарную накладную, утвержден приказом ФНС России от 19.12.2023 № ЕД-7-26/970@.</w:t>
            </w:r>
          </w:p>
        </w:tc>
      </w:tr>
    </w:tbl>
    <w:p>
      <w:pPr>
        <w:pStyle w:val="Normal"/>
        <w:keepNext w:val="true"/>
        <w:keepLines/>
        <w:spacing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r>
        <w:br w:type="page"/>
      </w:r>
    </w:p>
    <w:p>
      <w:pPr>
        <w:pStyle w:val="H21"/>
        <w:numPr>
          <w:ilvl w:val="1"/>
          <w:numId w:val="3"/>
        </w:numPr>
        <w:rPr/>
      </w:pPr>
      <w:bookmarkStart w:id="5" w:name="_Toc224223736"/>
      <w:r>
        <w:rPr/>
        <w:t>Наименование закупаемой продукции</w:t>
      </w:r>
      <w:bookmarkEnd w:id="5"/>
    </w:p>
    <w:p>
      <w:pPr>
        <w:pStyle w:val="Txt1"/>
        <w:ind w:firstLine="709"/>
        <w:jc w:val="both"/>
        <w:rPr/>
      </w:pPr>
      <w:r>
        <w:rPr/>
        <w:t>"ОКПД2: 26.20.14 Приобретение серверного оборудования" для нужд подконтрольных организаций ПАО "РусГидро".</w:t>
      </w:r>
    </w:p>
    <w:p>
      <w:pPr>
        <w:pStyle w:val="H21"/>
        <w:numPr>
          <w:ilvl w:val="1"/>
          <w:numId w:val="3"/>
        </w:numPr>
        <w:rPr/>
      </w:pPr>
      <w:bookmarkStart w:id="6" w:name="_Toc224223737"/>
      <w:bookmarkStart w:id="7" w:name="_Toc46743507"/>
      <w:r>
        <w:rPr/>
        <w:t xml:space="preserve">Цель </w:t>
      </w:r>
      <w:bookmarkEnd w:id="7"/>
      <w:r>
        <w:rPr/>
        <w:t>использования закупаемой продукции</w:t>
      </w:r>
      <w:bookmarkEnd w:id="6"/>
    </w:p>
    <w:p>
      <w:pPr>
        <w:pStyle w:val="Normal"/>
        <w:spacing w:before="0" w:after="0"/>
        <w:ind w:firstLine="709"/>
        <w:jc w:val="both"/>
        <w:rPr>
          <w:rFonts w:ascii="Times New Roman" w:hAnsi="Times New Roman" w:cs="Times New Roman"/>
        </w:rPr>
      </w:pPr>
      <w:bookmarkStart w:id="8" w:name="_Toc196083228"/>
      <w:bookmarkStart w:id="9" w:name="_Toc196083349"/>
      <w:r>
        <w:rPr>
          <w:rFonts w:cs="Times New Roman" w:ascii="Times New Roman" w:hAnsi="Times New Roman"/>
        </w:rPr>
        <w:t>Оборудование приобретается с целью обеспечения требуемой производительности, функциональности и отказоустойчивости вычислительных ресурсов.</w:t>
      </w:r>
      <w:bookmarkEnd w:id="8"/>
      <w:bookmarkEnd w:id="9"/>
    </w:p>
    <w:p>
      <w:pPr>
        <w:pStyle w:val="Normal"/>
        <w:spacing w:before="0" w:after="0"/>
        <w:ind w:firstLine="709"/>
        <w:jc w:val="both"/>
        <w:rPr>
          <w:rFonts w:ascii="Times New Roman" w:hAnsi="Times New Roman" w:cs="Times New Roman"/>
        </w:rPr>
      </w:pPr>
      <w:r>
        <w:rPr>
          <w:rFonts w:cs="Times New Roman" w:ascii="Times New Roman" w:hAnsi="Times New Roman"/>
        </w:rPr>
        <w:t>Плановая замена морально и физически устаревшей продукции. Приобретение современной продукции для более качественного и успешного выполнения поставленных перед Обществом задач. Продукция приобретается в целях внедрения биллинговых программ и приложений.</w:t>
      </w:r>
    </w:p>
    <w:p>
      <w:pPr>
        <w:pStyle w:val="H21"/>
        <w:numPr>
          <w:ilvl w:val="1"/>
          <w:numId w:val="3"/>
        </w:numPr>
        <w:rPr/>
      </w:pPr>
      <w:bookmarkStart w:id="10" w:name="_Toc224223738"/>
      <w:bookmarkStart w:id="11" w:name="_Toc201244519"/>
      <w:r>
        <w:rPr/>
        <w:t>Общие требования к формированию заявки</w:t>
      </w:r>
      <w:bookmarkEnd w:id="10"/>
      <w:bookmarkEnd w:id="11"/>
    </w:p>
    <w:p>
      <w:pPr>
        <w:pStyle w:val="Normal"/>
        <w:spacing w:before="0" w:after="0"/>
        <w:ind w:firstLine="709"/>
        <w:jc w:val="both"/>
        <w:rPr>
          <w:rFonts w:ascii="Times New Roman" w:hAnsi="Times New Roman" w:cs="Times New Roman"/>
        </w:rPr>
      </w:pPr>
      <w:bookmarkStart w:id="12" w:name="_Toc200006005"/>
      <w:r>
        <w:rPr>
          <w:rFonts w:cs="Times New Roman" w:ascii="Times New Roman" w:hAnsi="Times New Roman"/>
        </w:rPr>
        <w:t>Все необходимые к предоставлению в составе заявки формы, заполняются Участником в строгом соответствии с утвержденными Документацией о закупке формами, в соответствующем формате с сохранением всех строк, граф и разделов согласно табл. 3.1 Требования к продукции (индивидуальные требования по каждой позиции перечня продукции)</w:t>
      </w:r>
      <w:bookmarkEnd w:id="12"/>
    </w:p>
    <w:p>
      <w:pPr>
        <w:pStyle w:val="Normal"/>
        <w:spacing w:before="0" w:after="0"/>
        <w:ind w:firstLine="709"/>
        <w:jc w:val="both"/>
        <w:rPr>
          <w:rFonts w:ascii="Times New Roman" w:hAnsi="Times New Roman" w:cs="Times New Roman"/>
        </w:rPr>
      </w:pPr>
      <w:bookmarkStart w:id="13" w:name="_Toc200006006"/>
      <w:r>
        <w:rPr>
          <w:rFonts w:cs="Times New Roman" w:ascii="Times New Roman" w:hAnsi="Times New Roman"/>
        </w:rPr>
        <w:t>Формы изменению не подлежат. В случае изменения Участником или отклонении от них, заявка Участника может быть отклонена.</w:t>
      </w:r>
      <w:bookmarkEnd w:id="13"/>
    </w:p>
    <w:p>
      <w:pPr>
        <w:pStyle w:val="Normal"/>
        <w:spacing w:before="0" w:after="0"/>
        <w:ind w:firstLine="709"/>
        <w:jc w:val="both"/>
        <w:rPr>
          <w:rFonts w:ascii="Times New Roman" w:hAnsi="Times New Roman" w:cs="Times New Roman"/>
        </w:rPr>
      </w:pPr>
      <w:bookmarkStart w:id="14" w:name="_Toc200006007"/>
      <w:r>
        <w:rPr>
          <w:rFonts w:cs="Times New Roman" w:ascii="Times New Roman" w:hAnsi="Times New Roman"/>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w:t>
      </w:r>
      <w:bookmarkEnd w:id="14"/>
      <w:r>
        <w:rPr>
          <w:rFonts w:cs="Times New Roman" w:ascii="Times New Roman" w:hAnsi="Times New Roman"/>
        </w:rPr>
        <w:t xml:space="preserve"> </w:t>
      </w:r>
    </w:p>
    <w:p>
      <w:pPr>
        <w:pStyle w:val="Normal"/>
        <w:spacing w:before="0" w:after="0"/>
        <w:ind w:firstLine="709"/>
        <w:jc w:val="both"/>
        <w:rPr>
          <w:rFonts w:ascii="Times New Roman" w:hAnsi="Times New Roman" w:cs="Times New Roman"/>
        </w:rPr>
      </w:pPr>
      <w:bookmarkStart w:id="15" w:name="_Toc200006008"/>
      <w:r>
        <w:rPr>
          <w:rFonts w:cs="Times New Roman" w:ascii="Times New Roman" w:hAnsi="Times New Roman"/>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w:t>
      </w:r>
      <w:bookmarkEnd w:id="15"/>
      <w:r>
        <w:rPr>
          <w:rFonts w:cs="Times New Roman" w:ascii="Times New Roman" w:hAnsi="Times New Roman"/>
        </w:rPr>
        <w:t>сплуатации.</w:t>
      </w:r>
    </w:p>
    <w:p>
      <w:pPr>
        <w:pStyle w:val="H11"/>
        <w:numPr>
          <w:ilvl w:val="0"/>
          <w:numId w:val="3"/>
        </w:numPr>
        <w:rPr/>
      </w:pPr>
      <w:bookmarkStart w:id="16" w:name="_Toc224223739"/>
      <w:bookmarkStart w:id="17" w:name="_Toc51339693"/>
      <w:bookmarkStart w:id="18" w:name="_Toc167090830"/>
      <w:r>
        <w:rPr/>
        <w:t>Требования к продукции</w:t>
      </w:r>
      <w:bookmarkEnd w:id="16"/>
      <w:bookmarkEnd w:id="17"/>
      <w:bookmarkEnd w:id="18"/>
    </w:p>
    <w:p>
      <w:pPr>
        <w:pStyle w:val="H21"/>
        <w:numPr>
          <w:ilvl w:val="1"/>
          <w:numId w:val="3"/>
        </w:numPr>
        <w:rPr/>
      </w:pPr>
      <w:bookmarkStart w:id="19" w:name="_Toc224223740"/>
      <w:r>
        <w:rPr/>
        <w:t>Требования к объемам и срокам поставки</w:t>
      </w:r>
      <w:bookmarkEnd w:id="19"/>
    </w:p>
    <w:p>
      <w:pPr>
        <w:pStyle w:val="H21"/>
        <w:numPr>
          <w:ilvl w:val="0"/>
          <w:numId w:val="0"/>
        </w:numPr>
        <w:ind w:left="568" w:hanging="0"/>
        <w:rPr/>
      </w:pPr>
      <w:bookmarkStart w:id="20" w:name="_Toc224223741"/>
      <w:r>
        <w:rPr/>
        <w:t>2.1.1 Перечень и объем закупаемой продукции</w:t>
      </w:r>
      <w:bookmarkEnd w:id="20"/>
    </w:p>
    <w:p>
      <w:pPr>
        <w:pStyle w:val="H21"/>
        <w:numPr>
          <w:ilvl w:val="0"/>
          <w:numId w:val="0"/>
        </w:numPr>
        <w:ind w:left="568" w:hanging="0"/>
        <w:rPr>
          <w:rFonts w:eastAsia="Calibri"/>
        </w:rPr>
      </w:pPr>
      <w:bookmarkStart w:id="21" w:name="_Toc224223742"/>
      <w:bookmarkStart w:id="22" w:name="_Toc167090831"/>
      <w:bookmarkStart w:id="23" w:name="_Toc51339695"/>
      <w:r>
        <w:rPr/>
        <w:t>Таблица</w:t>
      </w:r>
      <w:r>
        <w:rPr>
          <w:rFonts w:eastAsia="Calibri"/>
        </w:rPr>
        <w:t xml:space="preserve"> 1.1 Перечень </w:t>
      </w:r>
      <w:bookmarkEnd w:id="23"/>
      <w:r>
        <w:rPr>
          <w:rFonts w:eastAsia="Calibri"/>
        </w:rPr>
        <w:t>и объем закупаемой продукции</w:t>
      </w:r>
      <w:bookmarkEnd w:id="21"/>
      <w:bookmarkEnd w:id="22"/>
    </w:p>
    <w:tbl>
      <w:tblPr>
        <w:tblpPr w:bottomFromText="0" w:horzAnchor="text" w:leftFromText="180" w:rightFromText="180" w:tblpX="0" w:tblpY="1" w:topFromText="0" w:vertAnchor="text"/>
        <w:tblW w:w="5000" w:type="pct"/>
        <w:jc w:val="left"/>
        <w:tblInd w:w="-5" w:type="dxa"/>
        <w:tblLayout w:type="fixed"/>
        <w:tblCellMar>
          <w:top w:w="0" w:type="dxa"/>
          <w:left w:w="108" w:type="dxa"/>
          <w:bottom w:w="0" w:type="dxa"/>
          <w:right w:w="108" w:type="dxa"/>
        </w:tblCellMar>
        <w:tblLook w:val="0000" w:noHBand="0" w:noVBand="0" w:firstColumn="0" w:lastRow="0" w:lastColumn="0" w:firstRow="0"/>
      </w:tblPr>
      <w:tblGrid>
        <w:gridCol w:w="1131"/>
        <w:gridCol w:w="3390"/>
        <w:gridCol w:w="1289"/>
        <w:gridCol w:w="852"/>
        <w:gridCol w:w="3259"/>
      </w:tblGrid>
      <w:tr>
        <w:trPr>
          <w:tblHeader w:val="true"/>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p>
            <w:pPr>
              <w:pStyle w:val="Normal"/>
              <w:keepNext w:val="true"/>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п/п</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Наименование продукции</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Единица измерения</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eastAsia="ru-RU"/>
              </w:rPr>
              <w:t>Кол-во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поставки</w:t>
            </w:r>
          </w:p>
        </w:tc>
      </w:tr>
      <w:tr>
        <w:trPr>
          <w:tblHeader w:val="true"/>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i/>
                <w:i/>
                <w:lang w:eastAsia="ru-RU"/>
              </w:rPr>
            </w:pPr>
            <w:r>
              <w:rPr>
                <w:rFonts w:eastAsia="Times New Roman" w:cs="Times New Roman" w:ascii="Times New Roman" w:hAnsi="Times New Roman"/>
                <w:b/>
                <w:bCs/>
                <w:i/>
                <w:lang w:eastAsia="ru-RU"/>
              </w:rPr>
              <w:t>АО «ДГК»</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rHeight w:val="863"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6</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bookmarkStart w:id="24" w:name="_GoBack"/>
            <w:r>
              <w:rPr>
                <w:rFonts w:eastAsia="Times New Roman" w:cs="Times New Roman" w:ascii="Times New Roman" w:hAnsi="Times New Roman"/>
                <w:i/>
                <w:lang w:eastAsia="ru-RU"/>
              </w:rPr>
              <w:t>Исполнительный аппарат управления, 680000, г. Хабаровск, ул. Фрунзе, 49.</w:t>
            </w:r>
            <w:bookmarkEnd w:id="24"/>
          </w:p>
        </w:tc>
      </w:tr>
      <w:tr>
        <w:trPr>
          <w:trHeight w:val="501"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Амурская ТЭЦ-1, 682640 Хабаровский край г.Амурск, Западное шоссе, 10</w:t>
            </w:r>
          </w:p>
        </w:tc>
      </w:tr>
      <w:tr>
        <w:trPr>
          <w:trHeight w:val="501"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2</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rHeight w:val="805"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restart"/>
            <w:tcBorders>
              <w:top w:val="single" w:sz="4" w:space="0" w:color="000000"/>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Благовещенская ТЭЦ, 675000 Амурская область, г. Благовещенск, ул. Загородная 177</w:t>
            </w:r>
          </w:p>
        </w:tc>
      </w:tr>
      <w:tr>
        <w:trPr>
          <w:trHeight w:val="671"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rHeight w:val="383"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Восточная ТЭЦ, 690074, Приморский Край, г.Владивосток, ул.Снеговая, 22</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rHeight w:val="466"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Артемовская ТЭЦ-1, 692775, Приморский край, г.Артем, ул.Каширская,23</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Хабаровские тепловые сети, 680012, Хабаровский край, г.Хабаровск, ул.Флегонтова,13а</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Хабаровская ТЭЦ-2, 680026, Хабаровский край, г. Хабаровск, пер. Сормовский, 1</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2</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2</w:t>
            </w:r>
          </w:p>
        </w:tc>
        <w:tc>
          <w:tcPr>
            <w:tcW w:w="3259"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Николаевская ТЭЦ, 682469 Хабаровский кр., г. Николаевск-на-Амуре, ул. Невельского, 24А</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3</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2</w:t>
            </w:r>
          </w:p>
        </w:tc>
        <w:tc>
          <w:tcPr>
            <w:tcW w:w="3259"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Амурские тпловые сети, 675007 Амурская область, г. Благовещенск, ул. Нагорная 19</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2"/>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Ethernet-коммутатор тип 1</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val="en-US"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i/>
                <w:i/>
                <w:lang w:eastAsia="ru-RU"/>
              </w:rPr>
            </w:pPr>
            <w:r>
              <w:rPr>
                <w:rFonts w:eastAsia="Times New Roman" w:cs="Times New Roman" w:ascii="Times New Roman" w:hAnsi="Times New Roman"/>
                <w:b/>
                <w:bCs/>
                <w:i/>
                <w:lang w:eastAsia="ru-RU"/>
              </w:rPr>
              <w:t>АО «ДРСК»</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rHeight w:val="611" w:hRule="atLeast"/>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4</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5</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филиал "Приморские электрические сети" 690080, Приморский край, г. Владивосток, ​Командорская улица, 13а</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Система хранения данных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val="en-US"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5</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Филиал "Электрические сети Еврейской автономной области" 679011, ЕАО, г. Биробиджан, ул. Черноморская, 6</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Комплект модернизации системы хранения данных тип 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АО «ДРСК», филиал "Южно-Якутские электрические сети" 678901, Республика Саха (Якутия), г. Алдан, ул. Линейная, д. 4</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b/>
                <w:bCs/>
                <w:i/>
                <w:lang w:eastAsia="ru-RU"/>
              </w:rPr>
              <w:t>ПАО «Камчатскэнерго»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Система хранения данных тип 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ИАУ, Россия, Камчатский край, г. Петропавловск-Камчатский, ул. Набережная, д. 10</w:t>
            </w:r>
          </w:p>
        </w:tc>
      </w:tr>
      <w:tr>
        <w:trPr/>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b/>
                <w:bCs/>
                <w:i/>
                <w:lang w:eastAsia="ru-RU"/>
              </w:rPr>
              <w:t>ПАО «Сахалинэнерго»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6</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i/>
                <w:i/>
                <w:lang w:eastAsia="ru-RU"/>
              </w:rPr>
            </w:pPr>
            <w:r>
              <w:rPr>
                <w:rFonts w:eastAsia="Calibri"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i/>
                <w:i/>
                <w:lang w:eastAsia="ru-RU"/>
              </w:rPr>
            </w:pPr>
            <w:r>
              <w:rPr>
                <w:rFonts w:eastAsia="Calibri"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693020, Сахалинская Область, Г. Южно-Сахалинск, Пр-Кт Коммунистический, Д. 43</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b/>
                <w:bCs/>
                <w:i/>
                <w:lang w:eastAsia="ru-RU"/>
              </w:rPr>
              <w:t>АО «Теплоэнергосервис»</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7</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2</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Исполнительная дирекция, 677027 г. Якутск, пер.Энергетиков, д.1А</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t>ПАО «Магаданэнерго»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8</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2</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cs="Times New Roman" w:ascii="Times New Roman" w:hAnsi="Times New Roman"/>
                <w:i/>
              </w:rPr>
              <w:t>685000, Россия, Магаданская область, г. Магадан, ул. Берзина, дом 35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t>ПАО «Колымаэнерго»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9</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i/>
                <w:i/>
              </w:rPr>
            </w:pPr>
            <w:r>
              <w:rPr>
                <w:rFonts w:cs="Times New Roman" w:ascii="Times New Roman" w:hAnsi="Times New Roman"/>
                <w:i/>
              </w:rPr>
              <w:t>ПАО «Колымаэнерго» филиал «Колымская ГЭС имени Фриштера Ю.И.» 686222, Магаданская область, Ягоднинский муниципальный округ, пгт Синегорье, база оборудования филиала «Колымская ГЭС имени Фриштера Ю.И.» ПАО «Колымаэнерго».</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t>АО «Усть-СреднеканГЭСстрой»</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10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г. Хабаровск, ул. Ленина, д.57</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t>ПАО «Якутскэнерго»</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Система хранения данных тип 3</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ПАО «Якутскэнерго» 677001, Республика Саха (Якутия), г. Якутск, ул. Федора Попова, д. 14</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11</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12</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553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i/>
                <w:i/>
                <w:lang w:eastAsia="ru-RU"/>
              </w:rPr>
            </w:pPr>
            <w:r>
              <w:rPr>
                <w:rFonts w:eastAsia="Times New Roman" w:cs="Times New Roman" w:ascii="Times New Roman" w:hAnsi="Times New Roman"/>
                <w:b/>
                <w:bCs/>
                <w:i/>
                <w:lang w:eastAsia="ru-RU"/>
              </w:rPr>
              <w:t>ПАО «Красноярскэнергосбыт»</w:t>
            </w:r>
          </w:p>
        </w:tc>
        <w:tc>
          <w:tcPr>
            <w:tcW w:w="3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Система хранения данных тип 4</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ПАО «Красноярскэнергосбыт» 660017, г. Красноярск, ул. Дубровинского, 43</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Сервер тип 13</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1"/>
                <w:numId w:val="1"/>
              </w:numPr>
              <w:spacing w:lineRule="auto" w:line="240"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Система хранения данных тип 5</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1</w:t>
            </w:r>
          </w:p>
        </w:tc>
        <w:tc>
          <w:tcPr>
            <w:tcW w:w="3259"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c>
      </w:tr>
    </w:tbl>
    <w:p>
      <w:pPr>
        <w:pStyle w:val="Normal"/>
        <w:rPr/>
      </w:pPr>
      <w:r>
        <w:rPr/>
      </w:r>
    </w:p>
    <w:p>
      <w:pPr>
        <w:pStyle w:val="H21"/>
        <w:numPr>
          <w:ilvl w:val="1"/>
          <w:numId w:val="3"/>
        </w:numPr>
        <w:rPr/>
      </w:pPr>
      <w:bookmarkStart w:id="25" w:name="_Toc50125126"/>
      <w:bookmarkStart w:id="26" w:name="_Toc46743510"/>
      <w:r>
        <w:rPr/>
        <w:t xml:space="preserve"> </w:t>
      </w:r>
      <w:bookmarkStart w:id="27" w:name="_Toc50125131"/>
      <w:bookmarkStart w:id="28" w:name="_Toc191285461"/>
      <w:bookmarkStart w:id="29" w:name="_Toc224223743"/>
      <w:bookmarkEnd w:id="25"/>
      <w:bookmarkEnd w:id="26"/>
      <w:r>
        <w:rPr/>
        <w:t>Требования к срокам поставки продукции</w:t>
      </w:r>
      <w:bookmarkEnd w:id="29"/>
      <w:r>
        <w:rPr/>
        <w:t xml:space="preserve"> </w:t>
      </w:r>
      <w:bookmarkEnd w:id="28"/>
    </w:p>
    <w:p>
      <w:pPr>
        <w:pStyle w:val="H21"/>
        <w:numPr>
          <w:ilvl w:val="0"/>
          <w:numId w:val="0"/>
        </w:numPr>
        <w:ind w:left="568" w:hanging="0"/>
        <w:rPr/>
      </w:pPr>
      <w:bookmarkStart w:id="30" w:name="_Toc224223744"/>
      <w:bookmarkStart w:id="31" w:name="_Toc191285462"/>
      <w:bookmarkStart w:id="32" w:name="_Toc50125127"/>
      <w:bookmarkStart w:id="33" w:name="_Toc51339697"/>
      <w:r>
        <w:rPr/>
        <w:t xml:space="preserve">Таблица 2.1 </w:t>
      </w:r>
      <w:bookmarkStart w:id="34" w:name="_Hlk50465284"/>
      <w:r>
        <w:rPr/>
        <w:t xml:space="preserve">Требования по срокам </w:t>
      </w:r>
      <w:bookmarkEnd w:id="32"/>
      <w:bookmarkEnd w:id="33"/>
      <w:bookmarkEnd w:id="34"/>
      <w:r>
        <w:rPr/>
        <w:t>поставки продукции</w:t>
      </w:r>
      <w:bookmarkEnd w:id="30"/>
      <w:bookmarkEnd w:id="31"/>
      <w:r>
        <w:rPr/>
        <w:t xml:space="preserve"> </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38"/>
        <w:gridCol w:w="3372"/>
        <w:gridCol w:w="2695"/>
        <w:gridCol w:w="3115"/>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п/п</w:t>
            </w:r>
          </w:p>
        </w:tc>
        <w:tc>
          <w:tcPr>
            <w:tcW w:w="337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Наименование продукции / партии продукции</w:t>
            </w:r>
          </w:p>
        </w:tc>
        <w:tc>
          <w:tcPr>
            <w:tcW w:w="269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началу срока поставки продукции</w:t>
            </w:r>
          </w:p>
        </w:tc>
        <w:tc>
          <w:tcPr>
            <w:tcW w:w="311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окончанию срока поставки продукции</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337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269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311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lineRule="auto" w:line="252" w:before="0" w:after="0"/>
              <w:contextualSpacing/>
              <w:jc w:val="center"/>
              <w:rPr>
                <w:rFonts w:ascii="Times New Roman" w:hAnsi="Times New Roman" w:eastAsia="Calibri" w:cs="Times New Roman"/>
                <w:i/>
                <w:i/>
                <w:lang w:eastAsia="ru-RU"/>
              </w:rPr>
            </w:pPr>
            <w:r>
              <w:rPr>
                <w:rFonts w:eastAsia="Calibri" w:cs="Times New Roman" w:ascii="Times New Roman" w:hAnsi="Times New Roman"/>
                <w:i/>
                <w:lang w:eastAsia="ru-RU"/>
              </w:rPr>
            </w:r>
          </w:p>
        </w:tc>
        <w:tc>
          <w:tcPr>
            <w:tcW w:w="33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color w:val="000000"/>
              </w:rPr>
            </w:pPr>
            <w:r>
              <w:rPr>
                <w:rFonts w:eastAsia="Times New Roman" w:cs="Times New Roman" w:ascii="Times New Roman" w:hAnsi="Times New Roman"/>
                <w:i/>
                <w:color w:val="000000"/>
                <w:lang w:eastAsia="ru-RU"/>
              </w:rPr>
              <w:t>Оборудование согласно таблицы 1.1 «Перечень и объем закупаемой продукции»</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color w:val="000000"/>
              </w:rPr>
            </w:pPr>
            <w:r>
              <w:rPr>
                <w:rFonts w:eastAsia="Times New Roman" w:cs="Times New Roman" w:ascii="Times New Roman" w:hAnsi="Times New Roman"/>
                <w:i/>
                <w:color w:val="000000"/>
                <w:lang w:eastAsia="ru-RU"/>
              </w:rPr>
              <w:t>С даты, следующей за датой заключения договора</w:t>
            </w:r>
          </w:p>
        </w:tc>
        <w:tc>
          <w:tcPr>
            <w:tcW w:w="3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color w:val="000000"/>
              </w:rPr>
            </w:pPr>
            <w:r>
              <w:rPr>
                <w:rFonts w:eastAsia="Times New Roman" w:cs="Times New Roman" w:ascii="Times New Roman" w:hAnsi="Times New Roman"/>
                <w:i/>
                <w:color w:val="000000"/>
                <w:lang w:eastAsia="ru-RU"/>
              </w:rPr>
              <w:t xml:space="preserve">В течение </w:t>
            </w:r>
            <w:r>
              <w:rPr>
                <w:rFonts w:eastAsia="Times New Roman" w:cs="Times New Roman" w:ascii="Times New Roman" w:hAnsi="Times New Roman"/>
                <w:i/>
                <w:color w:val="000000"/>
                <w:lang w:eastAsia="ru-RU"/>
              </w:rPr>
              <w:t>35 (тридцати пяти)</w:t>
            </w:r>
            <w:r>
              <w:rPr>
                <w:rFonts w:eastAsia="Times New Roman" w:cs="Times New Roman" w:ascii="Times New Roman" w:hAnsi="Times New Roman"/>
                <w:i/>
                <w:color w:val="000000"/>
                <w:lang w:eastAsia="ru-RU"/>
              </w:rPr>
              <w:t xml:space="preserve"> календарных дней с даты, следующей за датой заключения договора</w:t>
            </w:r>
          </w:p>
        </w:tc>
      </w:tr>
    </w:tbl>
    <w:p>
      <w:pPr>
        <w:sectPr>
          <w:headerReference w:type="even" r:id="rId2"/>
          <w:headerReference w:type="default" r:id="rId3"/>
          <w:headerReference w:type="first" r:id="rId4"/>
          <w:footnotePr>
            <w:numFmt w:val="decimal"/>
          </w:footnotePr>
          <w:type w:val="nextPage"/>
          <w:pgSz w:w="11906" w:h="16838"/>
          <w:pgMar w:left="1134" w:right="851" w:gutter="0" w:header="680" w:top="1134" w:footer="0" w:bottom="992"/>
          <w:pgNumType w:fmt="decimal"/>
          <w:formProt w:val="false"/>
          <w:titlePg/>
          <w:textDirection w:val="lrTb"/>
          <w:docGrid w:type="default" w:linePitch="360" w:charSpace="12288"/>
        </w:sectPr>
      </w:pPr>
    </w:p>
    <w:p>
      <w:pPr>
        <w:pStyle w:val="H21"/>
        <w:numPr>
          <w:ilvl w:val="1"/>
          <w:numId w:val="3"/>
        </w:numPr>
        <w:rPr/>
      </w:pPr>
      <w:bookmarkStart w:id="35" w:name="_Toc224223745"/>
      <w:r>
        <w:rPr/>
        <w:t>Требования к качеству продукции</w:t>
      </w:r>
      <w:bookmarkEnd w:id="35"/>
    </w:p>
    <w:p>
      <w:pPr>
        <w:pStyle w:val="H21"/>
        <w:numPr>
          <w:ilvl w:val="0"/>
          <w:numId w:val="0"/>
        </w:numPr>
        <w:ind w:left="568" w:hanging="0"/>
        <w:rPr/>
      </w:pPr>
      <w:bookmarkStart w:id="36" w:name="_Toc224223746"/>
      <w:bookmarkStart w:id="37" w:name="_Toc200446988"/>
      <w:bookmarkStart w:id="38" w:name="_Toc191285463"/>
      <w:bookmarkStart w:id="39" w:name="_Toc51339698"/>
      <w:r>
        <w:rPr/>
        <w:t>Таблица 3. Требования к продукции</w:t>
      </w:r>
      <w:bookmarkEnd w:id="39"/>
      <w:r>
        <w:rPr/>
        <w:t>:</w:t>
      </w:r>
      <w:bookmarkEnd w:id="36"/>
      <w:bookmarkEnd w:id="37"/>
      <w:bookmarkEnd w:id="38"/>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59"/>
        <w:gridCol w:w="6129"/>
        <w:gridCol w:w="2693"/>
        <w:gridCol w:w="1703"/>
        <w:gridCol w:w="1987"/>
        <w:gridCol w:w="1240"/>
      </w:tblGrid>
      <w:tr>
        <w:trPr/>
        <w:tc>
          <w:tcPr>
            <w:tcW w:w="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bookmarkStart w:id="40" w:name="_Toc46743511"/>
            <w:bookmarkEnd w:id="27"/>
            <w:bookmarkEnd w:id="40"/>
            <w:r>
              <w:rPr>
                <w:rFonts w:eastAsia="Times New Roman" w:cs="Times New Roman" w:ascii="Times New Roman" w:hAnsi="Times New Roman"/>
                <w:b/>
                <w:bCs/>
                <w:sz w:val="20"/>
                <w:szCs w:val="20"/>
                <w:lang w:eastAsia="ru-RU"/>
              </w:rPr>
              <w:t xml:space="preserve">№ </w:t>
            </w:r>
            <w:r>
              <w:rPr>
                <w:rFonts w:eastAsia="Times New Roman" w:cs="Times New Roman" w:ascii="Times New Roman" w:hAnsi="Times New Roman"/>
                <w:b/>
                <w:bCs/>
                <w:sz w:val="20"/>
                <w:szCs w:val="20"/>
                <w:lang w:eastAsia="ru-RU"/>
              </w:rPr>
              <w:t>п/п</w:t>
            </w:r>
          </w:p>
        </w:tc>
        <w:tc>
          <w:tcPr>
            <w:tcW w:w="61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Наименование параметра</w:t>
            </w:r>
          </w:p>
        </w:tc>
        <w:tc>
          <w:tcPr>
            <w:tcW w:w="26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Требование заказчика</w:t>
            </w:r>
          </w:p>
        </w:tc>
        <w:tc>
          <w:tcPr>
            <w:tcW w:w="36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Способ подтверждения участником соответствия требованиям</w:t>
            </w:r>
          </w:p>
        </w:tc>
        <w:tc>
          <w:tcPr>
            <w:tcW w:w="12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Предложение участника по характеристикам и параметрам</w:t>
            </w:r>
          </w:p>
        </w:tc>
      </w:tr>
      <w:tr>
        <w:trPr/>
        <w:tc>
          <w:tcPr>
            <w:tcW w:w="95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tc>
        <w:tc>
          <w:tcPr>
            <w:tcW w:w="61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tc>
        <w:tc>
          <w:tcPr>
            <w:tcW w:w="26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Согласие с требованием/ 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Предоставление подтверждающего документа или иной способ подтверждения</w:t>
            </w:r>
          </w:p>
        </w:tc>
        <w:tc>
          <w:tcPr>
            <w:tcW w:w="12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1</w:t>
            </w:r>
          </w:p>
        </w:tc>
        <w:tc>
          <w:tcPr>
            <w:tcW w:w="6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r>
          </w:p>
        </w:tc>
        <w:tc>
          <w:tcPr>
            <w:tcW w:w="6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both"/>
              <w:rPr>
                <w:rFonts w:ascii="Times New Roman" w:hAnsi="Times New Roman" w:eastAsia="Times New Roman" w:cs="Times New Roman"/>
                <w:b/>
                <w:sz w:val="20"/>
                <w:szCs w:val="20"/>
                <w:lang w:eastAsia="ru-RU"/>
              </w:rPr>
            </w:pPr>
            <w:r>
              <w:rPr>
                <w:rFonts w:cs="Times New Roman" w:ascii="Times New Roman" w:hAnsi="Times New Roman"/>
                <w:b/>
                <w:sz w:val="20"/>
                <w:szCs w:val="20"/>
              </w:rPr>
              <w:t>Требования к техническим и функциональным характеристикам (включая гарантируемые показатели)</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sz w:val="20"/>
                <w:szCs w:val="20"/>
                <w:lang w:eastAsia="ru-RU"/>
              </w:rPr>
              <w: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sz w:val="20"/>
                <w:szCs w:val="20"/>
                <w:lang w:eastAsia="ru-RU"/>
              </w:rPr>
              <w:t>-//-</w:t>
            </w:r>
          </w:p>
        </w:tc>
      </w:tr>
      <w:tr>
        <w:trPr>
          <w:trHeight w:val="347"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Ethernet-коммутатор тип 1</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r>
      <w:tr>
        <w:trPr>
          <w:trHeight w:val="211"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
                <w:kern w:val="2"/>
                <w:sz w:val="20"/>
                <w:szCs w:val="20"/>
              </w:rPr>
              <w:t>Технические характеристики: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4"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Тип оборудования: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Коммутатор агрегации, уровень L3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4"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iCs/>
                <w:sz w:val="20"/>
                <w:szCs w:val="20"/>
              </w:rPr>
            </w:pPr>
            <w:r>
              <w:rPr>
                <w:rFonts w:cs="Times New Roman" w:ascii="Times New Roman" w:hAnsi="Times New Roman"/>
                <w:iCs/>
                <w:sz w:val="20"/>
                <w:szCs w:val="20"/>
              </w:rPr>
              <w:t>Интерфейсы: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Порт</w:t>
            </w:r>
            <w:r>
              <w:rPr>
                <w:rFonts w:cs="Times New Roman" w:ascii="Times New Roman" w:hAnsi="Times New Roman"/>
                <w:sz w:val="20"/>
                <w:szCs w:val="20"/>
                <w:lang w:val="en-US"/>
              </w:rPr>
              <w:t xml:space="preserve"> 10GBASE-R (SFP+)/1000BASE-X (SFP), </w:t>
            </w:r>
            <w:r>
              <w:rPr>
                <w:rFonts w:cs="Times New Roman" w:ascii="Times New Roman" w:hAnsi="Times New Roman"/>
                <w:sz w:val="20"/>
                <w:szCs w:val="20"/>
              </w:rPr>
              <w:t>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Порт</w:t>
            </w:r>
            <w:r>
              <w:rPr>
                <w:rFonts w:cs="Times New Roman" w:ascii="Times New Roman" w:hAnsi="Times New Roman"/>
                <w:sz w:val="20"/>
                <w:szCs w:val="20"/>
                <w:lang w:val="en-US"/>
              </w:rPr>
              <w:t xml:space="preserve"> 10/100/1000BASE-T (OOB), </w:t>
            </w:r>
            <w:r>
              <w:rPr>
                <w:rFonts w:cs="Times New Roman" w:ascii="Times New Roman" w:hAnsi="Times New Roman"/>
                <w:sz w:val="20"/>
                <w:szCs w:val="20"/>
              </w:rPr>
              <w:t>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rPr>
              <w:t>Порт USB 2.0,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Порт</w:t>
            </w:r>
            <w:r>
              <w:rPr>
                <w:rFonts w:cs="Times New Roman" w:ascii="Times New Roman" w:hAnsi="Times New Roman"/>
                <w:sz w:val="20"/>
                <w:szCs w:val="20"/>
                <w:lang w:val="en-US"/>
              </w:rPr>
              <w:t xml:space="preserve"> RS-232 (RJ-45)</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iCs/>
                <w:kern w:val="2"/>
                <w:sz w:val="20"/>
                <w:szCs w:val="20"/>
              </w:rPr>
            </w:pPr>
            <w:r>
              <w:rPr>
                <w:rFonts w:cs="Times New Roman" w:ascii="Times New Roman" w:hAnsi="Times New Roman"/>
                <w:iCs/>
                <w:kern w:val="2"/>
                <w:sz w:val="20"/>
                <w:szCs w:val="20"/>
              </w:rPr>
              <w:t>Производительность:</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Пропускная способность,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640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Производительность на пакетах длиной 64 байта (для односторонней передачи), MPPS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буферной памяти, Мбайт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30"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ОЗУ, Гбайт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30"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ПЗУ, Гбайт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Таблица MAC-адресов,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32 000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ARP-записей,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создаваемых VLAN,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L2 Multicast-групп,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правил SQinQ (входящих/ исходящих),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1320/1320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правил MAC ACL,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2 900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правил IPv4/IPv6 ACL,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2 900/ 1 900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маршрутов L3 IPv4/IPv6 Unicast,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16 000/ 4 000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маршрутов L3 IPv4/IPv6 Multicast (IGMP Proxy, PIM),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8 000/ 2 000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VRRP-маршрутизаторов,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127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ECMP-групп,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1024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путей в ECMP-группе,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L3</w:t>
              <w:noBreakHyphen/>
              <w:t>интерфейсов,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2 000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VXLAN,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2 400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логических групп агрегирования (IEEE 802.3ad) - 8 портов в одном LAG,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выходных очередей на порт (QoS),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Размер Jumbo-фреймов, байт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10240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Кол-во устройств в стеке,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iCs/>
                <w:kern w:val="2"/>
                <w:sz w:val="20"/>
                <w:szCs w:val="20"/>
              </w:rPr>
            </w:pPr>
            <w:r>
              <w:rPr>
                <w:rFonts w:cs="Times New Roman" w:ascii="Times New Roman" w:hAnsi="Times New Roman"/>
                <w:iCs/>
                <w:kern w:val="2"/>
                <w:sz w:val="20"/>
                <w:szCs w:val="20"/>
              </w:rPr>
              <w:t>Функциональные возможности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iCs/>
                <w:kern w:val="2"/>
                <w:sz w:val="20"/>
                <w:szCs w:val="20"/>
              </w:rPr>
            </w:pPr>
            <w:r>
              <w:rPr>
                <w:rFonts w:cs="Times New Roman" w:ascii="Times New Roman" w:hAnsi="Times New Roman"/>
                <w:sz w:val="20"/>
                <w:szCs w:val="20"/>
              </w:rPr>
              <w:t>Оборудование должно быть включено в официальный список совместимости с системой управления сетевым оборудованием ECCM согласно технической документации разработчика ПО (ООО «ПРЕДПРИЯТИЕ «ЭЛТЕКС»), используемой заказчиком в своей инфраструктуре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интерфейсов: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Защита от блокировки очереди (HOL)</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обратного давления (Back pressure)</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Auto MDI/MDIX</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сверхдлинных кадров (Jumbo frames)</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Управление потоком (IEEE 802.3X)</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Зеркалирование портов (SPAN, RSPAN)</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Стекирование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при работе с МAC-адресами:</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Независимый режим обучения в каждой VLAN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многоадресной рассылки (MAC Multicast Support)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Регулируемое время хранения MAC-адресов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Статические MAC-адреса (Static MAC Entries)</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Логирование событий MAC Flapping</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VLAN: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Voice VLAN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IEEE 802.1Q</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Q-in-Q</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Selective Q-in-Q</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GVRP</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 </w:t>
            </w:r>
            <w:r>
              <w:rPr>
                <w:rFonts w:cs="Times New Roman" w:ascii="Times New Roman" w:hAnsi="Times New Roman"/>
                <w:sz w:val="20"/>
                <w:szCs w:val="20"/>
              </w:rPr>
              <w:t>Поддержка Subnet-based VLAN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L2 Multicast: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профилей Multicast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статических Multicast-групп</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IGMP Snooping v1,2,3</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IGMP Snooping Fast Leave на основе хоста/порта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PIM-Snooping</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функции IGMP proxy-report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авторизации IGMP через RADIUS</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MLD Snooping v1,2</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IGMP Querier</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MVR</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L2:</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STP (Spanning Tree Protocol, IEEE 802.1d)</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RSTP (Rapid Spanning Tree Protocol, IEEE 802.1w)</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MSTP (Multiple Spanning Tree Protocol, IEEE 802.1s)</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PVSTP+</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RPVSTP+</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Spanning Tree Fast Link option</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STP Root Guard</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BPDU Filtering</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STP BPDU Guard</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Loopback Detection (LBD)</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Поддержка </w:t>
            </w:r>
            <w:r>
              <w:rPr>
                <w:rFonts w:cs="Times New Roman" w:ascii="Times New Roman" w:hAnsi="Times New Roman"/>
                <w:sz w:val="20"/>
                <w:szCs w:val="20"/>
                <w:lang w:val="en-US"/>
              </w:rPr>
              <w:t>ERPS</w:t>
            </w:r>
            <w:r>
              <w:rPr>
                <w:rFonts w:cs="Times New Roman" w:ascii="Times New Roman" w:hAnsi="Times New Roman"/>
                <w:sz w:val="20"/>
                <w:szCs w:val="20"/>
              </w:rPr>
              <w:t xml:space="preserve"> (</w:t>
            </w:r>
            <w:r>
              <w:rPr>
                <w:rFonts w:cs="Times New Roman" w:ascii="Times New Roman" w:hAnsi="Times New Roman"/>
                <w:sz w:val="20"/>
                <w:szCs w:val="20"/>
                <w:lang w:val="en-US"/>
              </w:rPr>
              <w:t>G</w:t>
            </w:r>
            <w:r>
              <w:rPr>
                <w:rFonts w:cs="Times New Roman" w:ascii="Times New Roman" w:hAnsi="Times New Roman"/>
                <w:sz w:val="20"/>
                <w:szCs w:val="20"/>
              </w:rPr>
              <w:t>.8032</w:t>
            </w:r>
            <w:r>
              <w:rPr>
                <w:rFonts w:cs="Times New Roman" w:ascii="Times New Roman" w:hAnsi="Times New Roman"/>
                <w:sz w:val="20"/>
                <w:szCs w:val="20"/>
                <w:lang w:val="en-US"/>
              </w:rPr>
              <w:t>v</w:t>
            </w:r>
            <w:r>
              <w:rPr>
                <w:rFonts w:cs="Times New Roman" w:ascii="Times New Roman" w:hAnsi="Times New Roman"/>
                <w:sz w:val="20"/>
                <w:szCs w:val="20"/>
              </w:rPr>
              <w:t>2)</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Поддержка </w:t>
            </w:r>
            <w:r>
              <w:rPr>
                <w:rFonts w:cs="Times New Roman" w:ascii="Times New Roman" w:hAnsi="Times New Roman"/>
                <w:sz w:val="20"/>
                <w:szCs w:val="20"/>
                <w:lang w:val="en-US"/>
              </w:rPr>
              <w:t>Flex</w:t>
            </w:r>
            <w:r>
              <w:rPr>
                <w:rFonts w:cs="Times New Roman" w:ascii="Times New Roman" w:hAnsi="Times New Roman"/>
                <w:sz w:val="20"/>
                <w:szCs w:val="20"/>
              </w:rPr>
              <w:t>-</w:t>
            </w:r>
            <w:r>
              <w:rPr>
                <w:rFonts w:cs="Times New Roman" w:ascii="Times New Roman" w:hAnsi="Times New Roman"/>
                <w:sz w:val="20"/>
                <w:szCs w:val="20"/>
                <w:lang w:val="en-US"/>
              </w:rPr>
              <w:t>link</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Private VLAN</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Layer 2 Protocol Tunneling (L2PT)</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L3:</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Статические IP-маршруты</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Протоколы динамической маршрутизации RIPv2, OSPFv2, OSPFv3,</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lang w:val="en-US"/>
              </w:rPr>
              <w:t>IS</w:t>
            </w:r>
            <w:r>
              <w:rPr>
                <w:rFonts w:cs="Times New Roman" w:ascii="Times New Roman" w:hAnsi="Times New Roman"/>
                <w:sz w:val="20"/>
                <w:szCs w:val="20"/>
              </w:rPr>
              <w:t>-</w:t>
            </w:r>
            <w:r>
              <w:rPr>
                <w:rFonts w:cs="Times New Roman" w:ascii="Times New Roman" w:hAnsi="Times New Roman"/>
                <w:sz w:val="20"/>
                <w:szCs w:val="20"/>
                <w:lang w:val="en-US"/>
              </w:rPr>
              <w:t>IS</w:t>
            </w:r>
            <w:r>
              <w:rPr>
                <w:rFonts w:cs="Times New Roman" w:ascii="Times New Roman" w:hAnsi="Times New Roman"/>
                <w:sz w:val="20"/>
                <w:szCs w:val="20"/>
              </w:rPr>
              <w:t xml:space="preserve"> (</w:t>
            </w:r>
            <w:r>
              <w:rPr>
                <w:rFonts w:cs="Times New Roman" w:ascii="Times New Roman" w:hAnsi="Times New Roman"/>
                <w:sz w:val="20"/>
                <w:szCs w:val="20"/>
                <w:lang w:val="en-US"/>
              </w:rPr>
              <w:t>IPv</w:t>
            </w:r>
            <w:r>
              <w:rPr>
                <w:rFonts w:cs="Times New Roman" w:ascii="Times New Roman" w:hAnsi="Times New Roman"/>
                <w:sz w:val="20"/>
                <w:szCs w:val="20"/>
              </w:rPr>
              <w:t xml:space="preserve">4 </w:t>
            </w:r>
            <w:r>
              <w:rPr>
                <w:rFonts w:cs="Times New Roman" w:ascii="Times New Roman" w:hAnsi="Times New Roman"/>
                <w:sz w:val="20"/>
                <w:szCs w:val="20"/>
                <w:lang w:val="en-US"/>
              </w:rPr>
              <w:t>Unicast</w:t>
            </w:r>
            <w:r>
              <w:rPr>
                <w:rFonts w:cs="Times New Roman" w:ascii="Times New Roman" w:hAnsi="Times New Roman"/>
                <w:sz w:val="20"/>
                <w:szCs w:val="20"/>
              </w:rPr>
              <w:t xml:space="preserve">), </w:t>
            </w:r>
            <w:r>
              <w:rPr>
                <w:rFonts w:cs="Times New Roman" w:ascii="Times New Roman" w:hAnsi="Times New Roman"/>
                <w:sz w:val="20"/>
                <w:szCs w:val="20"/>
                <w:lang w:val="en-US"/>
              </w:rPr>
              <w:t>BGP</w:t>
            </w:r>
            <w:r>
              <w:rPr>
                <w:rFonts w:cs="Times New Roman" w:ascii="Times New Roman" w:hAnsi="Times New Roman"/>
                <w:sz w:val="20"/>
                <w:szCs w:val="20"/>
              </w:rPr>
              <w:t>(опциональная возможность – не требуется в поставке)  (</w:t>
            </w:r>
            <w:r>
              <w:rPr>
                <w:rFonts w:cs="Times New Roman" w:ascii="Times New Roman" w:hAnsi="Times New Roman"/>
                <w:sz w:val="20"/>
                <w:szCs w:val="20"/>
                <w:lang w:val="en-US"/>
              </w:rPr>
              <w:t>IPv</w:t>
            </w:r>
            <w:r>
              <w:rPr>
                <w:rFonts w:cs="Times New Roman" w:ascii="Times New Roman" w:hAnsi="Times New Roman"/>
                <w:sz w:val="20"/>
                <w:szCs w:val="20"/>
              </w:rPr>
              <w:t xml:space="preserve">4 </w:t>
            </w:r>
            <w:r>
              <w:rPr>
                <w:rFonts w:cs="Times New Roman" w:ascii="Times New Roman" w:hAnsi="Times New Roman"/>
                <w:sz w:val="20"/>
                <w:szCs w:val="20"/>
                <w:lang w:val="en-US"/>
              </w:rPr>
              <w:t>Unicast</w:t>
            </w:r>
            <w:r>
              <w:rPr>
                <w:rFonts w:cs="Times New Roman" w:ascii="Times New Roman" w:hAnsi="Times New Roman"/>
                <w:sz w:val="20"/>
                <w:szCs w:val="20"/>
              </w:rPr>
              <w:t xml:space="preserve">, </w:t>
            </w:r>
            <w:r>
              <w:rPr>
                <w:rFonts w:cs="Times New Roman" w:ascii="Times New Roman" w:hAnsi="Times New Roman"/>
                <w:sz w:val="20"/>
                <w:szCs w:val="20"/>
                <w:lang w:val="en-US"/>
              </w:rPr>
              <w:t>IPv</w:t>
            </w:r>
            <w:r>
              <w:rPr>
                <w:rFonts w:cs="Times New Roman" w:ascii="Times New Roman" w:hAnsi="Times New Roman"/>
                <w:sz w:val="20"/>
                <w:szCs w:val="20"/>
              </w:rPr>
              <w:t xml:space="preserve">4 </w:t>
            </w:r>
            <w:r>
              <w:rPr>
                <w:rFonts w:cs="Times New Roman" w:ascii="Times New Roman" w:hAnsi="Times New Roman"/>
                <w:sz w:val="20"/>
                <w:szCs w:val="20"/>
                <w:lang w:val="en-US"/>
              </w:rPr>
              <w:t>Multicast</w:t>
            </w:r>
            <w:r>
              <w:rPr>
                <w:rFonts w:cs="Times New Roman" w:ascii="Times New Roman" w:hAnsi="Times New Roman"/>
                <w:sz w:val="20"/>
                <w:szCs w:val="20"/>
              </w:rPr>
              <w: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протокола BFD (для BGP, OSPF, IS-IS)</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Address Resolution Protocol (ARP)</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rPr>
              <w:t>Поддержка</w:t>
            </w:r>
            <w:r>
              <w:rPr>
                <w:rFonts w:cs="Times New Roman" w:ascii="Times New Roman" w:hAnsi="Times New Roman"/>
                <w:sz w:val="20"/>
                <w:szCs w:val="20"/>
                <w:lang w:val="en-US"/>
              </w:rPr>
              <w:t xml:space="preserve"> Proxy ARP</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Policy-Based Routing (IPv4)</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rPr>
              <w:t>Поддержка</w:t>
            </w:r>
            <w:r>
              <w:rPr>
                <w:rFonts w:cs="Times New Roman" w:ascii="Times New Roman" w:hAnsi="Times New Roman"/>
                <w:sz w:val="20"/>
                <w:szCs w:val="20"/>
                <w:lang w:val="en-US"/>
              </w:rPr>
              <w:t xml:space="preserve"> </w:t>
            </w:r>
            <w:r>
              <w:rPr>
                <w:rFonts w:cs="Times New Roman" w:ascii="Times New Roman" w:hAnsi="Times New Roman"/>
                <w:sz w:val="20"/>
                <w:szCs w:val="20"/>
              </w:rPr>
              <w:t>протокола</w:t>
            </w:r>
            <w:r>
              <w:rPr>
                <w:rFonts w:cs="Times New Roman" w:ascii="Times New Roman" w:hAnsi="Times New Roman"/>
                <w:sz w:val="20"/>
                <w:szCs w:val="20"/>
                <w:lang w:val="en-US"/>
              </w:rPr>
              <w:t xml:space="preserve"> VRRP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Протоколы динамической маршрутизации мультикаста PIM SM,</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PIM DM, IGMP Proxy, MSDP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Балансировка нагрузки ECMP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функции IP Unnumbered</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протокола GRE</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технологии VRF lite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Технология EVPN/VXLAN (опциональная возможность – при поставке не требуется):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сервисов L2VPN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сервисов L3VPN (symmetric IRB)</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Ingress replication</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Multicast replication</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EVPN multihoming</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Anycast gateway</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ARP suppression</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IPv4 gateway address (</w:t>
            </w:r>
            <w:r>
              <w:rPr>
                <w:rFonts w:cs="Times New Roman" w:ascii="Times New Roman" w:hAnsi="Times New Roman"/>
                <w:sz w:val="20"/>
                <w:szCs w:val="20"/>
              </w:rPr>
              <w:t>для</w:t>
            </w:r>
            <w:r>
              <w:rPr>
                <w:rFonts w:cs="Times New Roman" w:ascii="Times New Roman" w:hAnsi="Times New Roman"/>
                <w:sz w:val="20"/>
                <w:szCs w:val="20"/>
                <w:lang w:val="en-US"/>
              </w:rPr>
              <w:t xml:space="preserve"> </w:t>
            </w:r>
            <w:r>
              <w:rPr>
                <w:rFonts w:cs="Times New Roman" w:ascii="Times New Roman" w:hAnsi="Times New Roman"/>
                <w:sz w:val="20"/>
                <w:szCs w:val="20"/>
              </w:rPr>
              <w:t>маршрутов</w:t>
            </w:r>
            <w:r>
              <w:rPr>
                <w:rFonts w:cs="Times New Roman" w:ascii="Times New Roman" w:hAnsi="Times New Roman"/>
                <w:sz w:val="20"/>
                <w:szCs w:val="20"/>
                <w:lang w:val="en-US"/>
              </w:rPr>
              <w:t xml:space="preserve"> type 5)</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 </w:t>
            </w:r>
            <w:r>
              <w:rPr>
                <w:rFonts w:cs="Times New Roman" w:ascii="Times New Roman" w:hAnsi="Times New Roman"/>
                <w:sz w:val="20"/>
                <w:szCs w:val="20"/>
              </w:rPr>
              <w:t>MAC mobility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Link Aggregation: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Создание групп LAG</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Объединение каналов с использованием LACP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LAG Balancing Algorithm</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rPr>
              <w:t>Поддержка</w:t>
            </w:r>
            <w:r>
              <w:rPr>
                <w:rFonts w:cs="Times New Roman" w:ascii="Times New Roman" w:hAnsi="Times New Roman"/>
                <w:sz w:val="20"/>
                <w:szCs w:val="20"/>
                <w:lang w:val="en-US"/>
              </w:rPr>
              <w:t xml:space="preserve"> Multi-Switch Link Aggregation Group (MLAG)</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lang w:val="en-US"/>
              </w:rPr>
              <w:t>Поддержка IPv6</w:t>
            </w:r>
            <w:r>
              <w:rPr>
                <w:rFonts w:cs="Times New Roman" w:ascii="Times New Roman" w:hAnsi="Times New Roman"/>
                <w:sz w:val="20"/>
                <w:szCs w:val="20"/>
              </w:rPr>
              <w: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Функциональность IPv6 Host</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 </w:t>
            </w:r>
            <w:r>
              <w:rPr>
                <w:rFonts w:cs="Times New Roman" w:ascii="Times New Roman" w:hAnsi="Times New Roman"/>
                <w:sz w:val="20"/>
                <w:szCs w:val="20"/>
              </w:rPr>
              <w:t>Совместное использование IPv4, IPv6</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Сервисные функции:</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Виртуальное тестирование кабеля (</w:t>
            </w:r>
            <w:r>
              <w:rPr>
                <w:rFonts w:cs="Times New Roman" w:ascii="Times New Roman" w:hAnsi="Times New Roman"/>
                <w:sz w:val="20"/>
                <w:szCs w:val="20"/>
                <w:lang w:val="en-US"/>
              </w:rPr>
              <w:t>VCT</w:t>
            </w:r>
            <w:r>
              <w:rPr>
                <w:rFonts w:cs="Times New Roman" w:ascii="Times New Roman" w:hAnsi="Times New Roman"/>
                <w:sz w:val="20"/>
                <w:szCs w:val="20"/>
              </w:rPr>
              <w:t>)</w:t>
            </w:r>
          </w:p>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Диагностика оптического трансивера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Функции обеспечения безопасности:</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Защита от несанкционированных DHCP-серверов (DHCP Snooping)</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rPr>
              <w:t>Опция</w:t>
            </w:r>
            <w:r>
              <w:rPr>
                <w:rFonts w:cs="Times New Roman" w:ascii="Times New Roman" w:hAnsi="Times New Roman"/>
                <w:sz w:val="20"/>
                <w:szCs w:val="20"/>
                <w:lang w:val="en-US"/>
              </w:rPr>
              <w:t xml:space="preserve"> 82 </w:t>
            </w:r>
            <w:r>
              <w:rPr>
                <w:rFonts w:cs="Times New Roman" w:ascii="Times New Roman" w:hAnsi="Times New Roman"/>
                <w:sz w:val="20"/>
                <w:szCs w:val="20"/>
              </w:rPr>
              <w:t>протокола</w:t>
            </w:r>
            <w:r>
              <w:rPr>
                <w:rFonts w:cs="Times New Roman" w:ascii="Times New Roman" w:hAnsi="Times New Roman"/>
                <w:sz w:val="20"/>
                <w:szCs w:val="20"/>
                <w:lang w:val="en-US"/>
              </w:rPr>
              <w:t xml:space="preserve"> DHCP</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IP Source Guard</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Dynamic ARP Inspection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sFlow</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Проверка подлинности на основе MAC-адреса, ограничение</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количества MAC-адресов, статические MAC-адреса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Проверка подлинности по портам на основе IEEE 802.1x</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Guest VLAN</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Система предотвращения DoS-атак</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Сегментация трафика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Фильтрация DHCP-клиентов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Предотвращение атак BPDU</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Фильтрация NetBIOS/NetBEUI</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lang w:val="en-US"/>
              </w:rPr>
              <w:t>ACL</w:t>
            </w:r>
            <w:r>
              <w:rPr>
                <w:rFonts w:cs="Times New Roman" w:ascii="Times New Roman" w:hAnsi="Times New Roman"/>
                <w:sz w:val="20"/>
                <w:szCs w:val="20"/>
              </w:rPr>
              <w:t xml:space="preserve"> (Списки управления доступом):</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L2-L3-L4 ACL (Access Control List)</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Поддержка Time-Based ACL</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IPv6 ACL</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lang w:val="en-US"/>
              </w:rPr>
              <w:t>ACL</w:t>
            </w:r>
            <w:r>
              <w:rPr>
                <w:rFonts w:cs="Times New Roman" w:ascii="Times New Roman" w:hAnsi="Times New Roman"/>
                <w:sz w:val="20"/>
                <w:szCs w:val="20"/>
              </w:rPr>
              <w:t xml:space="preserve"> на основе: Порта коммутатора, Приоритета 802.1</w:t>
            </w:r>
            <w:r>
              <w:rPr>
                <w:rFonts w:cs="Times New Roman" w:ascii="Times New Roman" w:hAnsi="Times New Roman"/>
                <w:sz w:val="20"/>
                <w:szCs w:val="20"/>
                <w:lang w:val="en-US"/>
              </w:rPr>
              <w:t>p</w:t>
            </w:r>
            <w:r>
              <w:rPr>
                <w:rFonts w:cs="Times New Roman" w:ascii="Times New Roman" w:hAnsi="Times New Roman"/>
                <w:sz w:val="20"/>
                <w:szCs w:val="20"/>
              </w:rPr>
              <w:t xml:space="preserve">, </w:t>
            </w:r>
            <w:r>
              <w:rPr>
                <w:rFonts w:cs="Times New Roman" w:ascii="Times New Roman" w:hAnsi="Times New Roman"/>
                <w:sz w:val="20"/>
                <w:szCs w:val="20"/>
                <w:lang w:val="en-US"/>
              </w:rPr>
              <w:t>VLAN</w:t>
            </w:r>
            <w:r>
              <w:rPr>
                <w:rFonts w:cs="Times New Roman" w:ascii="Times New Roman" w:hAnsi="Times New Roman"/>
                <w:sz w:val="20"/>
                <w:szCs w:val="20"/>
              </w:rPr>
              <w:t xml:space="preserve"> </w:t>
            </w:r>
            <w:r>
              <w:rPr>
                <w:rFonts w:cs="Times New Roman" w:ascii="Times New Roman" w:hAnsi="Times New Roman"/>
                <w:sz w:val="20"/>
                <w:szCs w:val="20"/>
                <w:lang w:val="en-US"/>
              </w:rPr>
              <w:t>ID</w:t>
            </w:r>
            <w:r>
              <w:rPr>
                <w:rFonts w:cs="Times New Roman" w:ascii="Times New Roman" w:hAnsi="Times New Roman"/>
                <w:sz w:val="20"/>
                <w:szCs w:val="20"/>
              </w:rPr>
              <w:t xml:space="preserve">, </w:t>
            </w:r>
            <w:r>
              <w:rPr>
                <w:rFonts w:cs="Times New Roman" w:ascii="Times New Roman" w:hAnsi="Times New Roman"/>
                <w:sz w:val="20"/>
                <w:szCs w:val="20"/>
                <w:lang w:val="en-US"/>
              </w:rPr>
              <w:t>EtherType</w:t>
            </w:r>
            <w:r>
              <w:rPr>
                <w:rFonts w:cs="Times New Roman" w:ascii="Times New Roman" w:hAnsi="Times New Roman"/>
                <w:sz w:val="20"/>
                <w:szCs w:val="20"/>
              </w:rPr>
              <w:t xml:space="preserve">, </w:t>
            </w:r>
            <w:r>
              <w:rPr>
                <w:rFonts w:cs="Times New Roman" w:ascii="Times New Roman" w:hAnsi="Times New Roman"/>
                <w:sz w:val="20"/>
                <w:szCs w:val="20"/>
                <w:lang w:val="en-US"/>
              </w:rPr>
              <w:t>DSCP</w:t>
            </w:r>
            <w:r>
              <w:rPr>
                <w:rFonts w:cs="Times New Roman" w:ascii="Times New Roman" w:hAnsi="Times New Roman"/>
                <w:sz w:val="20"/>
                <w:szCs w:val="20"/>
              </w:rPr>
              <w:t xml:space="preserve">, Типа протокола, Номера порта </w:t>
            </w:r>
            <w:r>
              <w:rPr>
                <w:rFonts w:cs="Times New Roman" w:ascii="Times New Roman" w:hAnsi="Times New Roman"/>
                <w:sz w:val="20"/>
                <w:szCs w:val="20"/>
                <w:lang w:val="en-US"/>
              </w:rPr>
              <w:t>TCP</w:t>
            </w:r>
            <w:r>
              <w:rPr>
                <w:rFonts w:cs="Times New Roman" w:ascii="Times New Roman" w:hAnsi="Times New Roman"/>
                <w:sz w:val="20"/>
                <w:szCs w:val="20"/>
              </w:rPr>
              <w:t>/</w:t>
            </w:r>
            <w:r>
              <w:rPr>
                <w:rFonts w:cs="Times New Roman" w:ascii="Times New Roman" w:hAnsi="Times New Roman"/>
                <w:sz w:val="20"/>
                <w:szCs w:val="20"/>
                <w:lang w:val="en-US"/>
              </w:rPr>
              <w:t>UDP</w:t>
            </w:r>
            <w:r>
              <w:rPr>
                <w:rFonts w:cs="Times New Roman" w:ascii="Times New Roman" w:hAnsi="Times New Roman"/>
                <w:sz w:val="20"/>
                <w:szCs w:val="20"/>
              </w:rPr>
              <w:t>, Содержимого пакета, определяемого пользователем (</w:t>
            </w:r>
            <w:r>
              <w:rPr>
                <w:rFonts w:cs="Times New Roman" w:ascii="Times New Roman" w:hAnsi="Times New Roman"/>
                <w:sz w:val="20"/>
                <w:szCs w:val="20"/>
                <w:lang w:val="en-US"/>
              </w:rPr>
              <w:t>UserDefined</w:t>
            </w:r>
            <w:r>
              <w:rPr>
                <w:rFonts w:cs="Times New Roman" w:ascii="Times New Roman" w:hAnsi="Times New Roman"/>
                <w:sz w:val="20"/>
                <w:szCs w:val="20"/>
              </w:rPr>
              <w:t xml:space="preserve"> </w:t>
            </w:r>
            <w:r>
              <w:rPr>
                <w:rFonts w:cs="Times New Roman" w:ascii="Times New Roman" w:hAnsi="Times New Roman"/>
                <w:sz w:val="20"/>
                <w:szCs w:val="20"/>
                <w:lang w:val="en-US"/>
              </w:rPr>
              <w:t>Bytes</w:t>
            </w:r>
            <w:r>
              <w:rPr>
                <w:rFonts w:cs="Times New Roman" w:ascii="Times New Roman" w:hAnsi="Times New Roman"/>
                <w:sz w:val="20"/>
                <w:szCs w:val="20"/>
              </w:rPr>
              <w:t>)</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Основные функции качества обслуживания (</w:t>
            </w:r>
            <w:r>
              <w:rPr>
                <w:rFonts w:cs="Times New Roman" w:ascii="Times New Roman" w:hAnsi="Times New Roman"/>
                <w:sz w:val="20"/>
                <w:szCs w:val="20"/>
                <w:lang w:val="en-US"/>
              </w:rPr>
              <w:t>QoS</w:t>
            </w:r>
            <w:r>
              <w:rPr>
                <w:rFonts w:cs="Times New Roman" w:ascii="Times New Roman" w:hAnsi="Times New Roman"/>
                <w:sz w:val="20"/>
                <w:szCs w:val="20"/>
              </w:rPr>
              <w: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Статистика QoS</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Ограничение скорости на портах (Shaping, Policing)</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класса обслуживания IEEE 802.1р</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Поддержка Storm Control для различного трафика (broadcast,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multicast, unknown unicast)</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Управление полосой пропускания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Обработка очередей по алгоритмам Strict Priority/Weighted</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Round Robin (WRR)</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Три цвета маркировки</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Назначение меток CoS/DSCP на основании ACL</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Назначение меток VLAN на основании ACL</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Настройка приоритетов 802.1p для VLAN управления</w:t>
            </w:r>
          </w:p>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 xml:space="preserve">— </w:t>
            </w:r>
            <w:r>
              <w:rPr>
                <w:rFonts w:cs="Times New Roman" w:ascii="Times New Roman" w:hAnsi="Times New Roman"/>
                <w:sz w:val="20"/>
                <w:szCs w:val="20"/>
              </w:rPr>
              <w:t>Перемаркировка</w:t>
            </w:r>
            <w:r>
              <w:rPr>
                <w:rFonts w:cs="Times New Roman" w:ascii="Times New Roman" w:hAnsi="Times New Roman"/>
                <w:sz w:val="20"/>
                <w:szCs w:val="20"/>
                <w:lang w:val="en-US"/>
              </w:rPr>
              <w:t xml:space="preserve"> DSCP to CoS, CoS to DSCP</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Назначение меток 802.1p DSCP для протокола IGMP— Назначение меток 802.1p, DSCP для протокола IGM</w:t>
            </w:r>
            <w:r>
              <w:rPr>
                <w:rFonts w:cs="Times New Roman" w:ascii="Times New Roman" w:hAnsi="Times New Roman"/>
                <w:sz w:val="20"/>
                <w:szCs w:val="20"/>
                <w:lang w:val="en-US"/>
              </w:rPr>
              <w:t>P</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протоколов: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 xml:space="preserve">802.3ah Ethernet Link OAM </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802.3ah Unidirectional Link Detection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Основные функции управления и мониторинга:</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SNMP, CLI, Web-интерфейс, SNTP-клиент, NTP-клиент/сервер/одноранговый узел, LLDP (802.1ab) + LLDP-MED, авторизация команд через TACACS+, фильтрация IP для SNMP, RADIUS/TACACS+ клиент, SSH/Telnet сервер и клиент, поддержка SSL, автоматическая настройка DHCP, DHCP Relay (Option 82), DHCP Option 12, DHCP сервер, статистика интерфейсов, RMON, IP SLA, мониторинг загрузки CPU по задачам и типу трафика, мониторинг RAM, мониторинг температуры, мониторинг TCAM.</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стандартов и протоколов сетевого управления:</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RFC 1065, 1066, 1155, 1156, 1157, 1212, 1213, 1215, 1271, 1321, 1398, 1442, 1493, 1643, 1650, 1757, 1901–1908, 2021, 2233, 2284, 2358, 2463, 2465, 2466, 2474, 2571–2576, 2578, 2618, 2620, 2665, 2668, 2674, 2737, 2819, 2863, 2865, 2925, 3260, 3289, 3418, 3580, 3635, 3636, 3748, 4022, 4113, 4188, 4293, 4363, 4443, 4884, 768, 791, 792, 793, 826, 854, МЭК 61850, Private MIB</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iCs/>
                <w:sz w:val="20"/>
                <w:szCs w:val="20"/>
              </w:rPr>
              <w:t>Физические характеристики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Исполнение, </w:t>
            </w:r>
            <w:r>
              <w:rPr>
                <w:rFonts w:cs="Times New Roman" w:ascii="Times New Roman" w:hAnsi="Times New Roman"/>
                <w:sz w:val="20"/>
                <w:szCs w:val="20"/>
                <w:lang w:val="en-US"/>
              </w:rPr>
              <w:t>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Охлаждение - Front-to-Back (от передней панели к задней)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Кол-во вентиляторов охлаждения,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 шт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kern w:val="2"/>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Рабочая температура окружающей среды в диапазоне от -10 до +45 °С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потребляемая мощность,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85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Кол-во блоков питания с поддержкой горячей замены, доступные для установки,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установки блоков питания постоянного или переменного тока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Блок питания 100–240 В AC,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11"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Calibri" w:cs="Times New Roman" w:ascii="Times New Roman" w:hAnsi="Times New Roman"/>
                <w:bCs/>
                <w:sz w:val="20"/>
                <w:szCs w:val="20"/>
              </w:rPr>
              <w:t>Гарантия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5"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sz w:val="20"/>
                <w:szCs w:val="20"/>
              </w:rPr>
              <w:t xml:space="preserve">Не менее 12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1</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Поддерживаемая архитектура набора команд процессора,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Аппаратная поддержка виртуализации,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сервера,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корпуса,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устройства для укладки кабелей,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направляющих для установки в шкаф телекоммуникационный,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Индикаторы фронтальной панели,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Кнопки фронтальной панели,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Индикация в отсеках для накопителей с горячей заменой на фронтальной и задней панелях,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Индикация на задней панели,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Механизм предотвращения случайного извлечения съемного блока 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Фиксаторы для исключения непреднамеренного отсоединения кабелей электрического 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Выделенный порт удалённого управления сервером,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Система удаленного управления сервером,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интегрированного видеоадаптера,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Поддержка функции обнаружения и коррекции ошибок в оперативной памяти,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Уровень резервирования установленных блоков 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Экологический стандарт блока 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Индикация каждого блока 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Количество установленных блоков охлаждения c поддержкой горячей замены,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Уровень резервирования установленных блоков охлаждения,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Совместимость интерфейсов для накопителей с поддержкой горячей замены на фронтальной и задней панелей,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lang w:val="en-US"/>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SAS экспандеров,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Прочие интерфейсы поддерживаемых накопителей,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960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установленных накопителей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Интерфейс установленных накопителей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Ресурс на запись дисков SSD (тип 1) - количество перезаписей всего объема накопителя в день (DWPD),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3840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установленных накопителей (тип 2),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Интерфейс установленных накопителей (тип 2),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технологии повышения плотности записи накопителей SMR (тип 2),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Ресурс на запись дисков SSD (тип 2) - количество перезаписей всего объема накопителя в день (DWPD),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дискретного аппаратного RAID контроллеров,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Поддерживаемые дискретным аппаратным RAID контроллером протоколы передачи данных,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Поддерживаемые дискретным аппаратным RAID контроллером (тип 1) типы массивов,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защиты кэш-памяти дискретного аппаратного RAID контроллера (тип 1) при потере питания сервером,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Поддерживаемые протоколы сетевого порта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среды передачи для сетевого порта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Поддерживаемые протоколы сетевого порта (тип 2),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среды передачи для сетевого порта (тип 2),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Привод для чтения и записи оптических дисков (ODD),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Место размещения ODD,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Интерфейс ODD,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Типы поддерживаемых оптических носителей ODD,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скорость чтения и записи СD (ODD), x</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скорость чтения DVD (ODD), x</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скорость записи DVD (ODD), x</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Возможность установки операционной системы с ODD,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Количество USB 3.x портов,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разъемов USB 3.x портов,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Количество и место размещения USB Type-A портов,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Количество USB 2.x портов Type-A,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Количество и место размещения USB 2.x Type-A портов,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Разъем PLD-10R с ключом для подключения двух внешних USB 2.x портов Type-A,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Микросхема памяти базовой системы ввода-вывода (BIOS),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Микросхема памяти системы удаленного управления (BMC) сервером,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bookmarkStart w:id="41" w:name="OLE_LINK2"/>
            <w:r>
              <w:rPr>
                <w:rFonts w:cs="Times New Roman" w:ascii="Times New Roman" w:hAnsi="Times New Roman"/>
                <w:sz w:val="20"/>
                <w:szCs w:val="20"/>
              </w:rPr>
              <w:t>не менее 5</w:t>
            </w:r>
            <w:bookmarkEnd w:id="41"/>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Возможность замены микросхем BIOS и BMC без применения пайки,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электропитания,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охлаждения,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плат стандарта PCIe, 4.0</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Безынструментальный дизайн верхней крышки с рычагом доводчиком,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Наличие механизма блокировки съемной верхней крышки,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Тип размещения VGA разъемов,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в интерфейсе встроенного микропрограммного обеспечения сведений о компонентах сервера: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Система – Производитель; Состояние питания; Общий объем системной памяти; Количество установленных процессоров.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Системная плата – Производитель.</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Шасси – Производитель.</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Вентиляторы (индивидуально для каждого) – Скорость вращения (rpm).</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интерфейсов IPMI 2.0, Redfish API.</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даты и времени BMC вручную и настройки синхронизации по протоколу NTP.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управления протоколом Secure Boot в BIOS.</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включения запрета загрузки с USB-накопителей.</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включения запрета загрузки по сети (PXE/HTTP).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включения запрета загрузки встроенной среды UEFI Shell.</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отображения и настройки параметров сетевого интерфейса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состояние и скорости соединения;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включение/выключение доступа к BMC через сетевой интерфейс;</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включение/выключение использования DHCP;</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имени хоста и возможность его изменения;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MAC-адреса и возможность его изменения;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IP-адреса и возможность его изменения;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маски подсети и возможность ее изменения;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отображение IP-адреса шлюза и возможность его изменения.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удаленной перезагрузки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удаленного сброса настроек BMC до заводских значений.</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удаленного обновления микрокода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полного отключения внешнего интерфейса IPMI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полного отключения внешнего протокола SSH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ролевой модели доступа пользователей к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управления активными сессиями подключений к BMC.</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механизмов регистрации и учета событий информационной безопасности.</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регистрации успешных и неуспешных попыток доступа.</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Политика доступа к BMC должна обеспечивать:</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минимальной длины пароля пользователя не менее 8 символов;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максимальной длины пароля пользователя не менее 255 символов;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срока действия пароля пользователя;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таймаута сессии пользователя;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максимального количества попыток входа пользователя;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Политика доступа к BIOS должна обеспечивать:</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установки административного пароля;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максимальную длину пароля не менее 32 символов;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задания минимально допустимой длины пароля;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задания максимального количества неудачных попыток ввода пароля;</w:t>
            </w:r>
          </w:p>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возможность задания времени, в течение которого необходимо ввести пароль;</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фиксации попыток авторизации в журнале.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sz w:val="20"/>
                <w:szCs w:val="20"/>
              </w:rPr>
              <w:t xml:space="preserve">Не менее 36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2</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2933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lang w:val="en-US"/>
              </w:rPr>
            </w:pPr>
            <w:r>
              <w:rPr>
                <w:rFonts w:eastAsia="Calibri"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10000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HDD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Скорость вращения дисков в накопителе HDD или SSHD (тип 1), Оборот в минуту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7200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технологии повышения плотности записи накопителей SMR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дискретного аппаратного RAID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b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5"/>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5"/>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Calibri"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3</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2667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 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фиксированной установкой,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M.2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1920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технологии повышения плотности записи накопителей SMR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2)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Волоконно-оптический (SR, LR);</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u w:val="single"/>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u w:val="single"/>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u w:val="single"/>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u w:val="single"/>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u w:val="single"/>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b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6"/>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3"/>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4"/>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5"/>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5"/>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4</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технологии повышения плотности записи накопителей SMR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2)протоколы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2)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10; 50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Установленный адаптер HBA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FC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HBA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HBA порта,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HBA порта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Волоконно-оптический (SR)</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tcPr>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5</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2933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HDD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вращения дисков в накопителе HDD или SSHD (тип 2), Оборот в минуту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Оптическое волокно</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b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cs="Times New Roman"/>
                <w:sz w:val="20"/>
                <w:szCs w:val="20"/>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6</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Корпус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Монтируемый в серверную стойку или шкаф по ГОСТ 28601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870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высота,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Безвинтовой дизайн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Механизм блокировки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Передняя защитная панель безопасности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Монтажный комплект для установки в серверные шкаф или стойку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Шариковые направляющие полного выдвижения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Полный комплект крепежа и вспомогательных элементов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Устройство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Блок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съемных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Сертификат энергосбережения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 "Titanium"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Встроенные вентиляторы охлаждения с контролем частоты вращения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Панель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передней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Система индикации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передней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Индикатор самодиагностики; Активность OCP LAN; Индикаторы активности накопителей информации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Индикаторы съемных блоков питания, сетевых контроллеров  и PCI устройств расширения; Индикаторы активности накопителей информации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Система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съемных блоков охлаждения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Контроль частоты вращения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Суммарная потребляемая мощность системой охлаждения,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250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Количество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дополнительных контроллеров или адаптеров,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 (16* с 2*SFF опцией)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SATA; SAS; NVMe; PCIe; M.2; U.2; USB</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Слоты для накопителей с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SFF (2.5”) слотов для SAS/SATA/U.2 NVMe накопителей на лицевой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SFF (2,5) SAS/SATA/U.2 NVMe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Функциональность контроллера дистанционного мониторинга и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Веб-интерфейс с защищенным подключением по протоколам HTTPS/SSL;</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Доступ к основным характеристикам, состоянию сервера и установленных устройств;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Обеспечение перенаправления графической консоли по сети (IP_KVM);</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Подключение ISO-образов (Virtual Media);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удаленной установки операционной системы на сервер;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обновления микропрограмм BIOS и BMC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Удаленное управление питанием: включение, выключение, перезагрузка;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Мониторинг состояния датчиков системной платы, процессоров, модулей памяти, вентиляторов;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Видеозапись с экрана действий администратора;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Автоматическое уведомление о событиях по электронной почте;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протокола IPMI 2.0</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открытого протокола Redfish</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 xml:space="preserve"> </w:t>
            </w:r>
            <w:r>
              <w:rPr>
                <w:rFonts w:cs="Times New Roman" w:ascii="Times New Roman" w:hAnsi="Times New Roman"/>
                <w:sz w:val="20"/>
                <w:szCs w:val="20"/>
              </w:rPr>
              <w:t>интегрированный видеоадаптер, порт VGA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 1GbE/RJ45</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резервирования порта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Диагностичесткий порт Type-C на передней панели с поддержкой SOL и TTY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rPr>
              <w:t>Слоты и разъемы расширения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LGA4677 socket  с поддержкой  4 и 5 поколений процессоров Intel Xeon Scalable,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термопакет процессора (TDP),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350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 Gen5  и ниже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PCIe Gen5 MCIO x8 (SFF-TA-1016) портов системной плате,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PCIe Gen5 MCIO x8 (SFF-TA-1016)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PCIe Gen5 MCIO x4 (SFF-TA-1016)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SFF-8654 4i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G5 x8 форм-фактора OCP3,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G4 x8 форм-фактора OCP3,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G5 x16/x16 FHFL подключенных к первому процессору,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G5 x16/x16 FHFL подключенных ко второму процессору, Указание характеристик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2.0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USB 2.0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передней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3.x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размещения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передней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Контроллер для подключения накопителей информации с интерфейсом SATA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Интегрированный программно-аппаратный Intel VROC SATA RAID контроллер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одновременно поддерживаемых SATA устройств,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Поддерживаемые интегрированным контроллером типы </w:t>
            </w:r>
            <w:r>
              <w:rPr>
                <w:rFonts w:cs="Times New Roman" w:ascii="Times New Roman" w:hAnsi="Times New Roman"/>
                <w:sz w:val="20"/>
                <w:szCs w:val="20"/>
                <w:lang w:val="en-US"/>
              </w:rPr>
              <w:t>RAID</w:t>
            </w:r>
            <w:r>
              <w:rPr>
                <w:rFonts w:cs="Times New Roman" w:ascii="Times New Roman" w:hAnsi="Times New Roman"/>
                <w:sz w:val="20"/>
                <w:szCs w:val="20"/>
              </w:rPr>
              <w:t xml:space="preserve">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 xml:space="preserve">RAID 0,1, Pass-Through (JBOD) или RAID 0,1,5,10, Pass-Through (JBOD)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разъемов </w:t>
            </w:r>
            <w:r>
              <w:rPr>
                <w:rFonts w:cs="Times New Roman" w:ascii="Times New Roman" w:hAnsi="Times New Roman"/>
                <w:sz w:val="20"/>
                <w:szCs w:val="20"/>
                <w:lang w:val="en-US"/>
              </w:rPr>
              <w:t>M</w:t>
            </w:r>
            <w:r>
              <w:rPr>
                <w:rFonts w:cs="Times New Roman" w:ascii="Times New Roman" w:hAnsi="Times New Roman"/>
                <w:sz w:val="20"/>
                <w:szCs w:val="20"/>
              </w:rPr>
              <w:t xml:space="preserve">.2 2280 </w:t>
            </w:r>
            <w:r>
              <w:rPr>
                <w:rFonts w:cs="Times New Roman" w:ascii="Times New Roman" w:hAnsi="Times New Roman"/>
                <w:sz w:val="20"/>
                <w:szCs w:val="20"/>
                <w:lang w:val="en-US"/>
              </w:rPr>
              <w:t>SATA</w:t>
            </w:r>
            <w:r>
              <w:rPr>
                <w:rFonts w:cs="Times New Roman" w:ascii="Times New Roman" w:hAnsi="Times New Roman"/>
                <w:sz w:val="20"/>
                <w:szCs w:val="20"/>
              </w:rPr>
              <w:t>-3</w:t>
            </w:r>
            <w:r>
              <w:rPr>
                <w:rFonts w:cs="Times New Roman" w:ascii="Times New Roman" w:hAnsi="Times New Roman"/>
                <w:sz w:val="20"/>
                <w:szCs w:val="20"/>
                <w:lang w:val="en-US"/>
              </w:rPr>
              <w:t>G</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комбинированных разъемов </w:t>
            </w:r>
            <w:r>
              <w:rPr>
                <w:rFonts w:cs="Times New Roman" w:ascii="Times New Roman" w:hAnsi="Times New Roman"/>
                <w:sz w:val="20"/>
                <w:szCs w:val="20"/>
                <w:lang w:val="en-US"/>
              </w:rPr>
              <w:t>M</w:t>
            </w:r>
            <w:r>
              <w:rPr>
                <w:rFonts w:cs="Times New Roman" w:ascii="Times New Roman" w:hAnsi="Times New Roman"/>
                <w:sz w:val="20"/>
                <w:szCs w:val="20"/>
              </w:rPr>
              <w:t xml:space="preserve">.2 2280 </w:t>
            </w:r>
            <w:r>
              <w:rPr>
                <w:rFonts w:cs="Times New Roman" w:ascii="Times New Roman" w:hAnsi="Times New Roman"/>
                <w:sz w:val="20"/>
                <w:szCs w:val="20"/>
                <w:lang w:val="en-US"/>
              </w:rPr>
              <w:t>SATA</w:t>
            </w:r>
            <w:r>
              <w:rPr>
                <w:rFonts w:cs="Times New Roman" w:ascii="Times New Roman" w:hAnsi="Times New Roman"/>
                <w:sz w:val="20"/>
                <w:szCs w:val="20"/>
              </w:rPr>
              <w:t>-3</w:t>
            </w:r>
            <w:r>
              <w:rPr>
                <w:rFonts w:cs="Times New Roman" w:ascii="Times New Roman" w:hAnsi="Times New Roman"/>
                <w:sz w:val="20"/>
                <w:szCs w:val="20"/>
                <w:lang w:val="en-US"/>
              </w:rPr>
              <w:t>G</w:t>
            </w:r>
            <w:r>
              <w:rPr>
                <w:rFonts w:cs="Times New Roman" w:ascii="Times New Roman" w:hAnsi="Times New Roman"/>
                <w:sz w:val="20"/>
                <w:szCs w:val="20"/>
              </w:rPr>
              <w:t>/</w:t>
            </w:r>
            <w:r>
              <w:rPr>
                <w:rFonts w:cs="Times New Roman" w:ascii="Times New Roman" w:hAnsi="Times New Roman"/>
                <w:sz w:val="20"/>
                <w:szCs w:val="20"/>
                <w:lang w:val="en-US"/>
              </w:rPr>
              <w:t>NVMe</w:t>
            </w:r>
            <w:r>
              <w:rPr>
                <w:rFonts w:cs="Times New Roman" w:ascii="Times New Roman" w:hAnsi="Times New Roman"/>
                <w:sz w:val="20"/>
                <w:szCs w:val="20"/>
              </w:rPr>
              <w:t xml:space="preserve"> </w:t>
            </w:r>
            <w:r>
              <w:rPr>
                <w:rFonts w:cs="Times New Roman" w:ascii="Times New Roman" w:hAnsi="Times New Roman"/>
                <w:sz w:val="20"/>
                <w:szCs w:val="20"/>
                <w:lang w:val="en-US"/>
              </w:rPr>
              <w:t>x</w:t>
            </w:r>
            <w:r>
              <w:rPr>
                <w:rFonts w:cs="Times New Roman" w:ascii="Times New Roman" w:hAnsi="Times New Roman"/>
                <w:sz w:val="20"/>
                <w:szCs w:val="20"/>
              </w:rPr>
              <w:t xml:space="preserve">4 </w:t>
            </w:r>
            <w:r>
              <w:rPr>
                <w:rFonts w:cs="Times New Roman" w:ascii="Times New Roman" w:hAnsi="Times New Roman"/>
                <w:sz w:val="20"/>
                <w:szCs w:val="20"/>
                <w:lang w:val="en-US"/>
              </w:rPr>
              <w:t>PCI</w:t>
            </w:r>
            <w:r>
              <w:rPr>
                <w:rFonts w:cs="Times New Roman" w:ascii="Times New Roman" w:hAnsi="Times New Roman"/>
                <w:sz w:val="20"/>
                <w:szCs w:val="20"/>
              </w:rPr>
              <w:t xml:space="preserve"> </w:t>
            </w:r>
            <w:r>
              <w:rPr>
                <w:rFonts w:cs="Times New Roman" w:ascii="Times New Roman" w:hAnsi="Times New Roman"/>
                <w:sz w:val="20"/>
                <w:szCs w:val="20"/>
                <w:lang w:val="en-US"/>
              </w:rPr>
              <w:t>v</w:t>
            </w:r>
            <w:r>
              <w:rPr>
                <w:rFonts w:cs="Times New Roman" w:ascii="Times New Roman" w:hAnsi="Times New Roman"/>
                <w:sz w:val="20"/>
                <w:szCs w:val="20"/>
              </w:rPr>
              <w:t>4,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Максимальное количество одновременно подключенных накопителей  с интерфейсом </w:t>
            </w:r>
            <w:r>
              <w:rPr>
                <w:rFonts w:cs="Times New Roman" w:ascii="Times New Roman" w:hAnsi="Times New Roman"/>
                <w:sz w:val="20"/>
                <w:szCs w:val="20"/>
                <w:lang w:val="en-US"/>
              </w:rPr>
              <w:t>SATA</w:t>
            </w:r>
            <w:r>
              <w:rPr>
                <w:rFonts w:cs="Times New Roman" w:ascii="Times New Roman" w:hAnsi="Times New Roman"/>
                <w:sz w:val="20"/>
                <w:szCs w:val="20"/>
              </w:rPr>
              <w:t>, Указание характеристик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sz w:val="20"/>
                <w:szCs w:val="20"/>
              </w:rPr>
              <w:t xml:space="preserve">Контроллер для подключения накопителей информации интерфейсом </w:t>
            </w:r>
            <w:r>
              <w:rPr>
                <w:rFonts w:cs="Times New Roman" w:ascii="Times New Roman" w:hAnsi="Times New Roman"/>
                <w:bCs/>
                <w:sz w:val="20"/>
                <w:szCs w:val="20"/>
                <w:lang w:val="en-US"/>
              </w:rPr>
              <w:t>NVMe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Интегрированный программно-аппаратный </w:t>
            </w:r>
            <w:r>
              <w:rPr>
                <w:rFonts w:cs="Times New Roman" w:ascii="Times New Roman" w:hAnsi="Times New Roman"/>
                <w:sz w:val="20"/>
                <w:szCs w:val="20"/>
                <w:lang w:val="en-US"/>
              </w:rPr>
              <w:t>Intel</w:t>
            </w:r>
            <w:r>
              <w:rPr>
                <w:rFonts w:cs="Times New Roman" w:ascii="Times New Roman" w:hAnsi="Times New Roman"/>
                <w:sz w:val="20"/>
                <w:szCs w:val="20"/>
              </w:rPr>
              <w:t xml:space="preserve"> </w:t>
            </w:r>
            <w:r>
              <w:rPr>
                <w:rFonts w:cs="Times New Roman" w:ascii="Times New Roman" w:hAnsi="Times New Roman"/>
                <w:sz w:val="20"/>
                <w:szCs w:val="20"/>
                <w:lang w:val="en-US"/>
              </w:rPr>
              <w:t>VROC</w:t>
            </w:r>
            <w:r>
              <w:rPr>
                <w:rFonts w:cs="Times New Roman" w:ascii="Times New Roman" w:hAnsi="Times New Roman"/>
                <w:sz w:val="20"/>
                <w:szCs w:val="20"/>
              </w:rPr>
              <w:t xml:space="preserve"> </w:t>
            </w:r>
            <w:r>
              <w:rPr>
                <w:rFonts w:cs="Times New Roman" w:ascii="Times New Roman" w:hAnsi="Times New Roman"/>
                <w:sz w:val="20"/>
                <w:szCs w:val="20"/>
                <w:lang w:val="en-US"/>
              </w:rPr>
              <w:t>NVMe</w:t>
            </w:r>
            <w:r>
              <w:rPr>
                <w:rFonts w:cs="Times New Roman" w:ascii="Times New Roman" w:hAnsi="Times New Roman"/>
                <w:sz w:val="20"/>
                <w:szCs w:val="20"/>
              </w:rPr>
              <w:t xml:space="preserve"> </w:t>
            </w:r>
            <w:r>
              <w:rPr>
                <w:rFonts w:cs="Times New Roman" w:ascii="Times New Roman" w:hAnsi="Times New Roman"/>
                <w:sz w:val="20"/>
                <w:szCs w:val="20"/>
                <w:lang w:val="en-US"/>
              </w:rPr>
              <w:t>RAID</w:t>
            </w:r>
            <w:r>
              <w:rPr>
                <w:rFonts w:cs="Times New Roman" w:ascii="Times New Roman" w:hAnsi="Times New Roman"/>
                <w:sz w:val="20"/>
                <w:szCs w:val="20"/>
              </w:rPr>
              <w:t xml:space="preserve"> контроллер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режимы работы (в зависимости от типа и наличия ключа активации)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 xml:space="preserve">RAID 0,1 Pass-Through (JBOD)или RAID 0,1,5,10; Pass-Through (JBOD)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Число подключенных слотов передней панели для установки накопителей </w:t>
            </w:r>
            <w:r>
              <w:rPr>
                <w:rFonts w:cs="Times New Roman" w:ascii="Times New Roman" w:hAnsi="Times New Roman"/>
                <w:sz w:val="20"/>
                <w:szCs w:val="20"/>
                <w:lang w:val="en-US"/>
              </w:rPr>
              <w:t>U</w:t>
            </w:r>
            <w:r>
              <w:rPr>
                <w:rFonts w:cs="Times New Roman" w:ascii="Times New Roman" w:hAnsi="Times New Roman"/>
                <w:sz w:val="20"/>
                <w:szCs w:val="20"/>
              </w:rPr>
              <w:t>.2/</w:t>
            </w:r>
            <w:r>
              <w:rPr>
                <w:rFonts w:cs="Times New Roman" w:ascii="Times New Roman" w:hAnsi="Times New Roman"/>
                <w:sz w:val="20"/>
                <w:szCs w:val="20"/>
                <w:lang w:val="en-US"/>
              </w:rPr>
              <w:t>U</w:t>
            </w:r>
            <w:r>
              <w:rPr>
                <w:rFonts w:cs="Times New Roman" w:ascii="Times New Roman" w:hAnsi="Times New Roman"/>
                <w:sz w:val="20"/>
                <w:szCs w:val="20"/>
              </w:rPr>
              <w:t>.3 с поддержкой горячей замены ,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Максимальное количество одновременно подключенных накопителей  с интерфейсом </w:t>
            </w:r>
            <w:r>
              <w:rPr>
                <w:rFonts w:cs="Times New Roman" w:ascii="Times New Roman" w:hAnsi="Times New Roman"/>
                <w:sz w:val="20"/>
                <w:szCs w:val="20"/>
                <w:lang w:val="en-US"/>
              </w:rPr>
              <w:t>SATA</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Поддержка дополнительных </w:t>
            </w:r>
            <w:r>
              <w:rPr>
                <w:rFonts w:cs="Times New Roman" w:ascii="Times New Roman" w:hAnsi="Times New Roman"/>
                <w:sz w:val="20"/>
                <w:szCs w:val="20"/>
                <w:lang w:val="en-US"/>
              </w:rPr>
              <w:t>NVMe</w:t>
            </w:r>
            <w:r>
              <w:rPr>
                <w:rFonts w:cs="Times New Roman" w:ascii="Times New Roman" w:hAnsi="Times New Roman"/>
                <w:sz w:val="20"/>
                <w:szCs w:val="20"/>
              </w:rPr>
              <w:t xml:space="preserve"> накопителей, установленных в </w:t>
            </w:r>
            <w:r>
              <w:rPr>
                <w:rFonts w:cs="Times New Roman" w:ascii="Times New Roman" w:hAnsi="Times New Roman"/>
                <w:sz w:val="20"/>
                <w:szCs w:val="20"/>
                <w:lang w:val="en-US"/>
              </w:rPr>
              <w:t>PCIe</w:t>
            </w:r>
            <w:r>
              <w:rPr>
                <w:rFonts w:cs="Times New Roman" w:ascii="Times New Roman" w:hAnsi="Times New Roman"/>
                <w:sz w:val="20"/>
                <w:szCs w:val="20"/>
              </w:rPr>
              <w:t>/</w:t>
            </w:r>
            <w:r>
              <w:rPr>
                <w:rFonts w:cs="Times New Roman" w:ascii="Times New Roman" w:hAnsi="Times New Roman"/>
                <w:sz w:val="20"/>
                <w:szCs w:val="20"/>
                <w:lang w:val="en-US"/>
              </w:rPr>
              <w:t>M</w:t>
            </w:r>
            <w:r>
              <w:rPr>
                <w:rFonts w:cs="Times New Roman" w:ascii="Times New Roman" w:hAnsi="Times New Roman"/>
                <w:sz w:val="20"/>
                <w:szCs w:val="20"/>
              </w:rPr>
              <w:t xml:space="preserve">.2 адаптерах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 xml:space="preserve">Микропроцессор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микропроцессоров,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микропроцессора,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56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микропроцессора,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тактовая частота микропроцессора, ГГц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тактовая частота с использованием технологий кратковременного повышения тактовой частоты, ГГц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Кэш L3 , МБ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300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Поддержка 64-битных вычислений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Оперативная память</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модуля памяти ,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Тип каждого модуля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DDR5 REG ECC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Максимальная эффективная тактовая частота каждого модуля памяти , </w:t>
            </w:r>
            <w:r>
              <w:rPr>
                <w:rFonts w:cs="Times New Roman" w:ascii="Times New Roman" w:hAnsi="Times New Roman"/>
                <w:sz w:val="20"/>
                <w:szCs w:val="20"/>
                <w:lang w:val="en-US"/>
              </w:rPr>
              <w:t>MT</w:t>
            </w:r>
            <w:r>
              <w:rPr>
                <w:rFonts w:cs="Times New Roman" w:ascii="Times New Roman" w:hAnsi="Times New Roman"/>
                <w:sz w:val="20"/>
                <w:szCs w:val="20"/>
              </w:rPr>
              <w:t>/сек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5600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Контроллер RAID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 xml:space="preserve">Интерфейс, не хуже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PCI Express 4.0 x8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отдельных каналов </w:t>
            </w:r>
            <w:r>
              <w:rPr>
                <w:rFonts w:cs="Times New Roman" w:ascii="Times New Roman" w:hAnsi="Times New Roman"/>
                <w:sz w:val="20"/>
                <w:szCs w:val="20"/>
                <w:lang w:val="en-US"/>
              </w:rPr>
              <w:t>SAS</w:t>
            </w:r>
            <w:r>
              <w:rPr>
                <w:rFonts w:cs="Times New Roman" w:ascii="Times New Roman" w:hAnsi="Times New Roman"/>
                <w:sz w:val="20"/>
                <w:szCs w:val="20"/>
              </w:rPr>
              <w:t xml:space="preserve"> (не ниже 12 Гбит/с),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Объем кэш-памяти ,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 xml:space="preserve">Поддержка уровней RAID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0,1,10,5,50,6,60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Модуль энергонезависимой флеш-памяти с суперконденсатором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 xml:space="preserve">Накопитель информации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Тип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Форм-фактор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SFF</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Поддержка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Интерфейс накопителя,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SATA-3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не форматированного накопителя,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960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Ресурс флеш-памяти  (для </w:t>
            </w:r>
            <w:r>
              <w:rPr>
                <w:rFonts w:cs="Times New Roman" w:ascii="Times New Roman" w:hAnsi="Times New Roman"/>
                <w:sz w:val="20"/>
                <w:szCs w:val="20"/>
                <w:lang w:val="en-US"/>
              </w:rPr>
              <w:t>SSD</w:t>
            </w:r>
            <w:r>
              <w:rPr>
                <w:rFonts w:cs="Times New Roman" w:ascii="Times New Roman" w:hAnsi="Times New Roman"/>
                <w:sz w:val="20"/>
                <w:szCs w:val="20"/>
              </w:rPr>
              <w:t xml:space="preserve">), не хуже, </w:t>
            </w:r>
            <w:r>
              <w:rPr>
                <w:rFonts w:cs="Times New Roman" w:ascii="Times New Roman" w:hAnsi="Times New Roman"/>
                <w:sz w:val="20"/>
                <w:szCs w:val="20"/>
                <w:lang w:val="en-US"/>
              </w:rPr>
              <w:t>DWPD</w:t>
            </w:r>
            <w:r>
              <w:rPr>
                <w:rFonts w:cs="Times New Roman" w:ascii="Times New Roman" w:hAnsi="Times New Roman"/>
                <w:sz w:val="20"/>
                <w:szCs w:val="20"/>
              </w:rPr>
              <w:t>/5</w:t>
            </w:r>
            <w:r>
              <w:rPr>
                <w:rFonts w:cs="Times New Roman" w:ascii="Times New Roman" w:hAnsi="Times New Roman"/>
                <w:sz w:val="20"/>
                <w:szCs w:val="20"/>
                <w:lang w:val="en-US"/>
              </w:rPr>
              <w: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Контроллер LAN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 Express 3.0 x8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Форм-фактор, не ниже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OCP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типа "</w:t>
            </w:r>
            <w:r>
              <w:rPr>
                <w:rFonts w:cs="Times New Roman" w:ascii="Times New Roman" w:hAnsi="Times New Roman"/>
                <w:sz w:val="20"/>
                <w:szCs w:val="20"/>
                <w:lang w:val="en-US"/>
              </w:rPr>
              <w:t>RJ</w:t>
            </w:r>
            <w:r>
              <w:rPr>
                <w:rFonts w:cs="Times New Roman" w:ascii="Times New Roman" w:hAnsi="Times New Roman"/>
                <w:sz w:val="20"/>
                <w:szCs w:val="20"/>
              </w:rPr>
              <w:t>-45",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передачи данных по каждому порту каждого контроллера,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Контроллер ЛВС должен быть зарегистрирован в едином реестре российской промышленной продукции (РРПП)</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Контроллер LAN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 4.0  x4, x8, x16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SFP</w:t>
            </w:r>
            <w:r>
              <w:rPr>
                <w:rFonts w:cs="Times New Roman" w:ascii="Times New Roman" w:hAnsi="Times New Roman"/>
                <w:sz w:val="20"/>
                <w:szCs w:val="20"/>
              </w:rPr>
              <w:t>28,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В каждый порт должен быть установлен съемный трансивер с коннекторами типа </w:t>
            </w:r>
            <w:r>
              <w:rPr>
                <w:rFonts w:cs="Times New Roman" w:ascii="Times New Roman" w:hAnsi="Times New Roman"/>
                <w:sz w:val="20"/>
                <w:szCs w:val="20"/>
                <w:lang w:val="en-US"/>
              </w:rPr>
              <w:t>LC</w:t>
            </w:r>
            <w:r>
              <w:rPr>
                <w:rFonts w:cs="Times New Roman" w:ascii="Times New Roman" w:hAnsi="Times New Roman"/>
                <w:sz w:val="20"/>
                <w:szCs w:val="20"/>
              </w:rPr>
              <w:t xml:space="preserve"> с поддержкой скорости передачи данных не менее __25_  Гбит/</w:t>
            </w:r>
            <w:r>
              <w:rPr>
                <w:rFonts w:cs="Times New Roman" w:ascii="Times New Roman" w:hAnsi="Times New Roman"/>
                <w:sz w:val="20"/>
                <w:szCs w:val="20"/>
                <w:lang w:val="en-US"/>
              </w:rPr>
              <w:t>c</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Контроллер LAN тип 3</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RJ</w:t>
            </w:r>
            <w:r>
              <w:rPr>
                <w:rFonts w:cs="Times New Roman" w:ascii="Times New Roman" w:hAnsi="Times New Roman"/>
                <w:sz w:val="20"/>
                <w:szCs w:val="20"/>
              </w:rPr>
              <w:t>-45,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HBA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Количество установленных HBA,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FC</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В каждый порт должен быть установлен съемный трансивер с коннекторами типа </w:t>
            </w:r>
            <w:r>
              <w:rPr>
                <w:rFonts w:cs="Times New Roman" w:ascii="Times New Roman" w:hAnsi="Times New Roman"/>
                <w:sz w:val="20"/>
                <w:szCs w:val="20"/>
                <w:lang w:val="en-US"/>
              </w:rPr>
              <w:t>LC</w:t>
            </w:r>
            <w:r>
              <w:rPr>
                <w:rFonts w:cs="Times New Roman" w:ascii="Times New Roman" w:hAnsi="Times New Roman"/>
                <w:sz w:val="20"/>
                <w:szCs w:val="20"/>
              </w:rPr>
              <w:t xml:space="preserve"> с поддержкой скорости передачи данных не менее __32_  Гбит/</w:t>
            </w:r>
            <w:r>
              <w:rPr>
                <w:rFonts w:cs="Times New Roman" w:ascii="Times New Roman" w:hAnsi="Times New Roman"/>
                <w:sz w:val="20"/>
                <w:szCs w:val="20"/>
                <w:lang w:val="en-US"/>
              </w:rPr>
              <w:t>c</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bCs/>
                <w:sz w:val="20"/>
                <w:szCs w:val="20"/>
                <w:lang w:val="en-US"/>
              </w:rPr>
              <w:t>Кабели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соединителей "</w:t>
            </w:r>
            <w:r>
              <w:rPr>
                <w:rFonts w:cs="Times New Roman" w:ascii="Times New Roman" w:hAnsi="Times New Roman"/>
                <w:sz w:val="20"/>
                <w:szCs w:val="20"/>
                <w:lang w:val="en-US"/>
              </w:rPr>
              <w:t>C</w:t>
            </w:r>
            <w:r>
              <w:rPr>
                <w:rFonts w:cs="Times New Roman" w:ascii="Times New Roman" w:hAnsi="Times New Roman"/>
                <w:sz w:val="20"/>
                <w:szCs w:val="20"/>
              </w:rPr>
              <w:t>13-</w:t>
            </w:r>
            <w:r>
              <w:rPr>
                <w:rFonts w:cs="Times New Roman" w:ascii="Times New Roman" w:hAnsi="Times New Roman"/>
                <w:sz w:val="20"/>
                <w:szCs w:val="20"/>
                <w:lang w:val="en-US"/>
              </w:rPr>
              <w:t>Schuko</w:t>
            </w:r>
            <w:r>
              <w:rPr>
                <w:rFonts w:cs="Times New Roman" w:ascii="Times New Roman" w:hAnsi="Times New Roman"/>
                <w:sz w:val="20"/>
                <w:szCs w:val="20"/>
              </w:rPr>
              <w:t>", длина не менее 3м, сечение каждого провода, не менее 1кв.мм.,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7</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активность сетевых контроллеров;расширения;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2933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HDD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вращения дисков в накопителе HDD или SSHD (тип 2), Оборот в минуту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Оптическое волокно</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1шт.  внутренний Type-A </w:t>
              <w:br/>
              <w:t xml:space="preserve">2шт. на фронтальной панели; </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8</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1920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1шт.  внутренний Type-A </w:t>
              <w:br/>
              <w:t xml:space="preserve">2шт. на фронтальной панели; </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b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9</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2933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1920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HDD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вращения дисков в накопителе HDD или SSHD (тип 2), Оборот в минуту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1шт.  внутренний Type-A</w:t>
              <w:br/>
              <w:t xml:space="preserve">2шт. на фронтальной панели; </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10</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2667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960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16000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HDD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вращения дисков в накопителе HDD или SSHD (тип 2), Оборот в минуту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7200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Привод для чтения и записи оптических дисков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Место размещения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Интерфейс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Типы поддерживаемых оптических носителей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DVD+R, DVD+R DL, DVD+RW, DVD-R, DVD-RAM, DVD-R DL, DVD-RW, CD-R, CD-RW</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скорость чтения и записи СD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24x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скорость чтения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8x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скорость записи DVD (ODD), не менее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DVD+R 8x, DVD+R DL 6x, DVD+RW 8x, DVD-R 8x, DVD-RAM 5x, DVD-R DL 6x, DVD-RW 6x</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установки операционной системы с ODD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Требуется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1шт.  внутренний Type-A</w:t>
              <w:br/>
              <w:t xml:space="preserve">2шт. на фронтальной панели; </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11</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 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2667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w:t>
              <w:br/>
              <w:t>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  M2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2)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2),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960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spacing w:lineRule="auto" w:line="240" w:before="0" w:after="1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spacing w:lineRule="auto" w:line="240" w:before="0" w:after="16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12</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
                <w:bCs/>
                <w:sz w:val="20"/>
                <w:szCs w:val="20"/>
              </w:rPr>
              <w:t>Корпус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Монтируемый в серверную стойку или шкаф по ГОСТ 28601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Монтажная ширина,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870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Монтажная высота,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Безвинтовой дизайн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Механизм блокировки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Передняя защитная панель безопасности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b/>
                <w:bCs/>
                <w:sz w:val="20"/>
                <w:szCs w:val="20"/>
              </w:rPr>
              <w:t>Монтажный комплект для установки в серверные шкаф или стойку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Шариковые направляющие полного выдвижения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Полный комплект крепежа и вспомогательных элементов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Устройство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Блок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съемных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Номинальная мощность одного блока питания,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Сертификат энергосбережения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хуже, 80+ "Titanium"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Встроенные вентиляторы охлаждения с контролем частоты вращения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Панель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Кнопки передней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Питание; Идентификация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Система индикации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Индикаторы передней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Питание; Идентификация сервера; Индикатор самодиагностики; Активность OCP LAN; Индикаторы активности накопителей информации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Индикаторы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Идентификация сервера; Индикаторы съемных блоков питания, сетевых контроллеров  и PCI устройств расширения; Индикаторы активности накопителей информации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Система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съемных блоков охлаждения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Контроль частоты вращения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Суммарная потребляемая мощность системой охлаждения,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250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Количество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количество накопителей в корпусе без установки дополнительных контроллеров или адаптеров,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SATA; SAS; NVMe; PCIe; M.2; U.2; USB</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b/>
                <w:bCs/>
                <w:sz w:val="20"/>
                <w:szCs w:val="20"/>
              </w:rPr>
              <w:t>Слоты для накопителей с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универсальных SFF (2.5”) слотов для SAS/SATA/U.2 NVMe накопителей на лицевой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универсальных SFF (2,5) SAS/SATA/U.2 NVMe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b/>
                <w:bCs/>
                <w:sz w:val="20"/>
                <w:szCs w:val="20"/>
              </w:rPr>
              <w:t>Функциональность контроллера дистанционного мониторинга и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Веб-интерфейс с защищенным подключением по протоколам HTTPS/SSL;</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Доступ к основным характеристикам, состоянию сервера и установленных устройств;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Обеспечение перенаправления графической консоли по сети (IP_KVM);</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Подключение ISO-образов (Virtual Media);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удаленной установки операционной системы на сервер;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обновления микропрограмм BIOS и BMC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Удаленное управление питанием: включение, выключение, перезагрузка;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Мониторинг состояния датчиков системной платы, процессоров, модулей памяти, вентиляторов;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Видеозапись с экрана действий администратора;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Автоматическое уведомление о событиях по электронной почте;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Поддержка протокола IPMI 2.0</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Поддержка открытого протокола Redfish</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 </w:t>
            </w:r>
            <w:r>
              <w:rPr>
                <w:rFonts w:cs="Times New Roman" w:ascii="Times New Roman" w:hAnsi="Times New Roman"/>
                <w:sz w:val="20"/>
                <w:szCs w:val="20"/>
              </w:rPr>
              <w:t>интегрированный видеоадаптер, порт VGA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Выделенный порт удалённого управления сервером, 1GbE/RJ45</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резервирования порта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Диагностичесткий порт Type-C на передней панели с поддержкой SOL и TTY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rPr>
              <w:t>Слоты и разъемы расширения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LGA4677 socket  с поддержкой  4 и 5 поколений процессоров Intel Xeon Scalable,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Максимальный термопакет процессора (TDP),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350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Максимальный общий поддерживаемый объем оперативной памяти,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установки плат стандарта PCIe Gen5  и ниже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PCIe Gen5 MCIO x8 (SFF-TA-1016) портов системной плате,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более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PCIe Gen5 MCIO x8 (SFF-TA-1016)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PCIe Gen5 MCIO x4 (SFF-TA-1016)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SFF-8654 4i портов на объединительных платах,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PCIe G5 x8 форм-фактора OCP3,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PCIe G4 x8 форм-фактора OCP3,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слотов для установки плат расширения PCIe G5 x16/x16 FHFL подключенных к первому процессору,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слотов для установки плат расширения PCIe G5 x16/x16 FHFL подключенных ко второму процессору,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Количество USB 2.0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Тип размещения USB 2.0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 передней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USB 3.x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размещения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Внутренний;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 передней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b/>
                <w:bCs/>
                <w:sz w:val="20"/>
                <w:szCs w:val="20"/>
              </w:rPr>
              <w:t>Контроллер для подключения накопителей информации с интерфейсом SATA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Интегрированный программно-аппаратный Intel VROC SATA RAID контроллер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Поддерживаемые интегрированным контроллером типы </w:t>
            </w:r>
            <w:r>
              <w:rPr>
                <w:rFonts w:cs="Times New Roman" w:ascii="Times New Roman" w:hAnsi="Times New Roman"/>
                <w:sz w:val="20"/>
                <w:szCs w:val="20"/>
                <w:lang w:val="en-US"/>
              </w:rPr>
              <w:t>RAID</w:t>
            </w:r>
            <w:r>
              <w:rPr>
                <w:rFonts w:cs="Times New Roman" w:ascii="Times New Roman" w:hAnsi="Times New Roman"/>
                <w:sz w:val="20"/>
                <w:szCs w:val="20"/>
              </w:rPr>
              <w:t xml:space="preserve">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RAID 0,1, Pass-Through (JBOD) или RAID 0,1,5,10, Pass-Through (JBOD)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разъемов </w:t>
            </w:r>
            <w:r>
              <w:rPr>
                <w:rFonts w:cs="Times New Roman" w:ascii="Times New Roman" w:hAnsi="Times New Roman"/>
                <w:sz w:val="20"/>
                <w:szCs w:val="20"/>
                <w:lang w:val="en-US"/>
              </w:rPr>
              <w:t>M</w:t>
            </w:r>
            <w:r>
              <w:rPr>
                <w:rFonts w:cs="Times New Roman" w:ascii="Times New Roman" w:hAnsi="Times New Roman"/>
                <w:sz w:val="20"/>
                <w:szCs w:val="20"/>
              </w:rPr>
              <w:t xml:space="preserve">.2 2280 </w:t>
            </w:r>
            <w:r>
              <w:rPr>
                <w:rFonts w:cs="Times New Roman" w:ascii="Times New Roman" w:hAnsi="Times New Roman"/>
                <w:sz w:val="20"/>
                <w:szCs w:val="20"/>
                <w:lang w:val="en-US"/>
              </w:rPr>
              <w:t>SATA</w:t>
            </w:r>
            <w:r>
              <w:rPr>
                <w:rFonts w:cs="Times New Roman" w:ascii="Times New Roman" w:hAnsi="Times New Roman"/>
                <w:sz w:val="20"/>
                <w:szCs w:val="20"/>
              </w:rPr>
              <w:t>-3</w:t>
            </w:r>
            <w:r>
              <w:rPr>
                <w:rFonts w:cs="Times New Roman" w:ascii="Times New Roman" w:hAnsi="Times New Roman"/>
                <w:sz w:val="20"/>
                <w:szCs w:val="20"/>
                <w:lang w:val="en-US"/>
              </w:rPr>
              <w:t>G</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комбинированных разъемов </w:t>
            </w:r>
            <w:r>
              <w:rPr>
                <w:rFonts w:cs="Times New Roman" w:ascii="Times New Roman" w:hAnsi="Times New Roman"/>
                <w:sz w:val="20"/>
                <w:szCs w:val="20"/>
                <w:lang w:val="en-US"/>
              </w:rPr>
              <w:t>M</w:t>
            </w:r>
            <w:r>
              <w:rPr>
                <w:rFonts w:cs="Times New Roman" w:ascii="Times New Roman" w:hAnsi="Times New Roman"/>
                <w:sz w:val="20"/>
                <w:szCs w:val="20"/>
              </w:rPr>
              <w:t xml:space="preserve">.2 2280 </w:t>
            </w:r>
            <w:r>
              <w:rPr>
                <w:rFonts w:cs="Times New Roman" w:ascii="Times New Roman" w:hAnsi="Times New Roman"/>
                <w:sz w:val="20"/>
                <w:szCs w:val="20"/>
                <w:lang w:val="en-US"/>
              </w:rPr>
              <w:t>SATA</w:t>
            </w:r>
            <w:r>
              <w:rPr>
                <w:rFonts w:cs="Times New Roman" w:ascii="Times New Roman" w:hAnsi="Times New Roman"/>
                <w:sz w:val="20"/>
                <w:szCs w:val="20"/>
              </w:rPr>
              <w:t>-3</w:t>
            </w:r>
            <w:r>
              <w:rPr>
                <w:rFonts w:cs="Times New Roman" w:ascii="Times New Roman" w:hAnsi="Times New Roman"/>
                <w:sz w:val="20"/>
                <w:szCs w:val="20"/>
                <w:lang w:val="en-US"/>
              </w:rPr>
              <w:t>G</w:t>
            </w:r>
            <w:r>
              <w:rPr>
                <w:rFonts w:cs="Times New Roman" w:ascii="Times New Roman" w:hAnsi="Times New Roman"/>
                <w:sz w:val="20"/>
                <w:szCs w:val="20"/>
              </w:rPr>
              <w:t>/</w:t>
            </w:r>
            <w:r>
              <w:rPr>
                <w:rFonts w:cs="Times New Roman" w:ascii="Times New Roman" w:hAnsi="Times New Roman"/>
                <w:sz w:val="20"/>
                <w:szCs w:val="20"/>
                <w:lang w:val="en-US"/>
              </w:rPr>
              <w:t>NVMe</w:t>
            </w:r>
            <w:r>
              <w:rPr>
                <w:rFonts w:cs="Times New Roman" w:ascii="Times New Roman" w:hAnsi="Times New Roman"/>
                <w:sz w:val="20"/>
                <w:szCs w:val="20"/>
              </w:rPr>
              <w:t xml:space="preserve"> </w:t>
            </w:r>
            <w:r>
              <w:rPr>
                <w:rFonts w:cs="Times New Roman" w:ascii="Times New Roman" w:hAnsi="Times New Roman"/>
                <w:sz w:val="20"/>
                <w:szCs w:val="20"/>
                <w:lang w:val="en-US"/>
              </w:rPr>
              <w:t>x</w:t>
            </w:r>
            <w:r>
              <w:rPr>
                <w:rFonts w:cs="Times New Roman" w:ascii="Times New Roman" w:hAnsi="Times New Roman"/>
                <w:sz w:val="20"/>
                <w:szCs w:val="20"/>
              </w:rPr>
              <w:t xml:space="preserve">4 </w:t>
            </w:r>
            <w:r>
              <w:rPr>
                <w:rFonts w:cs="Times New Roman" w:ascii="Times New Roman" w:hAnsi="Times New Roman"/>
                <w:sz w:val="20"/>
                <w:szCs w:val="20"/>
                <w:lang w:val="en-US"/>
              </w:rPr>
              <w:t>PCI</w:t>
            </w:r>
            <w:r>
              <w:rPr>
                <w:rFonts w:cs="Times New Roman" w:ascii="Times New Roman" w:hAnsi="Times New Roman"/>
                <w:sz w:val="20"/>
                <w:szCs w:val="20"/>
              </w:rPr>
              <w:t xml:space="preserve"> </w:t>
            </w:r>
            <w:r>
              <w:rPr>
                <w:rFonts w:cs="Times New Roman" w:ascii="Times New Roman" w:hAnsi="Times New Roman"/>
                <w:sz w:val="20"/>
                <w:szCs w:val="20"/>
                <w:lang w:val="en-US"/>
              </w:rPr>
              <w:t>v</w:t>
            </w:r>
            <w:r>
              <w:rPr>
                <w:rFonts w:cs="Times New Roman" w:ascii="Times New Roman" w:hAnsi="Times New Roman"/>
                <w:sz w:val="20"/>
                <w:szCs w:val="20"/>
              </w:rPr>
              <w:t>4,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Максимальное количество одновременно подключенных накопителей  с интерфейсом </w:t>
            </w:r>
            <w:r>
              <w:rPr>
                <w:rFonts w:cs="Times New Roman" w:ascii="Times New Roman" w:hAnsi="Times New Roman"/>
                <w:sz w:val="20"/>
                <w:szCs w:val="20"/>
                <w:lang w:val="en-US"/>
              </w:rPr>
              <w:t>SATA</w:t>
            </w:r>
            <w:r>
              <w:rPr>
                <w:rFonts w:cs="Times New Roman" w:ascii="Times New Roman" w:hAnsi="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b/>
                <w:bCs/>
                <w:sz w:val="20"/>
                <w:szCs w:val="20"/>
              </w:rPr>
              <w:t xml:space="preserve">Контроллер для подключения накопителей информации интерфейсом </w:t>
            </w:r>
            <w:r>
              <w:rPr>
                <w:rFonts w:cs="Times New Roman" w:ascii="Times New Roman" w:hAnsi="Times New Roman"/>
                <w:b/>
                <w:bCs/>
                <w:sz w:val="20"/>
                <w:szCs w:val="20"/>
                <w:lang w:val="en-US"/>
              </w:rPr>
              <w:t>NVMe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Интегрированный программно-аппаратный </w:t>
            </w:r>
            <w:r>
              <w:rPr>
                <w:rFonts w:cs="Times New Roman" w:ascii="Times New Roman" w:hAnsi="Times New Roman"/>
                <w:sz w:val="20"/>
                <w:szCs w:val="20"/>
                <w:lang w:val="en-US"/>
              </w:rPr>
              <w:t>Intel</w:t>
            </w:r>
            <w:r>
              <w:rPr>
                <w:rFonts w:cs="Times New Roman" w:ascii="Times New Roman" w:hAnsi="Times New Roman"/>
                <w:sz w:val="20"/>
                <w:szCs w:val="20"/>
              </w:rPr>
              <w:t xml:space="preserve"> </w:t>
            </w:r>
            <w:r>
              <w:rPr>
                <w:rFonts w:cs="Times New Roman" w:ascii="Times New Roman" w:hAnsi="Times New Roman"/>
                <w:sz w:val="20"/>
                <w:szCs w:val="20"/>
                <w:lang w:val="en-US"/>
              </w:rPr>
              <w:t>VROC</w:t>
            </w:r>
            <w:r>
              <w:rPr>
                <w:rFonts w:cs="Times New Roman" w:ascii="Times New Roman" w:hAnsi="Times New Roman"/>
                <w:sz w:val="20"/>
                <w:szCs w:val="20"/>
              </w:rPr>
              <w:t xml:space="preserve"> </w:t>
            </w:r>
            <w:r>
              <w:rPr>
                <w:rFonts w:cs="Times New Roman" w:ascii="Times New Roman" w:hAnsi="Times New Roman"/>
                <w:sz w:val="20"/>
                <w:szCs w:val="20"/>
                <w:lang w:val="en-US"/>
              </w:rPr>
              <w:t>NVMe</w:t>
            </w:r>
            <w:r>
              <w:rPr>
                <w:rFonts w:cs="Times New Roman" w:ascii="Times New Roman" w:hAnsi="Times New Roman"/>
                <w:sz w:val="20"/>
                <w:szCs w:val="20"/>
              </w:rPr>
              <w:t xml:space="preserve"> </w:t>
            </w:r>
            <w:r>
              <w:rPr>
                <w:rFonts w:cs="Times New Roman" w:ascii="Times New Roman" w:hAnsi="Times New Roman"/>
                <w:sz w:val="20"/>
                <w:szCs w:val="20"/>
                <w:lang w:val="en-US"/>
              </w:rPr>
              <w:t>RAID</w:t>
            </w:r>
            <w:r>
              <w:rPr>
                <w:rFonts w:cs="Times New Roman" w:ascii="Times New Roman" w:hAnsi="Times New Roman"/>
                <w:sz w:val="20"/>
                <w:szCs w:val="20"/>
              </w:rPr>
              <w:t xml:space="preserve"> контроллер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Поддерживаемые режимы работы (в зависимости от типа и наличия ключа активации)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RAID 0,1, Pass-Through (JBOD) или RAID 0,1,5,10, Pass-Through (JBOD)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Число подключенных слотов передней панели для установки накопителей </w:t>
            </w:r>
            <w:r>
              <w:rPr>
                <w:rFonts w:cs="Times New Roman" w:ascii="Times New Roman" w:hAnsi="Times New Roman"/>
                <w:sz w:val="20"/>
                <w:szCs w:val="20"/>
                <w:lang w:val="en-US"/>
              </w:rPr>
              <w:t>U</w:t>
            </w:r>
            <w:r>
              <w:rPr>
                <w:rFonts w:cs="Times New Roman" w:ascii="Times New Roman" w:hAnsi="Times New Roman"/>
                <w:sz w:val="20"/>
                <w:szCs w:val="20"/>
              </w:rPr>
              <w:t>.2/</w:t>
            </w:r>
            <w:r>
              <w:rPr>
                <w:rFonts w:cs="Times New Roman" w:ascii="Times New Roman" w:hAnsi="Times New Roman"/>
                <w:sz w:val="20"/>
                <w:szCs w:val="20"/>
                <w:lang w:val="en-US"/>
              </w:rPr>
              <w:t>U</w:t>
            </w:r>
            <w:r>
              <w:rPr>
                <w:rFonts w:cs="Times New Roman" w:ascii="Times New Roman" w:hAnsi="Times New Roman"/>
                <w:sz w:val="20"/>
                <w:szCs w:val="20"/>
              </w:rPr>
              <w:t>.3 с поддержкой горячей замены ,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Максимальное количество одновременно подключенных накопителей  с интерфейсом </w:t>
            </w:r>
            <w:r>
              <w:rPr>
                <w:rFonts w:cs="Times New Roman" w:ascii="Times New Roman" w:hAnsi="Times New Roman"/>
                <w:sz w:val="20"/>
                <w:szCs w:val="20"/>
                <w:lang w:val="en-US"/>
              </w:rPr>
              <w:t>SATA</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Поддержка дополнительных </w:t>
            </w:r>
            <w:r>
              <w:rPr>
                <w:rFonts w:cs="Times New Roman" w:ascii="Times New Roman" w:hAnsi="Times New Roman"/>
                <w:sz w:val="20"/>
                <w:szCs w:val="20"/>
                <w:lang w:val="en-US"/>
              </w:rPr>
              <w:t>NVMe</w:t>
            </w:r>
            <w:r>
              <w:rPr>
                <w:rFonts w:cs="Times New Roman" w:ascii="Times New Roman" w:hAnsi="Times New Roman"/>
                <w:sz w:val="20"/>
                <w:szCs w:val="20"/>
              </w:rPr>
              <w:t xml:space="preserve"> накопителей, установленных в </w:t>
            </w:r>
            <w:r>
              <w:rPr>
                <w:rFonts w:cs="Times New Roman" w:ascii="Times New Roman" w:hAnsi="Times New Roman"/>
                <w:sz w:val="20"/>
                <w:szCs w:val="20"/>
                <w:lang w:val="en-US"/>
              </w:rPr>
              <w:t>PCIe</w:t>
            </w:r>
            <w:r>
              <w:rPr>
                <w:rFonts w:cs="Times New Roman" w:ascii="Times New Roman" w:hAnsi="Times New Roman"/>
                <w:sz w:val="20"/>
                <w:szCs w:val="20"/>
              </w:rPr>
              <w:t>/</w:t>
            </w:r>
            <w:r>
              <w:rPr>
                <w:rFonts w:cs="Times New Roman" w:ascii="Times New Roman" w:hAnsi="Times New Roman"/>
                <w:sz w:val="20"/>
                <w:szCs w:val="20"/>
                <w:lang w:val="en-US"/>
              </w:rPr>
              <w:t>M</w:t>
            </w:r>
            <w:r>
              <w:rPr>
                <w:rFonts w:cs="Times New Roman" w:ascii="Times New Roman" w:hAnsi="Times New Roman"/>
                <w:sz w:val="20"/>
                <w:szCs w:val="20"/>
              </w:rPr>
              <w:t xml:space="preserve">.2 адаптерах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 xml:space="preserve">Микропроцессор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микропроцессоров,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ядер каждого микропроцессора,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потоков каждого микропроцессора,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Базовая тактовая частота микропроцессора, ГГц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Максимальная тактовая частота с использованием технологий кратковременного повышения тактовой частоты, ГГц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4.1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Кэш L3 , МБ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Поддержка 64-битных вычислений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Оперативная память</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каждого модуля памяти ,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Тип каждого модуля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DDR5 REG ECC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Максимальная эффективная тактовая частота каждого модуля памяти , </w:t>
            </w:r>
            <w:r>
              <w:rPr>
                <w:rFonts w:cs="Times New Roman" w:ascii="Times New Roman" w:hAnsi="Times New Roman"/>
                <w:sz w:val="20"/>
                <w:szCs w:val="20"/>
                <w:lang w:val="en-US"/>
              </w:rPr>
              <w:t>MT</w:t>
            </w:r>
            <w:r>
              <w:rPr>
                <w:rFonts w:cs="Times New Roman" w:ascii="Times New Roman" w:hAnsi="Times New Roman"/>
                <w:sz w:val="20"/>
                <w:szCs w:val="20"/>
              </w:rPr>
              <w:t>/сек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4800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Контроллер RAID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Интерфейс, не хуже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PCI Express 4.0 x8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отдельных каналов </w:t>
            </w:r>
            <w:r>
              <w:rPr>
                <w:rFonts w:cs="Times New Roman" w:ascii="Times New Roman" w:hAnsi="Times New Roman"/>
                <w:sz w:val="20"/>
                <w:szCs w:val="20"/>
                <w:lang w:val="en-US"/>
              </w:rPr>
              <w:t>SAS</w:t>
            </w:r>
            <w:r>
              <w:rPr>
                <w:rFonts w:cs="Times New Roman" w:ascii="Times New Roman" w:hAnsi="Times New Roman"/>
                <w:sz w:val="20"/>
                <w:szCs w:val="20"/>
              </w:rPr>
              <w:t xml:space="preserve"> (не ниже 12 Гбит/с),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Объем кэш-памяти ,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Поддержка уровней RAID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0,1,10,5,50,6,60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Модуль энергонезависимой флеш-памяти с суперконденсатором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 xml:space="preserve">Накопитель информации тип 1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Тип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SSD NVME U.2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U.2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Поддержка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накопителя,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NVME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не форматированного накопителя,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7680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Ресурс флеш-памяти  (для </w:t>
            </w:r>
            <w:r>
              <w:rPr>
                <w:rFonts w:cs="Times New Roman" w:ascii="Times New Roman" w:hAnsi="Times New Roman"/>
                <w:sz w:val="20"/>
                <w:szCs w:val="20"/>
                <w:lang w:val="en-US"/>
              </w:rPr>
              <w:t>SSD</w:t>
            </w:r>
            <w:r>
              <w:rPr>
                <w:rFonts w:cs="Times New Roman" w:ascii="Times New Roman" w:hAnsi="Times New Roman"/>
                <w:sz w:val="20"/>
                <w:szCs w:val="20"/>
              </w:rPr>
              <w:t xml:space="preserve">), не хуже, </w:t>
            </w:r>
            <w:r>
              <w:rPr>
                <w:rFonts w:cs="Times New Roman" w:ascii="Times New Roman" w:hAnsi="Times New Roman"/>
                <w:sz w:val="20"/>
                <w:szCs w:val="20"/>
                <w:lang w:val="en-US"/>
              </w:rPr>
              <w:t>DWPD</w:t>
            </w:r>
            <w:r>
              <w:rPr>
                <w:rFonts w:cs="Times New Roman" w:ascii="Times New Roman" w:hAnsi="Times New Roman"/>
                <w:sz w:val="20"/>
                <w:szCs w:val="20"/>
              </w:rPr>
              <w:t>/5</w:t>
            </w:r>
            <w:r>
              <w:rPr>
                <w:rFonts w:cs="Times New Roman" w:ascii="Times New Roman" w:hAnsi="Times New Roman"/>
                <w:sz w:val="20"/>
                <w:szCs w:val="20"/>
                <w:lang w:val="en-US"/>
              </w:rPr>
              <w: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Накопитель информации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Тип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SFF</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Поддержка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накопителя,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не форматированного накопителя,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960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Ресурс флеш-памяти  (для </w:t>
            </w:r>
            <w:r>
              <w:rPr>
                <w:rFonts w:cs="Times New Roman" w:ascii="Times New Roman" w:hAnsi="Times New Roman"/>
                <w:sz w:val="20"/>
                <w:szCs w:val="20"/>
                <w:lang w:val="en-US"/>
              </w:rPr>
              <w:t>SSD</w:t>
            </w:r>
            <w:r>
              <w:rPr>
                <w:rFonts w:cs="Times New Roman" w:ascii="Times New Roman" w:hAnsi="Times New Roman"/>
                <w:sz w:val="20"/>
                <w:szCs w:val="20"/>
              </w:rPr>
              <w:t xml:space="preserve">), не хуже, </w:t>
            </w:r>
            <w:r>
              <w:rPr>
                <w:rFonts w:cs="Times New Roman" w:ascii="Times New Roman" w:hAnsi="Times New Roman"/>
                <w:sz w:val="20"/>
                <w:szCs w:val="20"/>
                <w:lang w:val="en-US"/>
              </w:rPr>
              <w:t>DWPD</w:t>
            </w:r>
            <w:r>
              <w:rPr>
                <w:rFonts w:cs="Times New Roman" w:ascii="Times New Roman" w:hAnsi="Times New Roman"/>
                <w:sz w:val="20"/>
                <w:szCs w:val="20"/>
              </w:rPr>
              <w:t>/5</w:t>
            </w:r>
            <w:r>
              <w:rPr>
                <w:rFonts w:cs="Times New Roman" w:ascii="Times New Roman" w:hAnsi="Times New Roman"/>
                <w:sz w:val="20"/>
                <w:szCs w:val="20"/>
                <w:lang w:val="en-US"/>
              </w:rPr>
              <w: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Накопитель информации тип 3</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Тип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 накопителя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SFF</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Поддержка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накопителя,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SAS-12G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не форматированного накопителя,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7680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Ресурс флеш-памяти  (для </w:t>
            </w:r>
            <w:r>
              <w:rPr>
                <w:rFonts w:cs="Times New Roman" w:ascii="Times New Roman" w:hAnsi="Times New Roman"/>
                <w:sz w:val="20"/>
                <w:szCs w:val="20"/>
                <w:lang w:val="en-US"/>
              </w:rPr>
              <w:t>SSD</w:t>
            </w:r>
            <w:r>
              <w:rPr>
                <w:rFonts w:cs="Times New Roman" w:ascii="Times New Roman" w:hAnsi="Times New Roman"/>
                <w:sz w:val="20"/>
                <w:szCs w:val="20"/>
              </w:rPr>
              <w:t xml:space="preserve">), не хуже, </w:t>
            </w:r>
            <w:r>
              <w:rPr>
                <w:rFonts w:cs="Times New Roman" w:ascii="Times New Roman" w:hAnsi="Times New Roman"/>
                <w:sz w:val="20"/>
                <w:szCs w:val="20"/>
                <w:lang w:val="en-US"/>
              </w:rPr>
              <w:t>DWPD</w:t>
            </w:r>
            <w:r>
              <w:rPr>
                <w:rFonts w:cs="Times New Roman" w:ascii="Times New Roman" w:hAnsi="Times New Roman"/>
                <w:sz w:val="20"/>
                <w:szCs w:val="20"/>
              </w:rPr>
              <w:t>/5</w:t>
            </w:r>
            <w:r>
              <w:rPr>
                <w:rFonts w:cs="Times New Roman" w:ascii="Times New Roman" w:hAnsi="Times New Roman"/>
                <w:sz w:val="20"/>
                <w:szCs w:val="20"/>
                <w:lang w:val="en-US"/>
              </w:rPr>
              <w:t>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Контроллер LAN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 Express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 не ниже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OCP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портов типа "</w:t>
            </w:r>
            <w:r>
              <w:rPr>
                <w:rFonts w:cs="Times New Roman" w:ascii="Times New Roman" w:hAnsi="Times New Roman"/>
                <w:sz w:val="20"/>
                <w:szCs w:val="20"/>
                <w:lang w:val="en-US"/>
              </w:rPr>
              <w:t>RJ</w:t>
            </w:r>
            <w:r>
              <w:rPr>
                <w:rFonts w:cs="Times New Roman" w:ascii="Times New Roman" w:hAnsi="Times New Roman"/>
                <w:sz w:val="20"/>
                <w:szCs w:val="20"/>
              </w:rPr>
              <w:t>-45",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передачи данных по каждому порту каждого контроллера,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Контроллер ЛВС должен быть зарегистрирован в едином реестре российской промышленной продукции (РРПП)</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Контроллер LAN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SFP</w:t>
            </w:r>
            <w:r>
              <w:rPr>
                <w:rFonts w:cs="Times New Roman" w:ascii="Times New Roman" w:hAnsi="Times New Roman"/>
                <w:sz w:val="20"/>
                <w:szCs w:val="20"/>
              </w:rPr>
              <w:t>28,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В каждый порт должен быть установлен съемный трансивер с коннекторами типа </w:t>
            </w:r>
            <w:r>
              <w:rPr>
                <w:rFonts w:cs="Times New Roman" w:ascii="Times New Roman" w:hAnsi="Times New Roman"/>
                <w:sz w:val="20"/>
                <w:szCs w:val="20"/>
                <w:lang w:val="en-US"/>
              </w:rPr>
              <w:t>LC</w:t>
            </w:r>
            <w:r>
              <w:rPr>
                <w:rFonts w:cs="Times New Roman" w:ascii="Times New Roman" w:hAnsi="Times New Roman"/>
                <w:sz w:val="20"/>
                <w:szCs w:val="20"/>
              </w:rPr>
              <w:t xml:space="preserve"> с поддержкой скорости передачи данных не менее __25_  Гбит/</w:t>
            </w:r>
            <w:r>
              <w:rPr>
                <w:rFonts w:cs="Times New Roman" w:ascii="Times New Roman" w:hAnsi="Times New Roman"/>
                <w:sz w:val="20"/>
                <w:szCs w:val="20"/>
                <w:lang w:val="en-US"/>
              </w:rPr>
              <w:t>c</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Контроллер LAN тип 3</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не менее 1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RJ</w:t>
            </w:r>
            <w:r>
              <w:rPr>
                <w:rFonts w:cs="Times New Roman" w:ascii="Times New Roman" w:hAnsi="Times New Roman"/>
                <w:sz w:val="20"/>
                <w:szCs w:val="20"/>
              </w:rPr>
              <w:t>-45,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HBA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Количество установленных HBA,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Интерфейс не хуже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xml:space="preserve"> </w:t>
            </w:r>
            <w:r>
              <w:rPr>
                <w:rFonts w:cs="Times New Roman" w:ascii="Times New Roman" w:hAnsi="Times New Roman"/>
                <w:sz w:val="20"/>
                <w:szCs w:val="20"/>
                <w:lang w:val="en-US"/>
              </w:rPr>
              <w:t>PCIe 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Форм-фактор</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карта расширения PCIe</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Количество портов типа </w:t>
            </w:r>
            <w:r>
              <w:rPr>
                <w:rFonts w:cs="Times New Roman" w:ascii="Times New Roman" w:hAnsi="Times New Roman"/>
                <w:sz w:val="20"/>
                <w:szCs w:val="20"/>
                <w:lang w:val="en-US"/>
              </w:rPr>
              <w:t>FC</w:t>
            </w:r>
            <w:r>
              <w:rPr>
                <w:rFonts w:cs="Times New Roman" w:ascii="Times New Roman" w:hAnsi="Times New Roman"/>
                <w:sz w:val="20"/>
                <w:szCs w:val="20"/>
              </w:rPr>
              <w:t>,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Скорость передачи данных по каждому порту, Гбит/сек</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В каждый порт должен быть установлен съемный трансивер с коннекторами типа </w:t>
            </w:r>
            <w:r>
              <w:rPr>
                <w:rFonts w:cs="Times New Roman" w:ascii="Times New Roman" w:hAnsi="Times New Roman"/>
                <w:sz w:val="20"/>
                <w:szCs w:val="20"/>
                <w:lang w:val="en-US"/>
              </w:rPr>
              <w:t>LC</w:t>
            </w:r>
            <w:r>
              <w:rPr>
                <w:rFonts w:cs="Times New Roman" w:ascii="Times New Roman" w:hAnsi="Times New Roman"/>
                <w:sz w:val="20"/>
                <w:szCs w:val="20"/>
              </w:rPr>
              <w:t xml:space="preserve"> с поддержкой скорости передачи данных не менее __32_  Гбит/</w:t>
            </w:r>
            <w:r>
              <w:rPr>
                <w:rFonts w:cs="Times New Roman" w:ascii="Times New Roman" w:hAnsi="Times New Roman"/>
                <w:sz w:val="20"/>
                <w:szCs w:val="20"/>
                <w:lang w:val="en-US"/>
              </w:rPr>
              <w:t>c</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b/>
                <w:bCs/>
                <w:sz w:val="20"/>
                <w:szCs w:val="20"/>
                <w:lang w:val="en-US"/>
              </w:rPr>
              <w:t>Кабели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Тип соединителей "</w:t>
            </w:r>
            <w:r>
              <w:rPr>
                <w:rFonts w:cs="Times New Roman" w:ascii="Times New Roman" w:hAnsi="Times New Roman"/>
                <w:sz w:val="20"/>
                <w:szCs w:val="20"/>
                <w:lang w:val="en-US"/>
              </w:rPr>
              <w:t>C</w:t>
            </w:r>
            <w:r>
              <w:rPr>
                <w:rFonts w:cs="Times New Roman" w:ascii="Times New Roman" w:hAnsi="Times New Roman"/>
                <w:sz w:val="20"/>
                <w:szCs w:val="20"/>
              </w:rPr>
              <w:t>13-</w:t>
            </w:r>
            <w:r>
              <w:rPr>
                <w:rFonts w:cs="Times New Roman" w:ascii="Times New Roman" w:hAnsi="Times New Roman"/>
                <w:sz w:val="20"/>
                <w:szCs w:val="20"/>
                <w:lang w:val="en-US"/>
              </w:rPr>
              <w:t>Schuko</w:t>
            </w:r>
            <w:r>
              <w:rPr>
                <w:rFonts w:cs="Times New Roman" w:ascii="Times New Roman" w:hAnsi="Times New Roman"/>
                <w:sz w:val="20"/>
                <w:szCs w:val="20"/>
              </w:rPr>
              <w:t>", длина не менее 3м, сечение каждого провода, не менее 1кв.мм.,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lang w:val="en-US"/>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Сервер тип 13</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каждого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Аппаратная поддержка виртуализации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сервера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корпуса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Rack</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ширина, Дюйм (25,4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19</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Монтажная глубина,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790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занимаемых юнитов в стойке, Юнит (44,45 мм)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устройства для укладки кабелей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направляющих для установки в шкаф телекоммуникационный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Индикаторы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Состояние сервера;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Кнопки фронтальной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Питание; Идентификация сервера; Сброс;</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Индикация в отсеках для накопителей с горячей заменой на фронтальной и задней панелях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Активность накопителя;Отказ накопителя;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на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Идентификация сервера; Состояние сервера; Индикаторы съемных блоков питания и PCI устройств расширения; активность сетевых контроллеров;</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Механизм предотвращения случайного извлечения съемного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Фиксаторы для исключения непреднамеренного отсоединения кабелей электрического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Выделенный порт удалённого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Система удаленного управления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интегрированного видеоадаптера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общий поддерживаемый объем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8192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модулей оперативной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модулей памяти,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модуля оперативной памяти,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обнаружения и коррекции ошибок в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Максимальная скорость передачи данных каждого установленного модуля оперативной памяти, МТ/с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питания с поддержкой горячей замены, шт.,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Номинальная мощность одного блока питания,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Экологический стандарт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хуже 80PLUS Platinum</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Индикация каждого блока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питания; Неисправность;</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блоков охлаждения c поддержкой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Уровень резервирования установленных блоков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N+1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интерфейсов для накопителей с поддержкой горячей замены на фронтальной и задней панелей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lang w:val="en-US"/>
              </w:rPr>
              <w:t>SAS-12G, SATA-6G, U.2 NVMe G4 x4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LFF (3,5) слотов для накопителей на фронтальной панели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универсальных быстросъемных лотков (кассет) для установки LFF (3,5”) и SFF (2,5”) накопителей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SFF (2,5) слотов для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быстросъемных лотков (кассет) для установки SFF (2,5”) накопителей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подключенных к системной плате NVMe отсеков для установки SSD накопителей форм-фактора U.2 (PCIe G4 x4) на фронтальной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Наличие SAS экспандеров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в корпусе без установки PCIe устройств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Прочие интерфейсы поддерживаемых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2шт.  M.2 2280</w:t>
              <w:br/>
              <w:t>не менее 1шт.  MicroSD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накопителей (тип 1)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каждого установленного накопителя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1920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установленных накопителей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SATA-6G</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дисков SSD (тип 1)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интегрированного SATA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дискретного аппаратного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Соответствие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протоколы передачи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дискретным аппаратным RAID контроллером (тип 1) типы массивов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0; 1; 5; 6; 10; 50; 60; JBOD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кэш-памяти установленного дискретного аппаратного RAID контроллера (тип 1),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защиты кэш-памяти дискретного аппаратного RAID контроллера (тип 1) при потере питания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Дискретный аппаратный RAID контроллер должен быть подключен к 12 отсекам для накопителей с поддержкой горячей замены фронтальной панели и 2 отекам для накопителей с поддержкой горячей замены задней панели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SFF-8643 портов дискретного аппаратного RAID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Установленный адаптер HBA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FC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HBA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HBA порта,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HBA порта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Волоконно-оптический (SR);</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1),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Медь-витая пара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сетевых портов (тип 2),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Скорость сетевого порта Ethernet (тип 2), Гигабит в секунду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протоколы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среды передачи для сетевого порта (тип 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Оптическое волокно</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разъемов USB 3.x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Type-A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1шт.  внутренний Type-A</w:t>
              <w:br/>
              <w:t>2шт. на фронтальной панели;</w:t>
              <w:br/>
              <w:t>2шт.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и место размещения USB 2.x Type-A портов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Внутренний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Разъем PLD-10R с ключом для подключения двух внешних USB 2.x портов Type-A</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4i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SFF-8654 8i портов,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базовой системы ввода-вывода (BIOS)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Микросхема памяти системы удаленного управления (BMC) сервером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для установки плат расширения PCIe x16 на задней панели,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внутренних слотов расширения PCIe x16,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x16 для установки плат расширения открытого стандарта OCP 3,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замены микросхем BIOS и BMC  без применения пайки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электропитания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 однофазной сети переменного тока с номинальным напряжением 230 В и предельными значениями напряжения от 198 В до 253 В с частотой 50 Гц плюс минус 1%, с нормами качества электрической энергии по ГОСТ 13109-87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охлаждения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Активное воздушное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установки плат стандарта PCIe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Безынструментальный дизайн верхней крышки с рычагом доводчиком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механизма блокировки съемной верхней крышки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Количество VGA разъемов,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Тип размещения VGA разъемов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 фронтальной панели; На задней панели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Функциональность встроенного контроллера (BMC) диагностики и управления</w:t>
              <w:br/>
              <w:t>Возможность отображения пользовательского интерфейса BIOS и BMC на русском и английском языках.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Системная плата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Шасси – Производитель.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Вентиляторы (индивидуально для каждого) – Скорость вращения (rpm).</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numPr>
                <w:ilvl w:val="0"/>
                <w:numId w:val="12"/>
              </w:numPr>
              <w:suppressAutoHyphens w:val="false"/>
              <w:spacing w:lineRule="auto" w:line="240" w:before="0" w:after="0"/>
              <w:ind w:left="-57" w:right="-57" w:hanging="36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Комплект модернизации системы хранения данных тип 1</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Товар (комплект расширения системы хранения данных) (товарный знак: YADRO TATLIN) необходим в целях расширения дисковой ёмкости, имеющейся у Заказчика Системы хранения данных, и должен быть полностью совместимым с Системой хранения данных товарный знак YADRO TATLIN, имеющейся у Заказчика, а также обеспечивать сохранность имеющихся данных и исключать возможность аннулирования текущей действующей гарантии и сервиса технической поддержки производителя  на Систему хранения данных товарный знак YADRO TATLIN.</w:t>
            </w:r>
          </w:p>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Данное требование устанавливается по причине наличия у Заказчика действующего сервиса технической поддержки СХД от производителя.</w:t>
            </w:r>
          </w:p>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Для подтверждения совместимости поставляемого Товара с СХД, необходимо предоставить письменное подтверждение от производителя СХД о том, что предложенный комплект расширения совместимы с системой хранения данных TATLIN.UNIFIED, имеющейся у Заказчика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kern w:val="2"/>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i/>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i/>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Комплект модернизации системы хранения данных TATLIN.UNIFIED Gen2 (Y16UPG0100001_0FDBA5) в составе: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установленных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lang w:val="en-US"/>
              </w:rPr>
              <w:t xml:space="preserve">SAS </w:t>
            </w:r>
            <w:r>
              <w:rPr>
                <w:rFonts w:cs="Times New Roman" w:ascii="Times New Roman" w:hAnsi="Times New Roman"/>
                <w:sz w:val="20"/>
                <w:szCs w:val="20"/>
              </w:rPr>
              <w:t>SSD</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Объём установленного диска, ТБ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установледнных дисков,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Ресурс на запись дисков SAS SSD - количество перезаписей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Сертификат на расширенную инсталляцию комплекта модернизации для СХД TATLIN.UNIFIED Gen.2, Территория 2,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Сертификат на техническую поддержку для комплекта модернизации СХД TATLIN.UNIFIED Gen.2 к программе Оптимальная, Территория, 1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Система хранения данных тип 1</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sz w:val="20"/>
                <w:szCs w:val="20"/>
              </w:rPr>
            </w:pPr>
            <w:r>
              <w:rPr>
                <w:rFonts w:cs="Times New Roman" w:ascii="Times New Roman" w:hAnsi="Times New Roman"/>
                <w:b/>
                <w:sz w:val="20"/>
                <w:szCs w:val="20"/>
              </w:rPr>
              <w:t>Габариты: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bottom"/>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Высота, занимаемая в шкафу в текущей конфигурации, 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более 10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sz w:val="20"/>
                <w:szCs w:val="20"/>
              </w:rPr>
            </w:pPr>
            <w:r>
              <w:rPr>
                <w:rFonts w:cs="Times New Roman" w:ascii="Times New Roman" w:hAnsi="Times New Roman"/>
                <w:b/>
                <w:sz w:val="20"/>
                <w:szCs w:val="20"/>
              </w:rPr>
              <w:t>Дисковая подсистема: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Текущая конфигурация должна поддерживать единовременную установку не менее 60 накопителей с интерфейсом SAS с возможностью «горячей» замены с доступом с лицевой стороны устройства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накопителей HDD и SSD сторонних производителей с интерфейсом SAS.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sz w:val="20"/>
                <w:szCs w:val="20"/>
              </w:rPr>
            </w:pPr>
            <w:r>
              <w:rPr>
                <w:rFonts w:cs="Times New Roman" w:ascii="Times New Roman" w:hAnsi="Times New Roman"/>
                <w:b/>
                <w:sz w:val="20"/>
                <w:szCs w:val="20"/>
              </w:rPr>
              <w:t>Расширение: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Поддержка расширения при помощи «полок» через интерфейс SAS со скоростью не ниже 12Gb/s. Наличие поддержки подключения «полок» расширения сторонних производителей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поддерживаемых системой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sz w:val="20"/>
                <w:szCs w:val="20"/>
              </w:rPr>
            </w:pPr>
            <w:r>
              <w:rPr>
                <w:rFonts w:cs="Times New Roman" w:ascii="Times New Roman" w:hAnsi="Times New Roman"/>
                <w:b/>
                <w:sz w:val="20"/>
                <w:szCs w:val="20"/>
              </w:rPr>
              <w:t>Контроллеры: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sz w:val="20"/>
                <w:szCs w:val="20"/>
              </w:rPr>
            </w:pPr>
            <w:r>
              <w:rPr>
                <w:rFonts w:cs="Times New Roman" w:ascii="Times New Roman" w:hAnsi="Times New Roman"/>
                <w:b/>
                <w:sz w:val="20"/>
                <w:szCs w:val="20"/>
              </w:rPr>
              <w:t>Технические характеристики одного RAID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процессоров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Соответствие</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Базовая частота каждого установленного процессора (без учета технологии динамического изменения частоты)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2.1</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Максимальная частота каждого установленного процессора (с учетом технологии динамического изменения частоты)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3.3</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ядер каждого установленного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Объем установленной оперативной памяти,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128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Тип каждого модуля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DDR4 REG ECC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возможности расширения памяти до 512GB поколения стандарта не ниже DDR4.</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Интерфейс для SAS накопителей, в дисковой полке со скоростью, Gb/s.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ниже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портов SAS 12 Гбит/сек для подключения «полок» с дисками.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 FC портов 32 Гбит/сек с трансиверами типа SR для подключения хостов.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Количество установленных съемных блоков питания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Номинальная мощность каждого блока питания,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Каждый контроллер должен иметь модули охлаждения, с возможностью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Выделенный порт управления Ethernet на каждом контроллере со скоростью, Гбит/сек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Управление системой может осуществляться с любого рабочего места по локальной сети через WEB-интерфейс.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 xml:space="preserve">Поддержка управления через протоколы HTTP, HTTPS, SSH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cs="Times New Roman"/>
                <w:sz w:val="20"/>
                <w:szCs w:val="20"/>
              </w:rPr>
            </w:pPr>
            <w:r>
              <w:rPr>
                <w:rFonts w:eastAsia="Times New Roman" w:cs="Times New Roman" w:ascii="Times New Roman" w:hAnsi="Times New Roman"/>
                <w:b/>
                <w:bCs/>
                <w:color w:val="000000"/>
                <w:sz w:val="20"/>
                <w:szCs w:val="20"/>
                <w:lang w:eastAsia="ru-RU"/>
              </w:rPr>
              <w:t>Функциональность встроенного контроллера (BMC) диагностики и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Система</w:t>
            </w:r>
            <w:r>
              <w:rPr>
                <w:rFonts w:eastAsia="Times New Roman" w:cs="Times New Roman" w:ascii="Times New Roman" w:hAnsi="Times New Roman"/>
                <w:color w:val="000000"/>
                <w:sz w:val="20"/>
                <w:szCs w:val="20"/>
                <w:lang w:eastAsia="ru-RU"/>
              </w:rPr>
              <w:t xml:space="preserve"> – Производитель; Состояние питания; Общий объем системной памяти; Количество установленных процессоров.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Системная плата</w:t>
            </w:r>
            <w:r>
              <w:rPr>
                <w:rFonts w:eastAsia="Times New Roman" w:cs="Times New Roman" w:ascii="Times New Roman" w:hAnsi="Times New Roman"/>
                <w:color w:val="000000"/>
                <w:sz w:val="20"/>
                <w:szCs w:val="20"/>
                <w:lang w:eastAsia="ru-RU"/>
              </w:rPr>
              <w:t xml:space="preserve"> – Производитель.</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Шасси</w:t>
            </w:r>
            <w:r>
              <w:rPr>
                <w:rFonts w:eastAsia="Times New Roman" w:cs="Times New Roman" w:ascii="Times New Roman" w:hAnsi="Times New Roman"/>
                <w:color w:val="000000"/>
                <w:sz w:val="20"/>
                <w:szCs w:val="20"/>
                <w:lang w:eastAsia="ru-RU"/>
              </w:rPr>
              <w:t xml:space="preserve"> – Производитель.</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Источники питания (индивидуально для каждого)</w:t>
            </w:r>
            <w:r>
              <w:rPr>
                <w:rFonts w:eastAsia="Times New Roman" w:cs="Times New Roman" w:ascii="Times New Roman" w:hAnsi="Times New Roman"/>
                <w:color w:val="000000"/>
                <w:sz w:val="20"/>
                <w:szCs w:val="20"/>
                <w:lang w:eastAsia="ru-RU"/>
              </w:rPr>
              <w:t xml:space="preserve"> – Производитель; Модель; Процент эффективности; Входная мощность, Вт; Объем модуля.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Вентиляторы (индивидуально для каждого)</w:t>
            </w:r>
            <w:r>
              <w:rPr>
                <w:rFonts w:eastAsia="Times New Roman" w:cs="Times New Roman" w:ascii="Times New Roman" w:hAnsi="Times New Roman"/>
                <w:color w:val="000000"/>
                <w:sz w:val="20"/>
                <w:szCs w:val="20"/>
                <w:lang w:eastAsia="ru-RU"/>
              </w:rPr>
              <w:t xml:space="preserve"> – Скорость вращения (rpm).</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Процессоры (индивидуально для каждого)</w:t>
            </w:r>
            <w:r>
              <w:rPr>
                <w:rFonts w:eastAsia="Times New Roman" w:cs="Times New Roman" w:ascii="Times New Roman" w:hAnsi="Times New Roman"/>
                <w:color w:val="000000"/>
                <w:sz w:val="20"/>
                <w:szCs w:val="20"/>
                <w:lang w:eastAsia="ru-RU"/>
              </w:rPr>
              <w:t xml:space="preserve">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Модули памяти DIMM (индивидуально для каждого)</w:t>
            </w:r>
            <w:r>
              <w:rPr>
                <w:rFonts w:eastAsia="Times New Roman" w:cs="Times New Roman" w:ascii="Times New Roman" w:hAnsi="Times New Roman"/>
                <w:color w:val="000000"/>
                <w:sz w:val="20"/>
                <w:szCs w:val="20"/>
                <w:lang w:eastAsia="ru-RU"/>
              </w:rPr>
              <w:t xml:space="preserve"> – Расположение; Парт-номер; Серийный номер; Тип памяти и тип модуля; Объем модуля; Рабочая скорость МГц.</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suppressAutoHyphens w:val="false"/>
              <w:spacing w:lineRule="auto" w:line="240" w:before="0" w:after="0"/>
              <w:ind w:firstLine="20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suppressAutoHyphens w:val="false"/>
              <w:spacing w:lineRule="auto" w:line="240" w:before="0" w:after="0"/>
              <w:ind w:firstLine="20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t>Требования к дисковой подсистеме: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val="en-US" w:eastAsia="ru-RU"/>
              </w:rPr>
            </w:pPr>
            <w:r>
              <w:rPr>
                <w:rFonts w:eastAsia="Times New Roman" w:cs="Times New Roman" w:ascii="Times New Roman" w:hAnsi="Times New Roman"/>
                <w:color w:val="000000"/>
                <w:sz w:val="20"/>
                <w:szCs w:val="20"/>
                <w:lang w:eastAsia="ru-RU"/>
              </w:rPr>
              <w:t>Поддержка</w:t>
            </w:r>
            <w:r>
              <w:rPr>
                <w:rFonts w:eastAsia="Times New Roman" w:cs="Times New Roman" w:ascii="Times New Roman" w:hAnsi="Times New Roman"/>
                <w:color w:val="000000"/>
                <w:sz w:val="20"/>
                <w:szCs w:val="20"/>
                <w:lang w:val="en-US" w:eastAsia="ru-RU"/>
              </w:rPr>
              <w:t xml:space="preserve"> </w:t>
            </w:r>
            <w:r>
              <w:rPr>
                <w:rFonts w:eastAsia="Times New Roman" w:cs="Times New Roman" w:ascii="Times New Roman" w:hAnsi="Times New Roman"/>
                <w:color w:val="000000"/>
                <w:sz w:val="20"/>
                <w:szCs w:val="20"/>
                <w:lang w:eastAsia="ru-RU"/>
              </w:rPr>
              <w:t>уровней</w:t>
            </w:r>
            <w:r>
              <w:rPr>
                <w:rFonts w:eastAsia="Times New Roman" w:cs="Times New Roman" w:ascii="Times New Roman" w:hAnsi="Times New Roman"/>
                <w:color w:val="000000"/>
                <w:sz w:val="20"/>
                <w:szCs w:val="20"/>
                <w:lang w:val="en-US" w:eastAsia="ru-RU"/>
              </w:rPr>
              <w:t xml:space="preserve"> RAID: RAID0, RAID1, RAID10, RAID5, RAID6, RAID50, RAID60, RAID70</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RAID c уровнем чередования блоков с тройным распределением чётности</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RAID позволяющая пользователю самостоятельно выбирать уровень чередования блоков с распределением четности (Х дисков). Данный тип RAID должен выдерживать полный отказ не менее Х любых дисков в группе от 4х до 32х дисков.</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изменять уровень RAID: RAID0 в RAID1 и RAID10 и RAID5, RAID10 в RAID5, RAID5 в RAID6, RAID6 в RAID c 3 (тремя) дисками четности.</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увеличения размера RAID0, RAID1, RAID10, RAID5, RAID6, RAID c 3 (тремя) дисками четности добавлением новых дисков в RAID.</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Функция автоматического включения механизма сквозной записи для последовательной записи</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Модуль мониторинга, позволяющий собирать информацию о состоянии физических дисков, логических дисков, RAID-массивов и использовать её для оптимизации производительности системы хранения</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мониторинга состояния дисков, позволяющего выявлять диски с наименьшей производительностью</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количество дисков под хранение данных (включая диски под SSD-кэш) 132 шт.</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количество дисков в одном RAID 64 шт.</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Создание RAID-массивов с инициализацией</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поддержки SSD-кэширования на чтение и запись (при приобретении дополнительной лицензии).</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Создание одного и нескольких наборов резервных дисков (SparePool)</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режима замены диска по информации от S.M.A.R.T.</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защиты от скрытого повреждения данных на инициализированных RAID-массивах</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упреждающей реконструкции (механизм обеспечения высокой производительности на операциях чтения, когда отдельные диски работают медленно)</w:t>
            </w:r>
          </w:p>
          <w:p>
            <w:pPr>
              <w:pStyle w:val="Normal"/>
              <w:widowControl w:val="false"/>
              <w:suppressAutoHyphens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частичной реконструкции (механизм сокращения общего времени восстановления RAID-массива при случайных или запланированных извлечениях накопителей)</w:t>
            </w:r>
          </w:p>
          <w:p>
            <w:pPr>
              <w:pStyle w:val="Normal"/>
              <w:widowControl w:val="false"/>
              <w:spacing w:lineRule="auto" w:line="240" w:before="0" w:after="0"/>
              <w:ind w:left="-57" w:right="-57" w:hanging="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механизма сканирования целостности (механизм сканирования целостности дисков массива по расписанию)</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 xml:space="preserve">Накопители под операционную систему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не менее 4 (по 2 на контроллер).</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color w:val="000000"/>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SSD M2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Накопители тип 1 под данные,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Cs/>
                <w:color w:val="000000"/>
              </w:rPr>
            </w:pPr>
            <w:r>
              <w:rPr>
                <w:rFonts w:cs="Times New Roman" w:ascii="Times New Roman" w:hAnsi="Times New Roman"/>
                <w:color w:val="000000"/>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Cs/>
                <w:color w:val="000000"/>
                <w:lang w:val="en-US"/>
              </w:rPr>
            </w:pPr>
            <w:r>
              <w:rPr>
                <w:rFonts w:cs="Times New Roman" w:ascii="Times New Roman" w:hAnsi="Times New Roman"/>
                <w:color w:val="000000"/>
              </w:rPr>
              <w:t xml:space="preserve">SSD </w:t>
            </w:r>
            <w:r>
              <w:rPr>
                <w:rFonts w:cs="Times New Roman" w:ascii="Times New Roman" w:hAnsi="Times New Roman"/>
                <w:color w:val="000000"/>
                <w:lang w:val="en-US"/>
              </w:rPr>
              <w:t>SAS</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Скорость передачи данных,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3840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Форм-фактор накопителя с горячей заменой,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Накопители тип 2 под данные,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bCs/>
                <w:color w:val="00000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Cs/>
                <w:color w:val="000000"/>
              </w:rPr>
            </w:pPr>
            <w:r>
              <w:rPr>
                <w:rFonts w:cs="Times New Roman" w:ascii="Times New Roman" w:hAnsi="Times New Roman"/>
                <w:color w:val="000000"/>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Cs/>
                <w:color w:val="000000"/>
              </w:rPr>
            </w:pPr>
            <w:r>
              <w:rPr>
                <w:rFonts w:cs="Times New Roman" w:ascii="Times New Roman" w:hAnsi="Times New Roman"/>
                <w:color w:val="000000"/>
                <w:lang w:val="en-US"/>
              </w:rPr>
              <w:t>HDD</w:t>
            </w:r>
            <w:r>
              <w:rPr>
                <w:rFonts w:cs="Times New Roman" w:ascii="Times New Roman" w:hAnsi="Times New Roman"/>
                <w:color w:val="000000"/>
              </w:rPr>
              <w:t xml:space="preserve"> </w:t>
            </w:r>
            <w:r>
              <w:rPr>
                <w:rFonts w:cs="Times New Roman" w:ascii="Times New Roman" w:hAnsi="Times New Roman"/>
                <w:color w:val="000000"/>
                <w:lang w:val="en-US"/>
              </w:rPr>
              <w:t>SAS</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Скорость передачи данных,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Объем каждого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rPr>
              <w:t>не менее 12000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sz w:val="20"/>
                <w:szCs w:val="20"/>
              </w:rPr>
              <w:t>Форм-фактор накопителя с горячей заменой,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color w:val="000000"/>
                <w:sz w:val="20"/>
                <w:szCs w:val="20"/>
              </w:rPr>
              <w:t>3.5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t>Поддерживаемые технологии: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bCs/>
                <w:color w:val="000000"/>
                <w:sz w:val="20"/>
                <w:szCs w:val="20"/>
                <w:lang w:eastAsia="ru-RU"/>
              </w:rPr>
              <w:t>Поддержка файловых протоколов CIFS, NFS, FTP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bCs/>
                <w:color w:val="000000"/>
                <w:sz w:val="20"/>
                <w:szCs w:val="20"/>
                <w:lang w:eastAsia="ru-RU"/>
              </w:rPr>
              <w:t>Поддержка блочных протоколов iSCSI, FC</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двухконтроллерного режима для обеспечения отказоустойчивости и доступности с возможностью активации протокола несимметричного доступа Active/Active ALUA.</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протоколов iSCSI для организации интерконнекта</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веб-интерфейса с доступом по защищенному протоколу HTTPS и</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поддержкой авторизации как локальных пользователей, так и пользователей из внешних каталогов LDAP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интерфейса командной строки (Command-Line Interface, CLI) с возможностью полноценного конфигурирования системы</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Доступность информации о состоянии системы в графическом виде в веб-интерфейсе в режиме реального времени</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доступа по SSH с авторизацией как локальных пользователей, так и пользователей из внешних каталогов LDAP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установки времени сессии пользователя</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русского и английского языков</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работы с ОС: Ubuntu 18.04, 20.04, 22.04; Windows Server 2016, 2019, 2022;  RHEL 7.x, 8.x; Astra Linux 1.7 Альт Сервер 10; РЕД ОС 7.3.</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работы с платформами виртуализации: VMware ESXi Server 7.0; zVirt 4.0; ROSA Virtualization 3.0</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размера блока 512B для SSD накопителей (поддержка томов для VMWare)</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передачи уведомлений по протоколу SMTP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SNMP (позволяет получать по SNMP уведомления об ошибках, информацию о статусе и параметрах СХД)</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SNMP trap (уведомления передаваемые СХД в систему мониторинга при наступлении определенных событий)</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износа SSD (механизм мониторинга уведомляет о проценте износа SSD-накопителей в системе)</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изменения MTU (Максимальный размер передаваемого блока данных)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Поддержка объединения каналов (Channel bonding) включая режим Balance-Round-Robin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t>Работа в режиме SAN (Storage Area Network)</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блочного доступа iSCSI, iSER с CHAP-авторизацией и маскированием LUN</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блочного доступа FCP (FibreChannel)</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поддержки протокола блочного доступа SRP (InfiniBand)</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Times New Roman" w:cs="Times New Roman" w:ascii="Times New Roman" w:hAnsi="Times New Roman"/>
                <w:color w:val="000000"/>
                <w:sz w:val="20"/>
                <w:szCs w:val="20"/>
                <w:lang w:eastAsia="ru-RU"/>
              </w:rPr>
              <w:t>Поддержка одновременного доступа к одному логическому разделу через различные интерфейсы блочного доступа iSCSI, FCP (FibreChannel)</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kern w:val="2"/>
                <w:sz w:val="20"/>
                <w:szCs w:val="20"/>
                <w:lang w:val="en-US"/>
              </w:rPr>
            </w:pPr>
            <w:r>
              <w:rPr>
                <w:rFonts w:cs="Times New Roman" w:ascii="Times New Roman" w:hAnsi="Times New Roman"/>
                <w:b/>
                <w:kern w:val="2"/>
                <w:sz w:val="20"/>
                <w:szCs w:val="20"/>
                <w:lang w:val="en-US"/>
              </w:rPr>
              <w:t>Работа в режиме NAS (Network Attached Storage)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kern w:val="2"/>
                <w:sz w:val="20"/>
                <w:szCs w:val="20"/>
                <w:lang w:val="en-US"/>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lang w:val="en-US"/>
              </w:rPr>
            </w:pPr>
            <w:r>
              <w:rPr>
                <w:rFonts w:cs="Times New Roman" w:ascii="Times New Roman" w:hAnsi="Times New Roman"/>
                <w:sz w:val="20"/>
                <w:szCs w:val="20"/>
                <w:lang w:val="en-US"/>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файлового доступа NFS v4 и ниже, NFS-over-RDMA</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файлового доступа SMB v2 и v3</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AFP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FTP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интеграции NFS и LDAP</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Поддержка интеграции </w:t>
            </w:r>
            <w:r>
              <w:rPr>
                <w:rFonts w:eastAsia="Times New Roman" w:cs="Times New Roman" w:ascii="Times New Roman" w:hAnsi="Times New Roman"/>
                <w:color w:val="000000"/>
                <w:sz w:val="20"/>
                <w:szCs w:val="20"/>
                <w:lang w:val="en-US" w:eastAsia="ru-RU"/>
              </w:rPr>
              <w:t>SMB</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c</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Active</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Directory</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WORM для протокола SMB, позволяющего запретить изменение и удаление записанного файла в течение длительного периода времени</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назначать администратора корневой директории общей папки и вложенных в нее файлов для SMB c Active Directory (функциональность Access Control List)</w:t>
            </w:r>
          </w:p>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доверительных отношений между доменами AD</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Times New Roman" w:cs="Times New Roman" w:ascii="Times New Roman" w:hAnsi="Times New Roman"/>
                <w:color w:val="000000"/>
                <w:sz w:val="20"/>
                <w:szCs w:val="20"/>
                <w:lang w:eastAsia="ru-RU"/>
              </w:rPr>
              <w:t>Поддержка квотирования: возможности ограничить размер пространства на LUN, доступного пользователям общей папки для записи файлов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kern w:val="2"/>
                <w:sz w:val="20"/>
                <w:szCs w:val="20"/>
                <w:lang w:val="en-US"/>
              </w:rPr>
            </w:pPr>
            <w:r>
              <w:rPr>
                <w:rFonts w:cs="Times New Roman" w:ascii="Times New Roman" w:hAnsi="Times New Roman"/>
                <w:b/>
                <w:kern w:val="2"/>
                <w:sz w:val="20"/>
                <w:szCs w:val="20"/>
                <w:lang w:val="en-US"/>
              </w:rPr>
              <w:t>Сертификация и лицензии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kern w:val="2"/>
                <w:sz w:val="20"/>
                <w:szCs w:val="20"/>
                <w:lang w:val="en-US"/>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замены дисков используемых для хранения данных, на другие большей емкости, без изменения аппаратного ключа системы и/или дозакупки лицензий .</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Times New Roman" w:cs="Times New Roman" w:ascii="Times New Roman" w:hAnsi="Times New Roman"/>
                <w:color w:val="000000"/>
                <w:sz w:val="20"/>
                <w:szCs w:val="20"/>
                <w:lang w:eastAsia="ru-RU"/>
              </w:rPr>
              <w:t>Возможность замены адаптеров, функциональность которых была приобретена ранее, без изменения аппаратного ключа системы и/или дозакупки лицензий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b/>
                <w:kern w:val="2"/>
                <w:sz w:val="20"/>
                <w:szCs w:val="20"/>
                <w:lang w:val="en-US"/>
              </w:rPr>
            </w:pPr>
            <w:r>
              <w:rPr>
                <w:rFonts w:eastAsia="Calibri" w:cs="Times New Roman" w:ascii="Times New Roman" w:hAnsi="Times New Roman"/>
                <w:b/>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kern w:val="2"/>
                <w:sz w:val="20"/>
                <w:szCs w:val="20"/>
                <w:lang w:val="en-US"/>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Система хранения данных тип 2</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контроллеров дискового массива,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подключаемых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Твердотельный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Кэш-память,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256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Тип установки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Стоечный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Форм-фактор корпуса контроллерного шасси и модуля расширения дисковой емкости для монтажа в стандартную 19” стойку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Минимальное количество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контроллеров в контроллерном шасси,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горячей замены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Высота контроллерного шасси, Монтажный юнит (U)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Высота контроллера, Монтажный юнит (U)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блоков электропитания установленных в контроллерном шасси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с горячей заменой для установки 3.5”/2.5” SAS накопителей хранения данных в контроллерном шасси,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Совместимость с дисками разных производителей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процессоров,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ядер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потоков каждого установленного процессора,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32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Объем кэш памяти третьего уровня (L3) установленного процессора, Мегабайт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Базовая частота каждого установленного процессора (без учета технологии динамического изменения частоты), Гигагерц</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Максимальный объем оперативной памяти, поддерживаемый каждым контроллером,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коррекции ошибок (ECC) оперативной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порта VGA на задней панели каждого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порта COM на задней панели каждого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портов USB версии не ниже 3.0 на задней панели каждого контроллера,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PCI-e 4.0 не менее x8 в каждом контроллере хранения,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интегрированного видеоадаптера в каждом контроллере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Вид накопителей тип 1, установленных в контроллере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Твердотельный;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накопителей тип 1, установленных в контроллере,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подключения накопителя тип 1, установленных в контроллере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накопителей тип 1 - количество перезаписи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Общий объем накопителей тип 1, установленных в контроллере,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Вид накопителей тип 2, установленных контроллерном шасси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Твердотельный;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накопителей тип 2 с поддержкой горячей замены, установленных контроллерном шасси,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Интерфейс подключения накопителя тип 2, установленных контроллерном шасси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SAS</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Ресурс на запись накопителей тип 2 - количество перезаписи всего объема накопителя в день, DWPD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Общий объем накопителей тип 2, установленных контроллерном шасси, Гигабайт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115 200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модулей расширения дисковой емкости для установки накопителей U.2</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накопителей U.2 NVME для модулей расширения дисковой емкости,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SAS дисков для минимального количества контроллеров,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дисков с интерфейсом SAS 12Gb</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Интерфейс кластеризации отдельных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Ethernet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Обеспечение хранения данных в конфигурациях, устойчивых к одновременному выходу из строя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Трех накопителей</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файловых протоколов доступа без использования внешних аппаратных или программных средств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протокола доступа к данным iSCSI</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протокола доступа к данным SMВ/CIFS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протокола доступа к данным NFS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протокола доступа к данным iSER</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хост-портов тип FC 32Gb на 1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хост-портов тип FC 32Gb на 1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хост-портов тип Ethernet 10/25Gb на 1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Максимальное количество back-end-портов тип SAS 12Gb SFF-8644 на 1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подключения функционала синхронной репликации логических томов (LUN) на удаленную систему по портам Ethernet. Удаленная система может быть другой модели относительно исходной. Поддержка топологий репликации: 1:1, 1:m, m:1, m:n.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подключения функционала асинхронной репликации логических томов (LUN) на удаленную систему по портам Ethernet. Удаленная система может быть другой модели относительно исходной. Поддержка топологий репликации: 1:1, 1:m, m:1, m:n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Функционал компрессии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Возможность подключения функционала дедупликации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виртуализации СХД третьих производителей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подключения функционала объединения в единый географически разнесенный кластер хранения данных (метрокластер) с существующими контроллерами ввода-вывода по портам Ethernet</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многопутевого ввода-вывода по протоколу iSCSI</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одновременной работы NVME и SAS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подключения функционала асинхронной репликации файловых систем на удаленную СХД по портам Ethernet. Удаленная система может быть другой модели относительно исходной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создания связанных клонов (мгновенных снимков доступных на чтение и запись).</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СХД от одного производителя, поставляться как единый программно-аппаратный комплекс (ПАК) в едином корпусе, без использования программных средств третьих производителей, не допускается использование стандартных аппаратных серверов.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Возможность подключения функционала одновременного использования компрессии и дедупликации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СХД должна оснащаться не менее, чем двумя резервируемыми контроллерными модулями, работающими в режиме SymmetricActive-Active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функции моментальных снимков с перенаправлением при записи (ROW), с копированием при записи (COW)</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функции клонирования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Миграция данных между томами (или их аналогами) принадлежащими контроллеру или контроллерной паре без прерывания доступа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Миграция данных между томами (или их аналогами) принадлежащими разным контроллерам без прерывания доступа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функцией Vmware VAAI</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свидетельства о регистрации управляющего программного обеспечения СХД в Роспатенте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управляющего программного обеспечения СХД в Едином реестре российских программ для ЭВМ и БД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Программное обеспечение установлено на отдельный носитель информации, не входящий в состав емкости хранилища обрабатываемых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создания файловых систем NFS и SMB без логического ограничения объема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автоматического и ручного переключения групп дисков между контроллерами без прерывания ввода-вывода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Поддерживаемые уровни RAID 0, 1/10, 5/50, 6/60, с поддержкой тройной чётности.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выбора приоритета перестроения дисковых пулов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выбора для RAID групп произвольного набора количества дисков без ограничений.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выбора уровня защиты данных (RAID) на уровне групп дисков, на уровне блочных устройств (LUN).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Диски «горячей» замены должны быть глобальными без необходимости выделения конкретных дисков и ручного назначения роли на диски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создания снимков и клонов по расписанию без ограничений по количеству.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bond и VLAN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Поддержка интеграции с OpenStack (Cinder Driver)</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СХД должна поддерживать работу с операционными системами: Astra Linux 1.8; РЕД ОС 7.3; РЕД ОС 8; РОСА «Хром» Сервер; Альт Сервер 10; Platform V SberLinux OS Server и программным обеспечением: Кибер Бэкап; zVirt; РЕД Виртуализация 7.3; ROSA Virtualization 3.0; Горизонт ВС; RuBackup. Совместимость подтверждается сертификатом, подписанным с двух сторон (производитель оборудование и производитель программного обеспечения).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Отсутствие лицензионных ограничений на используемый объем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автоматического обнаружения сбоев и автоматического создания обращений у производителя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QoS для LUN по пропускной способности и IOPS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штатных средств графического мониторинга производительности СХД в реальном времени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выгрузки архивной статистики с глубиной хранения до 365 дней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мониторинга по протоколу SNMP</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внешней системы мониторинга с графическим отображением параметров работы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ролевого доступа к управлению СХД с интеграцией с Active Directory</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отправки сообщений системного журнала по протоколу Syslog</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графического веб-интерфейса управления на русском и английском языке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выгрузки системного журнала в формат Excel через графический веб-интерфейс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API для управления из внешнего прикладного ПО.</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Да</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bCs/>
                <w:sz w:val="20"/>
                <w:szCs w:val="20"/>
              </w:rPr>
              <w:t>Требования к работам по установке, настройке и вводу в эксплуатацию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Установка поставляемого оборудования в серверном помещении Заказчика в соответствии с планом, предоставленным Заказчиком.</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Укладка кабелей электропитания внутри серверного шкафа от блоков питания оборудования к модулям распределения электроэнергии (PDU). Подключение к электропитанию в монтажном шкафу осуществляется силами Заказчика.</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Маркировка подключённых кабелей электропитания согласно стандартам Заказчика, если предоставлена маркировка.</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Соединение управляющих интерфейсов оборудования с сетью управления Заказчика при наличии промаркированных патч-кордов, подведенных Заказчиком к шкафу с оборудованием Производителя.</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Инициализация и первичная настройка оборудования. Необходимое количество IP адресов в сетях управления и передачи данных предоставляется Заказчиком.</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Обновление микрокода оборудования до последних рекомендованных версий производителя, если необходимо.</w:t>
            </w:r>
          </w:p>
          <w:p>
            <w:pPr>
              <w:pStyle w:val="Normal"/>
              <w:widowControl w:val="false"/>
              <w:suppressAutoHyphens w:val="false"/>
              <w:spacing w:lineRule="auto" w:line="240" w:before="0" w:after="0"/>
              <w:jc w:val="both"/>
              <w:rPr>
                <w:rFonts w:ascii="Times New Roman" w:hAnsi="Times New Roman" w:cs="Times New Roman"/>
                <w:color w:val="333E49"/>
                <w:sz w:val="20"/>
                <w:szCs w:val="20"/>
                <w:shd w:fill="FFFFFF" w:val="clear"/>
              </w:rPr>
            </w:pPr>
            <w:r>
              <w:rPr>
                <w:rFonts w:cs="Times New Roman" w:ascii="Times New Roman" w:hAnsi="Times New Roman"/>
                <w:color w:val="333E49"/>
                <w:sz w:val="20"/>
                <w:szCs w:val="20"/>
                <w:shd w:fill="FFFFFF" w:val="clear"/>
              </w:rPr>
              <w:t>Настройка компонентов СХД для обеспечения максимальной производительности и пропускной способности, выделение блочных ресурсов (LUN), механизмов MPIO проводится по предварительно согласованному Архитектурному анализу. Архитектурный анализ предоставляется по запросу Заказчика за пять рабочих дней до даты проведения работ.</w:t>
            </w:r>
          </w:p>
          <w:p>
            <w:pPr>
              <w:pStyle w:val="Normal"/>
              <w:widowControl w:val="false"/>
              <w:suppressAutoHyphens w:val="false"/>
              <w:spacing w:lineRule="auto" w:line="240" w:before="0" w:after="0"/>
              <w:jc w:val="both"/>
              <w:rPr>
                <w:rFonts w:ascii="Times New Roman" w:hAnsi="Times New Roman" w:cs="Times New Roman"/>
                <w:sz w:val="20"/>
                <w:szCs w:val="20"/>
              </w:rPr>
            </w:pPr>
            <w:r>
              <w:rPr>
                <w:rFonts w:cs="Times New Roman" w:ascii="Times New Roman" w:hAnsi="Times New Roman"/>
                <w:color w:val="333E49"/>
                <w:sz w:val="20"/>
                <w:szCs w:val="20"/>
                <w:shd w:fill="FFFFFF" w:val="clear"/>
              </w:rPr>
              <w:t>Проведение вводного инструктажа для не более двух сотрудников Заказчика по работе с системой управления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cs="Times New Roman"/>
                <w:sz w:val="20"/>
                <w:szCs w:val="20"/>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Система хранения данных тип 3</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Форм-фактор корпуса контроллерного шасси для монтажа в стандартную 19” стойку</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Высота в монтажных юнитах контроллерного шасси, RU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предустановленных блоков питания с горячей заменой в контроллерном шасси,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Система должна поддерживать работу двух контроллеров одновременно от одного, установленного в контроллерное шасси блока питания, в случае выхода из строя остальных блоков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Мощность каждого установленного блока питания контроллерного шасси, Ватт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горячей замены блоков питания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контроллерами технологии «горячей» замены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Изолированная сеть соединения между контроллерами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Суммарная пропускная способность сети между контроллерами хранения,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Тип соединения между контроллерами хранения на базе протокола с распределённым доступом к памяти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Объём оперативной памяти DDR4 ECC RAM для кэширования данных на контроллер,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аккумулятора, установленного в контроллерное шасси, на случай непредвиденного отключения электропитания, с целью сохранения информации в кэш-памяти каждого контроллера системы на внутренние носители, и восстановлении ее при включении системы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Высота всей СХД в стандартных монтажных юнитах, RU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Дублирование всех ключевых компонентов системы, а также, путей передачи данных и питания (N+1)</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установленных контроллеров хранения в контроллерном шасси ,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процессоров в контроллере,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предустановленных блоков питания с горячей заменой в дисковых полках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слотов c горячей заменой для установки 2.5”/ 3.5” SAS\NL-SAS в дисковой полке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96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Высота в монтажных юнитах дисковой полки, RU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более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Наличие SAS 3.0 портов в каждой дисковой полке для подключения к контроллерному шасси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Количество полок расширения,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Число поддерживаемых дисковых полок для подключения к контроллерному шасси,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Поддержка модулями расширения возможности «горячей» замены устанавливаемых накопителей всех типов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Поддерживаемое количество накопителей SSD и HDD в одной конфигурации,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Не менее 574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cs="Times New Roman" w:ascii="Times New Roman" w:hAnsi="Times New Roman"/>
                <w:sz w:val="20"/>
                <w:szCs w:val="20"/>
              </w:rPr>
              <w:t xml:space="preserve">Интерфейс подключения дисков,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cs="Times New Roman" w:ascii="Times New Roman" w:hAnsi="Times New Roman"/>
                <w:sz w:val="20"/>
                <w:szCs w:val="20"/>
              </w:rPr>
              <w:t xml:space="preserve">SAS 3.0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предустановленных накопителей (SSD),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перезаписей SSD в день,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Объем каждого из предустановленных накопителей (SSD), ТБ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3,84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масштабирования дискового пула с минимальной начальной конфигурации, с шагом по одному накопителю и последующей автоматической балансировкой логического добавленного пространства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SAS интерфейс подключения накопителей (SSD)</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иметь защиту данных на физических носителях, реализуемую по спецификации T10-PI c использованием контрольных сумм не менее 8Б для каждого блока 4КБ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Используемы диски должны быть подготовлены для работы с СХД и приведены в формат для работы с СХД, не допускается ручное вмешательство через CLI, WebUI или API по форматированию диска, его разбиению на разделы для работы с СХД и включению/отключению персонального кэша на диске, с целью не допустить ошибки и не потерять данные при эксплуатации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предоставлять автоматические преднастроенные режимы отслеживания количества ошибок, обнаруженных в процессе регламентной проверки состояния диска. Не допускается ручное вмешательство через CLI, WebUI или API по изменению данных параметров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Внешние порты 25 Гбит/c SR Ethernet (на каждый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Внешние порты Fibre Channel 16 Гбит/c SW (на каждый контроллер),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 возможное количество портов FC на систему,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 возможное количество портов Ethernet 25G на систему,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Сетевой порт управления RJ45 с максимальной пропускной способностью не менее 1 Гбит/с в каждом контроллере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Блочные протоколы доступа,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FC, iSCSI, NVME-over-TCP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rPr>
              <w:t xml:space="preserve">Файловые протоколы доступа,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lang w:val="en-US"/>
              </w:rPr>
            </w:pPr>
            <w:r>
              <w:rPr>
                <w:rFonts w:cs="Times New Roman" w:ascii="Times New Roman" w:hAnsi="Times New Roman"/>
                <w:sz w:val="20"/>
                <w:szCs w:val="20"/>
                <w:lang w:val="en-US"/>
              </w:rPr>
              <w:t xml:space="preserve">SMB 2.1, SMB 3.0, SMB 3.1, NFS v3.0, NFS v4.0, NFS v4.1, NFS v4.2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Функционал кэширования на запись в оперативной памяти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Функционал кэширования на чтение в оперативной памяти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выключения кэш-памяти на чтение или запись для определенных логических томов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ограничивать действия администратора по ручной очистке кэша от данных с целью ограждения от непреднамеренного повреждения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ограничивать действия администратора по синхронизации данных кэша с данными на дисках с целью ограждения от непреднамеренного повреждения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ограничивать действия администратора по бэкапиованию данных кэша с данными на дисках с целью ограждения от непреднамеренного повреждения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Функционал синхронизации кэш-памяти на запись, позволяющий иметь одинаковый набор данных в кэш-памяти одновременно на двух контроллерах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Программное обеспечение СХД должно быть предустановлено и базироваться на операционной системе предоставляемой разработчиком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контроллерами СХД симметричной архитектуры ввода-вывода информации, с доступом к презентованному ресурсу через оба контроллера по протоколу подключения iSCSI серверов к СХД и для любого RAID и/или пула хранения. В интерфейсе системы не выбирается владелец-контроллер для презентуемого ресурса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Симметричная архитектура ввода-вывода информации, с доступом к презентованному ресурсу через оба контроллера по протоколу подключения iSCSI не должна ограничивать схему защиты данных на RAID и/или пуле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контроллерами СХД симметричной архитектуры ввода-вывода информации, с доступом к презентованному ресурсу через оба контроллера по протоколу подключения FC серверов к СХД и для любого RAID и/или пула хранения. В интерфейсе системы не выбирается владелец-контроллер для презентуемого ресурса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Симметричная архитектура ввода-вывода информации, с доступом к презентованному ресурсу через оба контроллера по протоколу подключения FC не должна ограничивать схему защиты данных на RAID и/или пуле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Каждый путь доступа от логического тома до сервера через определённый контроллер должен быть активным и равнозначным без перенаправления операций ввода-вывода через другой контроллер по iSCSI протоколу подключения серверов к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Каждый путь доступа от логического тома до сервера через определённый контроллер должен быть активным и равнозначным без перенаправления операций ввода-вывода через другой контроллер по FC протоколу подключения серверов к СХД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Функционал доступа к любым наборам данных через порты ввода/вывода любого из двух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исключать механизмы ручного вмешательства администратора на выбор времени переключения операций на другой контроллер в случае выхода одного из контроллеров из строя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ограничивать в консоли доступ к root-учетной записи для администратора системы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обновления программного обеспечения (операционной системы контроллеров) без потери доступа к данным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системой базовой функциональности по созданию, удалению, расширению логических томов и расширенного мониторинга системы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Наличие функционала управления СХД через графический веб-интерфейс без необходимости установки дополнительного ПО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технологий SNMP, SMTP, Syslog для передачи информации о состоянии системы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Весь описываемый в требованиях программный функционал, доступный для системы хранения должен входить в поставку системы с момента отгрузки системы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Обеспечение возможности управления дисковым массивом как через стандартный браузер из графического интерфейса, так и из командной строки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отправлять уведомления по каналам SNMP v2, SNMP v3, SMTP, Syslog</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отправлять уведомления по каналам Callhome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иметь интеграцию с внешними сервисами: NTP, LDAP, DNS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Система хранения должна обладать графическим Web-интерфейсом пользователя для управления и настройки, наряду с возможностью использовать командную стоку CLI и REST API</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Документация для СХД должна быть доступна из интерфейса UI СХД, а также должна быть доступна без подключения к сети интернет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Алгоритм защиты целостности данных Erasure coding или аналогичный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Минимально максимальное допустимое к выходу из строя количество любых накопителей в рамках одного RAID/пула хранения без потери данных для RAID групп или их аналогов, исключая схемы с зеркалированием 10, 50, 60,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3</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Максимальное допустимое к выходу из строя количество любых накопителей в рамках одного RAID/пула хранения без потери данных для RAID групп или их аналогов, исключая схемы с зеркалированием 10, 50, 60,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Проверка целостности данных в фоновом режиме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распределенного резервного пространства в RAID и/или пуле хранения, вместо выделенных резервных дисков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При выходе из строя одного из дисков СХД должна автоматически перераспределять данные внутри RAID и/или пула хранения без использования дополнительных выделенных резервных дисков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Параллельная запись на все накопители для максимизации пропускной способности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функционала выбора размера блока данных при создании RAID-групп и/или пула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СХД должна автоматически производить настройку всего дискового пространства для внутренних операций СХД и исключать влияние администратора на эти процессы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автоматически перераспределять данные внутри RAID и/или пула хранения без использования дополнительных выделенных резервных накопителей при выходе из строя одного из накопителей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расширения логического тонкого или толстого ресурса “на лету”, без прерывания доступа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настройки политики QoS (Quality of Service), позволяющей задавать ограничение производительности по максимальному количеству операций ввода-вывода в секунду и максимальной пропускной способности на уровне логического ресурса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 СХД не должно быть привязки логических томов презентуемым хостам к конкретным физическим дискам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системой хранения мгновенных аппаратных снимков с использованием технологии перенаправления записи (Redirect on Write) для блочных ресурсов для сокращения влияния на производительность системы хранения данных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Мгновенные аппаратные снимки должны поддерживать возможность объединения логических ресурсов системы хранения в группы для одновременного создания аппаратного снимка данной группы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Мгновенные аппаратные снимки должны поддерживать создания клонов из созданных аппаратных снимков, клоны должны быть доступны для операций ввода-вывода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возможности восстановить логический ресурс или его клон из любого дочернего мгновенного аппаратного снимка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функционала синхронной репликации данных с аналогичной системой хранения, гарантирующего идентичность данных на обеих системах</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Функционал синхронной репликации данных с аналогичной системой хранения поддерживает тонкие и толстые ресурсы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Ресурсы, подключенные к хост-серверам (инициаторам) по протоколу Fibre Channel можно синхронно реплицировать по протоколам iSCSI на другую аналогичную систему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Ресурсы, подключенные к хост-серверам (инициаторам) по протоколу Fibre Channel можно синхронно реплицировать по протоколам Fibre Channel на другую аналогичную систему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Ресурсы, подключенные к хост-серверам (инициаторам) по протоколу iSCSI можно синхронно реплицировать по протоколам iSCSI на другую аналогичную систему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Ресурсы, подключенные к хост-серверам (инициаторам) по протоколу iSCSI можно синхронно реплицировать по протоколам Fibre Channel на другую аналогичную систему хранения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Штатные средства графического мониторинга производительности СХД в реальном времени с выгрузкой статистики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 возможности выгрузки архивной статистики производительности СХД с глубиной хранения до 365 дней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плавающего IP-адреса портов ввода-вывода Ethernet для организации отказоустойчивого доступа к файловым ресурсам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Интеграция файловых ресурсов с каталогом Active Directory для сквозной авторизации пользователей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Поддержка агрегации (Bond для Ethernet) и VLAN поверх физических или агрегированных интерфейсов для интерфейсов, определенных под файловый доступ</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Возможность переименования файловых ресурсов без их пересоздания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 xml:space="preserve">Соответствие </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Поддерживаемая неразмеченная емкость, ПБ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17</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Количество логических связей ресурс/логический порт (на систему),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4000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Поддерживаемый размер блочного ресурса, ПБ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Не менее 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Наличие совместимости как минимум со следующим ПО (совместимость должна быть подтверждена соответствующим сертификатом разработчика ПО):</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Альт 10 и 11;</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Basis DynamiX Enterprise 3 и 4;</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SpaceVM 6.5;</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Кибер Бэкап 18;</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zVirt 4.5;</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zVirt MAX 3.0;</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РЕД ОС 7 и 8;</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Astra Linux SE 1.8;</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RuBackup 2.3.</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Техническая поддержка в составе: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официальная техническая поддержка от вендора оборудования;</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круглосуточной технической поддержки на русском языке от вендора оборудования не хуже, чем 24 часа, 7 дней в неделю</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обслуживание в праздничные и выходные дни</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каналов обращения: телефон, электронная почта и через Личный Кабинет (ЛК) вендора оборудования</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отслеживать и управлять заявками в ЛК в режиме реального времени 24х7, включая выходные и официальные праздничные дни</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обработки обращений и обслуживание в режиме 24х7, включая выходные и официальные праздничные дни</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время реакции по инциденту с максимальным приоритетом должна составлять не более 1-го часа</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удалённого мониторинга работоспособности оборудования силами технических специалистов сервисной службы вендора оборудования не хуже, чем в режиме 24х7</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запасные части (ЗИП) должны предоставляются сервисной службой вендора оборудования по результатам диагностики. Все заменённые запасные части должна подлежать обязательному возврату в сервисную службу вендора оборудования</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установки обновлений системного программного обеспечения силами технических специалистов сервисной службы вендора с использованием удалённого доступа к оборудованию</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проведения профилактических мероприятий: упреждающий анализ версий СПО, анализ работоспособности оборудования и рекомендации по устранению выявленных рисков. Возможность проведения не менее 4-х раз в год.</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предоставление отчётности от вендора оборудования по зарегистрированным заявкам за требуемый период времени по запросу, не менее 4-х раз в год</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наличие возможности использования процедуры эскалации для инцидентов с приоритетом 1 и 2</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анализ корневой причины инцидента для инцидента с приоритетом 1</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уведомления о выходе новых прошивок (ежеквартально)</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сервисный менеджер</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работы по замене CRU запчастей</w:t>
            </w:r>
          </w:p>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 гарантированное время отправки запчастей на оборудование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t>Не менее 3 лет</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bCs/>
                <w:sz w:val="20"/>
                <w:szCs w:val="20"/>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cs="Times New Roman" w:ascii="Times New Roman" w:hAnsi="Times New Roman"/>
                <w:kern w:val="2"/>
                <w:sz w:val="20"/>
                <w:szCs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cs="Times New Roman"/>
                <w:kern w:val="2"/>
                <w:sz w:val="20"/>
                <w:szCs w:val="20"/>
              </w:rPr>
            </w:pPr>
            <w:r>
              <w:rPr>
                <w:rFonts w:eastAsia="Calibri" w:cs="Times New Roman" w:ascii="Times New Roman" w:hAnsi="Times New Roman"/>
                <w:sz w:val="20"/>
                <w:szCs w:val="20"/>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cs="Times New Roman" w:ascii="Times New Roman" w:hAnsi="Times New Roman"/>
                <w:sz w:val="20"/>
                <w:szCs w:val="20"/>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Система хранения данных тип 4</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Габариты: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Высота, занимаемая в шкафу в текущей конфигурации, 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более 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Дисковая подсистема: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Текущая конфигурация должна поддерживать единовременную установку не менее 48 накопителей с интерфейсом SAS с возможностью «горячей» замены с доступом с лицевой стороны устройства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накопителей HDD и SSD сторонних производителей с интерфейсом SAS.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Расширение: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расширения при помощи «полок» через интерфейс SAS со скоростью не ниже 12Gb/s. Наличие поддержки подключения «полок» расширения сторонних производителей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поддерживаемых системой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Контроллеры: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Технические характеристики одного RAID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установленных процессоров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Соответствие</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Базовая частота каждого установленного процессора (без учета технологии динамического изменения частоты)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частота каждого установленного процессора (с учетом технологии динамического изменения частоты)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ядер каждого установленного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установленной оперативной памяти,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256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Тип каждого модуля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DDR4 REG ECC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возможности расширения памяти до 512GB поколения стандарта не ниже DDR4.</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Интерфейс для SAS накопителей, в дисковой полке со скоростью, Gb/s.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ниже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портов SAS 12 Гбит/сек для подключения «полок» с дисками.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FC портов 32 Гбит/сек с трансиверами типа SR для подключения хостов.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не менее двух SFP28портов 10/25 Гбит/секс трансиверами типа SR для подключения хостов.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установленных съемных блоков питания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Номинальная мощность каждого блока питания,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Каждый контроллер должен иметь модули охлаждения, с возможностью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Выделенный порт управления Ethernet на каждом контроллере со скоростью, Гбит/сек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Управление системой может осуществляться с любого рабочего места по локальной сети через WEB-интерфейс.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Поддержка управления через протоколы HTTP, HTTPS, SSH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Функциональность встроенного контроллера (BMC) диагностики и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Система</w:t>
            </w:r>
            <w:r>
              <w:rPr>
                <w:rFonts w:eastAsia="Times New Roman" w:cs="Times New Roman" w:ascii="Times New Roman" w:hAnsi="Times New Roman"/>
                <w:color w:val="000000"/>
                <w:sz w:val="20"/>
                <w:szCs w:val="20"/>
                <w:lang w:eastAsia="ru-RU"/>
              </w:rPr>
              <w:t xml:space="preserve"> – Производитель; Состояние питания; Общий объем системной памяти; Количество установленных процессоров.</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Системная плата</w:t>
            </w:r>
            <w:r>
              <w:rPr>
                <w:rFonts w:eastAsia="Times New Roman" w:cs="Times New Roman" w:ascii="Times New Roman" w:hAnsi="Times New Roman"/>
                <w:color w:val="000000"/>
                <w:sz w:val="20"/>
                <w:szCs w:val="20"/>
                <w:lang w:eastAsia="ru-RU"/>
              </w:rPr>
              <w:t xml:space="preserve"> – Производитель.</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Шасси</w:t>
            </w:r>
            <w:r>
              <w:rPr>
                <w:rFonts w:eastAsia="Times New Roman" w:cs="Times New Roman" w:ascii="Times New Roman" w:hAnsi="Times New Roman"/>
                <w:color w:val="000000"/>
                <w:sz w:val="20"/>
                <w:szCs w:val="20"/>
                <w:lang w:eastAsia="ru-RU"/>
              </w:rPr>
              <w:t xml:space="preserve"> – Производитель.</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Источники питания (индивидуально для каждого)</w:t>
            </w:r>
            <w:r>
              <w:rPr>
                <w:rFonts w:eastAsia="Times New Roman" w:cs="Times New Roman" w:ascii="Times New Roman" w:hAnsi="Times New Roman"/>
                <w:color w:val="000000"/>
                <w:sz w:val="20"/>
                <w:szCs w:val="20"/>
                <w:lang w:eastAsia="ru-RU"/>
              </w:rPr>
              <w:t xml:space="preserve"> – Производитель; Модель; Процент эффективности; Входная мощность, Вт; Объем модуля.</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Вентиляторы (индивидуально для каждого)</w:t>
            </w:r>
            <w:r>
              <w:rPr>
                <w:rFonts w:eastAsia="Times New Roman" w:cs="Times New Roman" w:ascii="Times New Roman" w:hAnsi="Times New Roman"/>
                <w:color w:val="000000"/>
                <w:sz w:val="20"/>
                <w:szCs w:val="20"/>
                <w:lang w:eastAsia="ru-RU"/>
              </w:rPr>
              <w:t xml:space="preserve"> – Скорость вращения (rpm).</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Процессоры (индивидуально для каждого)</w:t>
            </w:r>
            <w:r>
              <w:rPr>
                <w:rFonts w:eastAsia="Times New Roman" w:cs="Times New Roman" w:ascii="Times New Roman" w:hAnsi="Times New Roman"/>
                <w:color w:val="000000"/>
                <w:sz w:val="20"/>
                <w:szCs w:val="20"/>
                <w:lang w:eastAsia="ru-RU"/>
              </w:rPr>
              <w:t xml:space="preserve">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spacing w:lineRule="auto" w:line="240" w:before="0" w:after="0"/>
              <w:jc w:val="both"/>
              <w:rPr>
                <w:rFonts w:ascii="Times New Roman" w:hAnsi="Times New Roman" w:eastAsia="Times New Roman" w:cs="Times New Roman"/>
                <w:color w:val="000000"/>
                <w:sz w:val="20"/>
                <w:szCs w:val="20"/>
                <w:u w:val="single"/>
                <w:lang w:eastAsia="ru-RU"/>
              </w:rPr>
            </w:pPr>
            <w:r>
              <w:rPr>
                <w:rFonts w:eastAsia="Times New Roman" w:cs="Times New Roman" w:ascii="Times New Roman" w:hAnsi="Times New Roman"/>
                <w:color w:val="000000"/>
                <w:sz w:val="20"/>
                <w:szCs w:val="20"/>
                <w:u w:val="single"/>
                <w:lang w:eastAsia="ru-RU"/>
              </w:rPr>
              <w:t>Модули памяти DIMM (индивидуально для каждого)</w:t>
            </w:r>
            <w:r>
              <w:rPr>
                <w:rFonts w:eastAsia="Times New Roman" w:cs="Times New Roman" w:ascii="Times New Roman" w:hAnsi="Times New Roman"/>
                <w:color w:val="000000"/>
                <w:sz w:val="20"/>
                <w:szCs w:val="20"/>
                <w:lang w:eastAsia="ru-RU"/>
              </w:rPr>
              <w:t xml:space="preserve">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интерфейсов IPMI 2.0, Redfish API.</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даты и времени BMC вручную и настройки синхронизации по протоколу NTP.</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протоколом Secure Boot в BIOS.</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с USB-накопителей.</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по сети (PXE/HTTP).</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запрета загрузки встроенной среды UEFI Shell.</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отображения и настройки параметров сетевого интерфейса BMC:</w:t>
            </w:r>
          </w:p>
          <w:p>
            <w:pPr>
              <w:pStyle w:val="Normal"/>
              <w:widowControl w:val="false"/>
              <w:spacing w:lineRule="auto" w:line="240" w:before="0" w:after="0"/>
              <w:ind w:firstLine="20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состояние и скорости соединения;</w:t>
            </w:r>
          </w:p>
          <w:p>
            <w:pPr>
              <w:pStyle w:val="Normal"/>
              <w:widowControl w:val="false"/>
              <w:spacing w:lineRule="auto" w:line="240" w:before="0" w:after="0"/>
              <w:ind w:firstLine="20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доступа к BMC через сетевой интерфейс;</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включение/выключение использования DHCP;</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имени хоста и возможность его изменения;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MAC-адреса и возможность его изменения;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и возможность его изменения;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маски подсети и возможность ее изменения;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отображение IP-адреса шлюза и возможность его изменения.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удаленной перезагрузки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сброса настроек BMC до заводских значений.</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удаленного обновления микрокода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интерфейса IPMI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полного отключения внешнего протокола SSH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ролевой модели доступа пользователей к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управления активными сессиями подключений к BMC.</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механизмов регистрации и учета событий информационной безопасности.</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регистрации успешных и неуспешных попыток доступа.</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BMC должна обеспечивать:</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минимальной длины пароля пользователя не менее 8 символов;</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максимальной длины пароля пользователя не менее 255 символов;</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срока действия пароля пользователя;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таймаута сессии пользователя;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максимального количества попыток входа пользователя;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Политика доступа к BIOS должна обеспечивать:</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установки административного пароля;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максимальную длину пароля не менее 32 символов;</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минимально допустимой длины пароля;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максимального количества неудачных попыток ввода пароля;</w:t>
            </w:r>
          </w:p>
          <w:p>
            <w:pPr>
              <w:pStyle w:val="Normal"/>
              <w:widowControl w:val="false"/>
              <w:spacing w:lineRule="auto" w:line="240" w:before="0" w:after="0"/>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задания времени, в течение которого необходимо ввести пароль;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возможность фиксации попыток авторизации в журнале.</w:t>
            </w:r>
            <w:r>
              <w:rPr>
                <w:rFonts w:eastAsia="Times New Roman" w:cs="Times New Roman" w:ascii="Times New Roman" w:hAnsi="Times New Roman"/>
                <w:sz w:val="20"/>
                <w:szCs w:val="20"/>
                <w:lang w:eastAsia="ru-RU"/>
              </w:rPr>
              <w:t>.</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Требования к дисковой подсистеме: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lang w:val="en-US" w:eastAsia="ru-RU"/>
              </w:rPr>
            </w:pPr>
            <w:r>
              <w:rPr>
                <w:rFonts w:eastAsia="Times New Roman" w:cs="Times New Roman" w:ascii="Times New Roman" w:hAnsi="Times New Roman"/>
                <w:color w:val="000000"/>
                <w:sz w:val="20"/>
                <w:szCs w:val="20"/>
                <w:lang w:eastAsia="ru-RU"/>
              </w:rPr>
              <w:t>Поддержка</w:t>
            </w:r>
            <w:r>
              <w:rPr>
                <w:rFonts w:eastAsia="Times New Roman" w:cs="Times New Roman" w:ascii="Times New Roman" w:hAnsi="Times New Roman"/>
                <w:color w:val="000000"/>
                <w:sz w:val="20"/>
                <w:szCs w:val="20"/>
                <w:lang w:val="en-US" w:eastAsia="ru-RU"/>
              </w:rPr>
              <w:t xml:space="preserve"> </w:t>
            </w:r>
            <w:r>
              <w:rPr>
                <w:rFonts w:eastAsia="Times New Roman" w:cs="Times New Roman" w:ascii="Times New Roman" w:hAnsi="Times New Roman"/>
                <w:color w:val="000000"/>
                <w:sz w:val="20"/>
                <w:szCs w:val="20"/>
                <w:lang w:eastAsia="ru-RU"/>
              </w:rPr>
              <w:t>уровней</w:t>
            </w:r>
            <w:r>
              <w:rPr>
                <w:rFonts w:eastAsia="Times New Roman" w:cs="Times New Roman" w:ascii="Times New Roman" w:hAnsi="Times New Roman"/>
                <w:color w:val="000000"/>
                <w:sz w:val="20"/>
                <w:szCs w:val="20"/>
                <w:lang w:val="en-US" w:eastAsia="ru-RU"/>
              </w:rPr>
              <w:t xml:space="preserve"> RAID: RAID0, RAID1, RAID10, RAID5, RAID6, RAID50, RAID60, RAID70</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RAID c уровнем чередования блоков с тройным распределением чётности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RAID позволяющая пользователю самостоятельно выбирать уровень чередования блоков с распределением четности (Х дисков). Данный тип RAID должен выдерживать полный отказ не менее Х любых дисков в группе от 4х до 32х дисков.</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изменять уровень RAID: RAID0 в RAID1 и RAID10 и RAID5, RAID10 в RAID5, RAID5 в RAID6, RAID6 в RAID c 3 (тремя) дисками четности.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увеличения размера RAID0, RAID1, RAID10, RAID5, RAID6, RAID c 3 (тремя) дисками четности добавлением новых дисков в RAID.</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Функция автоматического включения механизма сквозной записи для последовательной записи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Модуль мониторинга, позволяющий собирать информацию о состоянии физических дисков, логических дисков, RAID-массивов и использовать её для оптимизации производительности системы хранения</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мониторинга состояния дисков, позволяющего выявлять диски с наименьшей производительностью</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количество дисков под хранение данных (включая диски под SSD-кэш) 132 шт.</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количество дисков в одном RAID 64 шт.</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Создание RAID-массивов с инициализацией</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поддержки SSD-кэширования на чтение и запись (при приобретении дополнительной лицензии).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Создание одного и нескольких наборов резервных дисков (SparePool)</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режима замены диска по информации от S.M.A.R.T.</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защиты от скрытого повреждения данных на инициализированных RAID-массивах</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упреждающей реконструкции (механизм обеспечения высокой производительности на операциях чтения, когда отдельные диски работают медленно)</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частичной реконструкции (механизм сокращения общего времени восстановления RAID-массива при случайных или запланированных извлечениях накопителей)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Поддержка механизма сканирования целостности (механизм сканирования целостности дисков массива по расписанию)</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Накопители под операционную систему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4 (по 2 на контроллер).</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SSD M2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Накопители под данные,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48</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SSD SAS</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Скорость передачи данных,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3840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Форм-фактор накопителя с горячей заменой,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Поддерживаемые технологии: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bCs/>
                <w:color w:val="000000"/>
                <w:sz w:val="20"/>
                <w:szCs w:val="20"/>
                <w:lang w:eastAsia="ru-RU"/>
              </w:rPr>
              <w:t>Поддержка файловых протоколов CIFS, NFS, FTP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bCs/>
                <w:color w:val="000000"/>
                <w:sz w:val="20"/>
                <w:szCs w:val="20"/>
                <w:lang w:eastAsia="ru-RU"/>
              </w:rPr>
              <w:t>Поддержка блочных протоколов iSCSI, FC</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двухконтроллерного режима для обеспечения отказоустойчивости и доступности с возможностью активации протокола несимметричного доступа Active/Active ALUA.</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протоколов iSCSI для организации интерконнекта</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веб-интерфейса с доступом по защищенному протоколу HTTPS 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поддержкой авторизации как локальных пользователей, так и пользователей из внешних каталогов LDAP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интерфейса командной строки (Command-Line Interface, CLI) с возможностью полноценного конфигурирования системы</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Доступность информации о состоянии системы в графическом виде в веб-интерфейсе в режиме реального времени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доступа по SSH с авторизацией как локальных пользователей, так и пользователей из внешних каталогов LDAP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установки времени сессии пользователя</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русского и английского языков</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работы с ОС: Ubuntu 18.04, 20.04, 22.04; Windows Server 2016, 2019, 2022;  RHEL 7.x, 8.x; Astra Linux 1.7 Альт Сервер 10; РЕД ОС 7.3.</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работы с платформами виртуализации: VMware ESXi Server 7.0; zVirt 4.0; ROSA Virtualization 3.0</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размера блока 512B для SSD накопителей (поддержка томов для VMWare)</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передачи уведомлений по протоколу SMTP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SNMP (позволяет получать по SNMP уведомления об ошибках, информацию о статусе и параметрах СХД)</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SNMP trap (уведомления передаваемые СХД в систему мониторинга при наступлении определенных событий)</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Мониторинг износа SSD (механизм мониторинга уведомляет о проценте износа SSD-накопителей в системе)</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изменения MTU (Максимальный размер передаваемого блока данных)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Поддержка объединения каналов (Channel bonding) включая режим Balance-Round-Robin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Работа</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в</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режиме</w:t>
            </w:r>
            <w:r>
              <w:rPr>
                <w:rFonts w:eastAsia="Times New Roman" w:cs="Times New Roman" w:ascii="Times New Roman" w:hAnsi="Times New Roman"/>
                <w:sz w:val="20"/>
                <w:szCs w:val="20"/>
                <w:lang w:val="en-US" w:eastAsia="ru-RU"/>
              </w:rPr>
              <w:t xml:space="preserve"> SAN (Storage Area Network)</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блочного доступа iSCSI, iSER с CHAP-авторизацией и маскированием LUN</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блочного доступа FCP (FibreChannel)</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поддержки протокола блочного доступа SRP (InfiniBand)</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Поддержка одновременного доступа к одному логическому разделу через различные интерфейсы блочного доступа iSCSI, FCP (FibreChannel)</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Работа</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в</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режиме</w:t>
            </w:r>
            <w:r>
              <w:rPr>
                <w:rFonts w:eastAsia="Times New Roman" w:cs="Times New Roman" w:ascii="Times New Roman" w:hAnsi="Times New Roman"/>
                <w:sz w:val="20"/>
                <w:szCs w:val="20"/>
                <w:lang w:val="en-US" w:eastAsia="ru-RU"/>
              </w:rPr>
              <w:t xml:space="preserve"> NAS (Network Attached Storage)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файлового доступа NFS v4 и ниже, NFS-over-RDMA</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файлового доступа SMB v2 и v3</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AFP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протокола FTP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интеграции NFS и LDAP</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Поддержка интеграции </w:t>
            </w:r>
            <w:r>
              <w:rPr>
                <w:rFonts w:eastAsia="Times New Roman" w:cs="Times New Roman" w:ascii="Times New Roman" w:hAnsi="Times New Roman"/>
                <w:color w:val="000000"/>
                <w:sz w:val="20"/>
                <w:szCs w:val="20"/>
                <w:lang w:val="en-US" w:eastAsia="ru-RU"/>
              </w:rPr>
              <w:t>SMB</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c</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Active</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val="en-US" w:eastAsia="ru-RU"/>
              </w:rPr>
              <w:t>Directory</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WORM для протокола SMB, позволяющего запретить изменение и удаление записанного файла в течение длительного периода времени</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Возможность назначать администратора корневой директории общей папки и вложенных в нее файлов для SMB c Active Directory (функциональность Access Control List)</w:t>
            </w:r>
          </w:p>
          <w:p>
            <w:pPr>
              <w:pStyle w:val="Normal"/>
              <w:widowControl w:val="false"/>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Поддержка доверительных отношений между доменами AD</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Поддержка квотирования: возможности ограничить размер пространства на LUN, доступного пользователям общей папки для записи файлов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Сертификация и лицензии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замены дисков используемых для хранения данных, на другие большей емкости, без изменения аппаратного ключа системы и/или дозакупки лицензий .</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замены адаптеров, функциональность которых была приобретена ранее, без изменения аппаратного ключа системы и/или дозакупки лицензий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numPr>
                <w:ilvl w:val="1"/>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A6A6A6"/>
              <w:bottom w:val="single" w:sz="4" w:space="0" w:color="000000"/>
              <w:right w:val="single" w:sz="4" w:space="0" w:color="A6A6A6"/>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Система хранения данных тип 5</w:t>
            </w:r>
          </w:p>
          <w:p>
            <w:pPr>
              <w:pStyle w:val="Normal"/>
              <w:widowControl w:val="false"/>
              <w:spacing w:lineRule="auto" w:line="240" w:before="0" w:after="0"/>
              <w:ind w:left="-57" w:right="-57" w:hanging="0"/>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Указанные в настоящем ТТ ссылки на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tc>
        <w:tc>
          <w:tcPr>
            <w:tcW w:w="1703"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модель и комплектация поставляемой продукции)</w:t>
            </w:r>
            <w:r>
              <w:rPr>
                <w:rFonts w:cs="Times New Roman" w:ascii="Times New Roman" w:hAnsi="Times New Roman"/>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D9E2F3" w:themeFill="accent5" w:themeFillTint="33"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Габариты: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Высота, занимаемая в шкафу в текущей конфигурации, U</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более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Дисковая подсистема: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Текущая конфигурация должна поддерживать единовременную установку не менее 24 накопителей с интерфейсом SAS с возможностью «горячей» замены с доступом с лицевой стороны устройства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накопителей HDD и SSD сторонних производителей с интерфейсом SAS.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Расширение: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расширения при помощи «полок» через интерфейс SAS со скоростью не ниже 12Gb/s. Наличие поддержки подключения «полок» расширения сторонних производителей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поддерживаемых системой накопителей,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130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Контроллеры: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RAID контроллеров.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Технические характеристики одного RAID контроллера: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установленных процессоров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Поддерживаемая архитектура набора команд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х86-64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Соответствие</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Базовая частота каждого установленного процессора (без учета технологии динамического изменения частоты)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частота каждого установленного процессора (с учетом технологии динамического изменения частоты)</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Гигагерц</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ядер каждого установленного процессора</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установленной оперативной памяти,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256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Тип каждого модуля памяти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DDR4 REG ECC</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возможности расширения памяти до 512GB поколения стандарта не ниже DDR4.</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Интерфейс для SAS накопителей, в дисковой полке со скоростью, Gb/s.</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ниже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портов SAS 12 Гбит/сек для подключения «полок» с дисками.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FC портов 32 Гбит/сек с трансиверами типа SR для подключения хостов.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не менее двух SFP28портов 10/25 Гбит/секс трансиверами типа SR для подключения хостов.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установленных съемных блоков питания с поддержкой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Номинальная мощность каждого блока питания, Вт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1600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Каждый контроллер должен иметь модули охлаждения, с возможностью «горячей замены»,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Выделенный порт управления Ethernet на каждом контроллере со скоростью, Гбит/сек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Управление системой может осуществляться с любого рабочего места по локальной сети через WEB-интерфейс.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Поддержка управления через протоколы HTTP, HTTPS, SSH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Функциональность встроенного контроллера (BMC) диагностики и управления: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отображения пользовательского интерфейса BIOS и BMC на русском и английском языках.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в интерфейсе встроенного микропрограммного обеспечения сведений о производителе и текущей версии микрокода.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в интерфейсе встроенного микропрограммного обеспечения сведений о компонентах сервера: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 Производитель; Состояние питания; Общий объем системной памяти; Количество установленных процессоров.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Системная плата – Производитель.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Шасси – Производитель.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Источники питания (индивидуально для каждого) – Производитель; Модель; Процент эффективности; Входная мощность, Вт; Объем модуля.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Вентиляторы (индивидуально для каждого) – Скорость вращения (rpm).</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Процессоры (индивидуально для каждого) – Расположение; Производитель; Модель; Архитектура; Набор инструкций; Максимальная частота, МГц; Количество ядер; Количество потоков.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Модули памяти DIMM (индивидуально для каждого) – Расположение; Парт-номер; Серийный номер; Тип памяти и тип модуля; Объем модуля; Рабочая скорость МГц.</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интерфейсов IPMI 2.0, Redfish API.</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Мониторинг в реальном времени и отображение состояния системных датчиков системы (температура, напряжение, сила тока, мощность) с возможностью полнотекстового поиска, фильтрации по статусу.</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Мониторинг в реальном времени и отображение состояния системных вентиляторов, управление вентиляторами в случае отказа.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удаленного управления индикатором идентификации корпуса сервера: включение, выключение.</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удаленной графической консоли сервера с поддержкой видеозаписи действий пользователя с экрана.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удаленного монтирования образов ISO и выполнения установки операционной системы семейства Linux.</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управления питанием сервера: включение, «холодное» и «горячее» выключение, «холодная» и «горячая» перезагрузка.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управления действиями при восстановлении электропитания: «всегда включено», «всегда выключено», «последнее состояние».</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журнала событий BMC с возможностью полнотекстового поиска, фильтрации по уровню, статусу, временному диапазону, экспорта выбранных/всех записей в файл, очистки журнала.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журнала POST-кодов для диагностики с указанием для каждой записи временной метки и номера загрузки, с возможностью полнотекстового поиска, фильтрации по временному диапазону, экспорта выбранных/всех записей в файл.</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получения уведомлений о событиях посредством syslog, протоколов SMTP и SNMP v1/v2/v3 с указанием уровня и критериев выборки событий.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даты и времени BMC вручную и настройки синхронизации по протоколу NTP.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управления протоколом Secure Boot в BIOS.</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включения запрета загрузки с USB-накопителей.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включения запрета загрузки по сети (PXE/HTTP).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включения запрета загрузки встроенной среды UEFI Shell.</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отображения и настройки параметров сетевого интерфейса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состояние и скорости соединения;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включение/выключение доступа к BMC через сетевой интерфейс;</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включение/выключение использования DHCP;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имени хоста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MAC-адреса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IP-адреса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маски подсети и возможность ее изменения;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отображение IP-адреса шлюза и возможность его изменения.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удаленной перезагрузки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удаленного сброса настроек BMC до заводских значений.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удаленного обновления микрокода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полного отключения внешнего интерфейса IPMI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полного отключения внешнего протокола SSH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ролевой модели доступа пользователей к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управления активными сессиями подключений к BMC.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механизмов регистрации и учета событий информационной безопасности.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регистрации успешных и неуспешных попыток доступа.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Политика доступа к BMC должна обеспечивать: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минимальной длины пароля пользователя не менее 8 символов;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максимальной длины пароля пользователя не менее 255 символов;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включения требования обязательного использования в пароле прописных латинских букв, строчных латинских букв, спецсимволов;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срока действия пароля пользователя;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таймаута сессии пользователя;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максимального количества попыток входа пользователя;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метода разблокировки пользователя (ручное или автоматическое по истечению указанного таймаута в секундах).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Политика доступа к BIOS должна обеспечивать: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установки административного пароля;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максимальную длину пароля не менее 32 символов;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включения требования обязательного использования в пароле прописных латинских букв, строчных латинских букв, цифр, спецсимволов;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задания минимально допустимой длины пароля;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задания максимального количества неудачных попыток ввода пароля;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задания времени, в течение которого необходимо ввести пароль;</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фиксации попыток авторизации в журнале..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Требования к дисковой подсистеме:</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Поддержка</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уровней</w:t>
            </w:r>
            <w:r>
              <w:rPr>
                <w:rFonts w:eastAsia="Times New Roman" w:cs="Times New Roman" w:ascii="Times New Roman" w:hAnsi="Times New Roman"/>
                <w:sz w:val="20"/>
                <w:szCs w:val="20"/>
                <w:lang w:val="en-US" w:eastAsia="ru-RU"/>
              </w:rPr>
              <w:t xml:space="preserve"> RAID: RAID0, RAID1, RAID10, RAID5, RAID6, RAID50, RAID60, RAID70</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RAID c уровнем чередования блоков с тройным распределением чётности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RAID позволяющая пользователю самостоятельно выбирать уровень чередования блоков с распределением четности (Х дисков). Данный тип RAID должен выдерживать полный отказ не менее Х любых дисков в группе от 4х до 32х дисков.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изменять уровень RAID: RAID0 в RAID1 и RAID10 и RAID5, RAID10 в RAID5, RAID5 в RAID6, RAID6 в RAID c 3 (тремя) дисками четности.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увеличения размера RAID0, RAID1, RAID10, RAID5, RAID6, RAID c 3 (тремя) дисками четности добавлением новых дисков в RAID.</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Функция автоматического включения механизма сквозной записи для последовательной записи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Модуль мониторинга, позволяющий собирать информацию о состоянии физических дисков, логических дисков, RAID-массивов и использовать её для оптимизации производительности системы хранения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мониторинга состояния дисков, позволяющего выявлять диски с наименьшей производительностью</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Максимальное количество дисков под хранение данных (включая диски под SSD-кэш) 132 шт.</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Максимальное количество дисков в одном RAID 64 шт.</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Создание RAID-массивов с инициализацией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поддержки SSD-кэширования на чтение и запись (при приобретении дополнительной лицензии).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Создание одного и нескольких наборов резервных дисков (SparePool)</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режима замены диска по информации от S.M.A.R.T.</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защиты от скрытого повреждения данных на инициализированных RAID-массивах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упреждающей реконструкции (механизм обеспечения высокой производительности на операциях чтения, когда отдельные диски работают медленно)</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частичной реконструкции (механизм сокращения общего времени восстановления RAID-массива при случайных или запланированных извлечениях накопителей)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механизма сканирования целостности (механизм сканирования целостности дисков массива по расписанию)</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Накопители под операционную систему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4 (по 2 на контроллер).</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SSD M2 SATA</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480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Накопители под данные, шт.</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24</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Интерфейс </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SSD SAS</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Скорость передачи данных, Гбит/с</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12</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каждого твердотельного накопителя, ГБ</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1920</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Форм-фактор накопителя с горячей заменой, дюйм</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Поддерживаемые технологии: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файловых протоколов CIFS, NFS, FTP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блочных протоколов iSCSI, FC</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двухконтроллерного режима для обеспечения отказоустойчивости и доступности с возможностью активации протокола несимметричного доступа Active/Active ALUA.</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протоколов iSCSI для организации интерконнекта</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веб-интерфейса с доступом по защищенному протоколу HTTPS 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поддержкой авторизации как локальных пользователей, так и пользователей из внешних каталогов LDAP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интерфейса командной строки (Command-Line Interface, CLI) с возможностью полноценного конфигурирования системы</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Доступность информации о состоянии системы в графическом виде в веб-интерфейсе в режиме реального времени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доступа по SSH с авторизацией как локальных пользователей, так и пользователей из внешних каталогов LDAP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установки времени сессии пользователя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русского и английского языков</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работы с ОС: Ubuntu 18.04, 20.04, 22.04; Windows Server 2016, 2019, 2022;  RHEL 7.x, 8.x; Astra Linux 1.7 Альт Сервер 10; РЕД ОС 7.3.</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работы с платформами виртуализации: VMware ESXi Server 7.0; zVirt 4.0; ROSA Virtualization 3.0</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размера блока 512B для SSD накопителей (поддержка томов для VMWare)</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передачи уведомлений по протоколу SMTP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SNMP (позволяет получать по SNMP уведомления об ошибках, информацию о статусе и параметрах СХД)</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SNMP trap (уведомления передаваемые СХД в систему мониторинга при наступлении определенных событий)</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Мониторинг износа SSD (механизм мониторинга уведомляет о проценте износа SSD-накопителей в системе)</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изменения MTU (Максимальный размер передаваемого блока данных)</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объединения каналов (Channel bonding) включая режим Balance-Round-Robin</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Работа</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в</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режиме</w:t>
            </w:r>
            <w:r>
              <w:rPr>
                <w:rFonts w:eastAsia="Times New Roman" w:cs="Times New Roman" w:ascii="Times New Roman" w:hAnsi="Times New Roman"/>
                <w:sz w:val="20"/>
                <w:szCs w:val="20"/>
                <w:lang w:val="en-US" w:eastAsia="ru-RU"/>
              </w:rPr>
              <w:t xml:space="preserve"> SAN (Storage Area Network)</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блочного доступа iSCSI, iSER с CHAP-авторизацией и маскированием LUN</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блочного доступа FCP (FibreChannel)</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поддержки протокола блочного доступа SRP (InfiniBand)</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одновременного доступа к одному логическому разделу через различные интерфейсы блочного доступа iSCSI, FCP (FibreChannel)</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eastAsia="ru-RU"/>
              </w:rPr>
              <w:t>Работа</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в</w:t>
            </w:r>
            <w:r>
              <w:rPr>
                <w:rFonts w:eastAsia="Times New Roman" w:cs="Times New Roman" w:ascii="Times New Roman" w:hAnsi="Times New Roman"/>
                <w:sz w:val="20"/>
                <w:szCs w:val="20"/>
                <w:lang w:val="en-US" w:eastAsia="ru-RU"/>
              </w:rPr>
              <w:t xml:space="preserve"> </w:t>
            </w:r>
            <w:r>
              <w:rPr>
                <w:rFonts w:eastAsia="Times New Roman" w:cs="Times New Roman" w:ascii="Times New Roman" w:hAnsi="Times New Roman"/>
                <w:sz w:val="20"/>
                <w:szCs w:val="20"/>
                <w:lang w:eastAsia="ru-RU"/>
              </w:rPr>
              <w:t>режиме</w:t>
            </w:r>
            <w:r>
              <w:rPr>
                <w:rFonts w:eastAsia="Times New Roman" w:cs="Times New Roman" w:ascii="Times New Roman" w:hAnsi="Times New Roman"/>
                <w:sz w:val="20"/>
                <w:szCs w:val="20"/>
                <w:lang w:val="en-US" w:eastAsia="ru-RU"/>
              </w:rPr>
              <w:t xml:space="preserve"> NAS (Network Attached Storage)</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val="en-US" w:eastAsia="ru-RU"/>
              </w:rPr>
            </w:pPr>
            <w:r>
              <w:rPr>
                <w:rFonts w:eastAsia="Times New Roman" w:cs="Times New Roman" w:ascii="Times New Roman" w:hAnsi="Times New Roman"/>
                <w:sz w:val="20"/>
                <w:szCs w:val="20"/>
                <w:lang w:val="en-US"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val="en-US" w:eastAsia="ru-RU"/>
              </w:rPr>
            </w:pPr>
            <w:r>
              <w:rPr>
                <w:rFonts w:eastAsia="Calibri" w:cs="Times New Roman" w:ascii="Times New Roman" w:hAnsi="Times New Roman"/>
                <w:sz w:val="20"/>
                <w:szCs w:val="20"/>
                <w:lang w:val="en-US"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файлового доступа NFS v4 и ниже, NFS-over-RDMA</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файлового доступа SMB v2 и v3</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AFP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протокола FTP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интеграции NFS и LDAP</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интеграции SMB c Active Directory</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WORM для протокола SMB, позволяющего запретить изменение и удаление записанного файла в течение длительного периода времени</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назначать администратора корневой директории общей папки и вложенных в нее файлов для SMB c Active Directory (функциональность Access Control List)</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доверительных отношений между доменами AD</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квотирования: возможности ограничить размер пространства на LUN, доступного пользователям общей папки для записи файлов</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Сертификация и лицензии</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замены дисков используемых для хранения данных, на другие большей емкости, без изменения аппаратного ключа системы и/или дозакупки лицензий .</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Возможность замены адаптеров, функциональность которых была приобретена ранее, без изменения аппаратного ключа системы и/или дозакупки лицензий</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Гарантия</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72" w:hRule="atLeast"/>
        </w:trPr>
        <w:tc>
          <w:tcPr>
            <w:tcW w:w="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4"/>
              </w:numPr>
              <w:spacing w:lineRule="auto" w:line="240" w:before="0" w:after="0"/>
              <w:ind w:left="-57" w:right="-57" w:hanging="0"/>
              <w:contextualSpacing/>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6129" w:type="dxa"/>
            <w:tcBorders>
              <w:top w:val="single" w:sz="4" w:space="0" w:color="000000"/>
              <w:left w:val="single" w:sz="4" w:space="0" w:color="A6A6A6"/>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Срок действия гарантии производителя, месяцев (с даты подписания Сторонами УПД)</w:t>
            </w:r>
          </w:p>
        </w:tc>
        <w:tc>
          <w:tcPr>
            <w:tcW w:w="2693" w:type="dxa"/>
            <w:tcBorders>
              <w:top w:val="single" w:sz="4" w:space="0" w:color="000000"/>
              <w:left w:val="single" w:sz="4" w:space="0" w:color="000000"/>
              <w:bottom w:val="single" w:sz="4" w:space="0" w:color="000000"/>
              <w:right w:val="single" w:sz="4" w:space="0" w:color="A6A6A6"/>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 менее 36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Указание характеристик</w:t>
            </w:r>
          </w:p>
        </w:tc>
        <w:tc>
          <w:tcPr>
            <w:tcW w:w="1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безопасности</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r>
      <w:tr>
        <w:trPr>
          <w:trHeight w:val="89"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8" w:right="-57" w:hanging="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Состояние оборудования:</w:t>
            </w:r>
          </w:p>
          <w:p>
            <w:pPr>
              <w:pStyle w:val="Normal"/>
              <w:widowControl w:val="false"/>
              <w:numPr>
                <w:ilvl w:val="0"/>
                <w:numId w:val="19"/>
              </w:numPr>
              <w:tabs>
                <w:tab w:val="clear" w:pos="708"/>
                <w:tab w:val="left" w:pos="322" w:leader="none"/>
              </w:tabs>
              <w:spacing w:lineRule="auto" w:line="240" w:before="0" w:after="0"/>
              <w:ind w:left="-57" w:right="-57" w:hanging="325"/>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Поставляемое оборудование должно быть новым, ранее не использованным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 </w:t>
            </w:r>
          </w:p>
          <w:p>
            <w:pPr>
              <w:pStyle w:val="Normal"/>
              <w:widowControl w:val="false"/>
              <w:numPr>
                <w:ilvl w:val="0"/>
                <w:numId w:val="20"/>
              </w:numPr>
              <w:tabs>
                <w:tab w:val="clear" w:pos="708"/>
                <w:tab w:val="left" w:pos="322" w:leader="none"/>
              </w:tabs>
              <w:spacing w:lineRule="auto" w:line="240" w:before="0" w:after="0"/>
              <w:ind w:left="-57" w:right="-57" w:hanging="325"/>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Поставляемое оборудование должно быть произведено в течение не более 24 месяцев до даты поставки. </w:t>
            </w:r>
          </w:p>
          <w:p>
            <w:pPr>
              <w:pStyle w:val="Normal"/>
              <w:widowControl w:val="false"/>
              <w:numPr>
                <w:ilvl w:val="0"/>
                <w:numId w:val="21"/>
              </w:numPr>
              <w:tabs>
                <w:tab w:val="clear" w:pos="708"/>
                <w:tab w:val="left" w:pos="322" w:leader="none"/>
              </w:tabs>
              <w:spacing w:lineRule="auto" w:line="240" w:before="0" w:after="0"/>
              <w:ind w:left="-57" w:right="-57" w:hanging="325"/>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Дата выпуска оборудования на упаковке должна быть нанесена заводским путем.</w:t>
            </w:r>
          </w:p>
          <w:p>
            <w:pPr>
              <w:pStyle w:val="Normal"/>
              <w:widowControl w:val="false"/>
              <w:spacing w:lineRule="auto" w:line="240" w:before="0" w:after="0"/>
              <w:ind w:left="-57" w:right="-57" w:hanging="0"/>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Нанесение даты изготовления другими способами не допускается.</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iCs/>
                <w:color w:val="000000"/>
                <w:sz w:val="20"/>
                <w:szCs w:val="20"/>
                <w:lang w:eastAsia="ru-RU"/>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доставке, маркировке, упаковке, транспортировке, перемещению, условиям хранения, приемке и испытаниям</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sz w:val="20"/>
                <w:szCs w:val="20"/>
                <w:lang w:eastAsia="ru-RU"/>
              </w:rPr>
              <w:t>-//-</w:t>
            </w:r>
          </w:p>
        </w:tc>
      </w:tr>
      <w:tr>
        <w:trPr>
          <w:trHeight w:val="666"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3.1.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Times New Roman" w:cs="Times New Roman" w:ascii="Times New Roman" w:hAnsi="Times New Roman"/>
                <w:sz w:val="20"/>
                <w:szCs w:val="20"/>
                <w:lang w:eastAsia="ru-RU"/>
              </w:rPr>
              <w:t>Место поставки: Согласно таблице 1.1.</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89"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3.2</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Упаковка:</w:t>
            </w:r>
            <w:r>
              <w:rPr>
                <w:rFonts w:eastAsia="Times New Roman" w:cs="Times New Roman" w:ascii="Times New Roman" w:hAnsi="Times New Roman"/>
                <w:iCs/>
                <w:color w:val="000000"/>
                <w:sz w:val="20"/>
                <w:szCs w:val="20"/>
                <w:lang w:eastAsia="ru-RU"/>
              </w:rPr>
              <w:t xml:space="preserve"> Упаковка оборудования должна обеспечивать полную сохранность оборудования при транспортировке, погрузке, разгрузке, хранении и не должна иметь следов вскрытия, а также не должна быть повреждена.</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89"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3.3.</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Маркировка упаковки:</w:t>
            </w:r>
          </w:p>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Times New Roman" w:cs="Times New Roman" w:ascii="Times New Roman" w:hAnsi="Times New Roman"/>
                <w:iCs/>
                <w:color w:val="000000"/>
                <w:sz w:val="20"/>
                <w:szCs w:val="20"/>
                <w:lang w:eastAsia="ru-RU"/>
              </w:rPr>
              <w:t>Маркировка упаковки каждой единицы оборудования должно давать возможность четко идентифицировать разновидность оборудования (наименование оборудования и/или каталожный номер оборудования).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iCs/>
                <w:color w:val="000000"/>
                <w:sz w:val="20"/>
                <w:szCs w:val="20"/>
                <w:lang w:eastAsia="ru-RU"/>
              </w:rPr>
              <w:t>В соответствии с требованиями ГОСТ 17527-2014 (ISO 21067:2007) «Упаковка. Термины и определения».</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комплектации и документам, поставляемым вместе с продукцией</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4.1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Документы, передаваемые вместе с оборудованием:</w:t>
            </w:r>
          </w:p>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Times New Roman" w:cs="Times New Roman" w:ascii="Times New Roman" w:hAnsi="Times New Roman"/>
                <w:iCs/>
                <w:color w:val="000000"/>
                <w:sz w:val="20"/>
                <w:szCs w:val="20"/>
                <w:lang w:eastAsia="ru-RU"/>
              </w:rPr>
              <w:t>С каждой единицей поставляемого оборудования должна быть предоставлена в бумажном или электронном виде в формате *.pdf (на электронном носителе информации) следующая эксплуатационная документация:</w:t>
            </w:r>
          </w:p>
          <w:p>
            <w:pPr>
              <w:pStyle w:val="Normal"/>
              <w:widowControl w:val="false"/>
              <w:numPr>
                <w:ilvl w:val="0"/>
                <w:numId w:val="5"/>
              </w:numPr>
              <w:spacing w:lineRule="auto" w:line="240" w:before="0" w:after="0"/>
              <w:ind w:left="-57" w:right="-57" w:hanging="280"/>
              <w:rPr>
                <w:rFonts w:ascii="Times New Roman" w:hAnsi="Times New Roman" w:eastAsia="Times New Roman" w:cs="Times New Roman"/>
                <w:iCs/>
                <w:color w:val="000000"/>
                <w:sz w:val="20"/>
                <w:szCs w:val="20"/>
                <w:lang w:eastAsia="ru-RU"/>
              </w:rPr>
            </w:pPr>
            <w:r>
              <w:rPr>
                <w:rFonts w:eastAsia="Times New Roman" w:cs="Times New Roman" w:ascii="Times New Roman" w:hAnsi="Times New Roman"/>
                <w:iCs/>
                <w:color w:val="000000"/>
                <w:sz w:val="20"/>
                <w:szCs w:val="20"/>
                <w:lang w:eastAsia="ru-RU"/>
              </w:rPr>
              <w:t>Руководство пользователя;</w:t>
            </w:r>
          </w:p>
          <w:p>
            <w:pPr>
              <w:pStyle w:val="Normal"/>
              <w:widowControl w:val="false"/>
              <w:numPr>
                <w:ilvl w:val="0"/>
                <w:numId w:val="5"/>
              </w:numPr>
              <w:spacing w:lineRule="auto" w:line="240" w:before="0" w:after="0"/>
              <w:ind w:left="-57" w:right="-57" w:hanging="280"/>
              <w:rPr>
                <w:rFonts w:ascii="Times New Roman" w:hAnsi="Times New Roman" w:eastAsia="Times New Roman" w:cs="Times New Roman"/>
                <w:sz w:val="20"/>
                <w:szCs w:val="20"/>
                <w:lang w:eastAsia="ru-RU"/>
              </w:rPr>
            </w:pPr>
            <w:r>
              <w:rPr>
                <w:rFonts w:eastAsia="Times New Roman" w:cs="Times New Roman" w:ascii="Times New Roman" w:hAnsi="Times New Roman"/>
                <w:iCs/>
                <w:color w:val="000000"/>
                <w:sz w:val="20"/>
                <w:szCs w:val="20"/>
                <w:lang w:eastAsia="ru-RU"/>
              </w:rPr>
              <w:t>Руководство по обслуживанию и ремонту оборудования, составленное (или переведенное) на русский язык.</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1"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Times New Roman" w:cs="Times New Roman"/>
                <w:b/>
                <w:sz w:val="20"/>
                <w:szCs w:val="20"/>
                <w:lang w:val="en-US" w:eastAsia="ru-RU"/>
              </w:rPr>
            </w:pPr>
            <w:r>
              <w:rPr>
                <w:rFonts w:eastAsia="Times New Roman" w:cs="Times New Roman" w:ascii="Times New Roman" w:hAnsi="Times New Roman"/>
                <w:b/>
                <w:sz w:val="20"/>
                <w:szCs w:val="20"/>
                <w:lang w:val="en-US"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экономическим параметрам</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5.1.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гарантийную поддержку:</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iCs/>
                <w:color w:val="000000"/>
                <w:sz w:val="20"/>
                <w:szCs w:val="20"/>
                <w:lang w:eastAsia="ru-RU"/>
              </w:rPr>
              <w:t>Все необходимые мероприятия для постановки оборудования на гарантийную поддержку, включая активацию сервисных пакетов поддержки, Поставщик проводит своими силами и за свой счет.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5.2</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Цена оборудования:</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iCs/>
                <w:color w:val="000000"/>
                <w:sz w:val="20"/>
                <w:szCs w:val="20"/>
                <w:lang w:eastAsia="ru-RU"/>
              </w:rPr>
              <w:t>Цена оборудования должна включать все расходы, связанные с поставкой данного оборудования (стоимость погрузочно-разгрузочных работ, транспортные расходы, включая стоимость такелажа), налоги и обязательные платежи.</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обязательствам Поставщика, влияющим на исполнение договора</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6.1.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Изменение номенклатуры Оборудования:</w:t>
            </w:r>
          </w:p>
          <w:p>
            <w:pPr>
              <w:pStyle w:val="Normal"/>
              <w:widowControl w:val="false"/>
              <w:spacing w:lineRule="auto" w:line="240" w:before="0" w:after="0"/>
              <w:ind w:left="-57" w:right="-57" w:hanging="0"/>
              <w:jc w:val="both"/>
              <w:rPr>
                <w:rFonts w:ascii="Times New Roman" w:hAnsi="Times New Roman" w:eastAsia="Times New Roman" w:cs="Times New Roman"/>
                <w:sz w:val="20"/>
                <w:szCs w:val="20"/>
                <w:lang w:eastAsia="ru-RU"/>
              </w:rPr>
            </w:pPr>
            <w:r>
              <w:rPr>
                <w:rFonts w:eastAsia="Times New Roman" w:cs="Times New Roman" w:ascii="Times New Roman" w:hAnsi="Times New Roman"/>
                <w:iCs/>
                <w:color w:val="000000"/>
                <w:sz w:val="20"/>
                <w:szCs w:val="20"/>
                <w:lang w:eastAsia="ru-RU"/>
              </w:rPr>
              <w:t>В случае отсутствия на дату комплектования Поставщиком поставляемой партии товара любой из указанной в ней номенклатурной единицы Оборудования, соответствующей Спецификации поставляемой продукции, вызванным прекращением ее производства, Поставщик по предварительному согласованию с Заказчиком должен заменить ее на эквивалент, имеющий эквивалентные технические характеристики и потребительские свойства, или превышающие их без изменения цены. Замена номенклатуры производится путем подписания сторонами Дополнительного соглашения к действующему Договору.</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iCs/>
                <w:color w:val="000000"/>
                <w:sz w:val="20"/>
                <w:szCs w:val="20"/>
                <w:lang w:eastAsia="ru-RU"/>
              </w:rPr>
            </w:pPr>
            <w:r>
              <w:rPr>
                <w:rFonts w:eastAsia="Calibri" w:cs="Times New Roman" w:ascii="Times New Roman" w:hAnsi="Times New Roman"/>
                <w:sz w:val="20"/>
                <w:szCs w:val="20"/>
              </w:rPr>
              <w:t>Наличие</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left="8" w:right="-57" w:hanging="8"/>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88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Calibri" w:cs="Times New Roman"/>
                <w:sz w:val="20"/>
                <w:szCs w:val="20"/>
              </w:rPr>
            </w:pPr>
            <w:r>
              <w:rPr>
                <w:rFonts w:eastAsia="Times New Roman" w:cs="Times New Roman" w:ascii="Times New Roman" w:hAnsi="Times New Roman"/>
                <w:b/>
                <w:sz w:val="20"/>
                <w:szCs w:val="20"/>
                <w:lang w:eastAsia="ru-RU"/>
              </w:rPr>
              <w:t>Прочие (дополнительные) требования к продукции</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Calibri" w:cs="Times New Roman"/>
                <w:iCs/>
                <w:sz w:val="20"/>
                <w:szCs w:val="20"/>
              </w:rPr>
            </w:pPr>
            <w:r>
              <w:rPr>
                <w:rFonts w:eastAsia="Calibri" w:cs="Times New Roman" w:ascii="Times New Roman" w:hAnsi="Times New Roman"/>
                <w:iCs/>
                <w:sz w:val="20"/>
                <w:szCs w:val="20"/>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hanging="0"/>
              <w:contextualSpacing/>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7.1</w:t>
            </w:r>
          </w:p>
        </w:tc>
        <w:tc>
          <w:tcPr>
            <w:tcW w:w="6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Подтверждение происхождения товаров</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составе заявки предоставить коммерческое предложение по форме, установленной документацией о закупке,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Calibri" w:cs="Times New Roman" w:ascii="Times New Roman" w:hAnsi="Times New Roman"/>
                <w:iCs/>
                <w:sz w:val="20"/>
                <w:szCs w:val="20"/>
              </w:rPr>
              <w:t>Согласие с требованием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right="-57" w:hanging="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bookmarkStart w:id="42" w:name="_Toc46743511_Копия_1"/>
            <w:bookmarkStart w:id="43" w:name="_Toc46743511_Копия_1"/>
            <w:bookmarkEnd w:id="43"/>
          </w:p>
        </w:tc>
      </w:tr>
    </w:tbl>
    <w:p>
      <w:pPr>
        <w:pStyle w:val="Normal"/>
        <w:spacing w:before="0" w:after="0"/>
        <w:jc w:val="both"/>
        <w:rPr>
          <w:rFonts w:ascii="Times New Roman" w:hAnsi="Times New Roman" w:eastAsia="Times New Roman" w:cs="Times New Roman"/>
          <w:i/>
          <w:i/>
          <w:iCs/>
          <w:shd w:fill="FFFF99" w:val="clear"/>
          <w:lang w:eastAsia="ru-RU"/>
        </w:rPr>
      </w:pPr>
      <w:r>
        <w:rPr>
          <w:rFonts w:eastAsia="Times New Roman" w:cs="Times New Roman" w:ascii="Times New Roman" w:hAnsi="Times New Roman"/>
          <w:i/>
          <w:iCs/>
          <w:shd w:fill="FFFF99" w:val="clear"/>
          <w:lang w:eastAsia="ru-RU"/>
        </w:rPr>
      </w:r>
    </w:p>
    <w:p>
      <w:pPr>
        <w:pStyle w:val="Txt1"/>
        <w:rPr/>
      </w:pPr>
      <w:r>
        <w:rPr/>
      </w:r>
    </w:p>
    <w:p>
      <w:pPr>
        <w:pStyle w:val="H21"/>
        <w:numPr>
          <w:ilvl w:val="1"/>
          <w:numId w:val="3"/>
        </w:numPr>
        <w:rPr/>
      </w:pPr>
      <w:bookmarkStart w:id="44" w:name="_Toc224223747"/>
      <w:r>
        <w:rPr/>
        <w:t>В составе заявки необходимо предоставить:</w:t>
      </w:r>
      <w:bookmarkEnd w:id="44"/>
    </w:p>
    <w:p>
      <w:pPr>
        <w:pStyle w:val="H21"/>
        <w:numPr>
          <w:ilvl w:val="0"/>
          <w:numId w:val="0"/>
        </w:numPr>
        <w:ind w:left="644" w:hanging="0"/>
        <w:rPr/>
      </w:pPr>
      <w:r>
        <w:rPr/>
      </w:r>
    </w:p>
    <w:p>
      <w:pPr>
        <w:pStyle w:val="Normal"/>
        <w:spacing w:before="0" w:after="60"/>
        <w:jc w:val="both"/>
        <w:rPr>
          <w:rFonts w:ascii="Times New Roman" w:hAnsi="Times New Roman" w:cs="Times New Roman"/>
          <w:b/>
          <w:i/>
          <w:i/>
          <w:iCs/>
          <w:sz w:val="24"/>
          <w:szCs w:val="24"/>
        </w:rPr>
      </w:pPr>
      <w:r>
        <w:rPr>
          <w:rFonts w:cs="Times New Roman" w:ascii="Times New Roman" w:hAnsi="Times New Roman"/>
          <w:i/>
          <w:iCs/>
          <w:sz w:val="24"/>
          <w:szCs w:val="24"/>
        </w:rPr>
        <w:t xml:space="preserve">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 требованиям настоящих ТТ, предоставляет следующие документы: </w:t>
      </w:r>
    </w:p>
    <w:p>
      <w:pPr>
        <w:pStyle w:val="ListParagraph"/>
        <w:numPr>
          <w:ilvl w:val="0"/>
          <w:numId w:val="7"/>
        </w:numPr>
        <w:suppressAutoHyphens w:val="false"/>
        <w:spacing w:lineRule="auto" w:line="240" w:before="0" w:after="60"/>
        <w:ind w:left="426" w:hanging="437"/>
        <w:contextualSpacing w:val="false"/>
        <w:jc w:val="both"/>
        <w:rPr>
          <w:rFonts w:ascii="Times New Roman" w:hAnsi="Times New Roman" w:cs="Times New Roman"/>
          <w:i/>
          <w:i/>
          <w:iCs/>
          <w:sz w:val="24"/>
          <w:szCs w:val="24"/>
        </w:rPr>
      </w:pPr>
      <w:r>
        <w:rPr>
          <w:rFonts w:cs="Times New Roman" w:ascii="Times New Roman" w:hAnsi="Times New Roman"/>
          <w:i/>
          <w:iCs/>
          <w:sz w:val="24"/>
          <w:szCs w:val="24"/>
        </w:rPr>
        <w:t>Техническое предложение, подготовленное в соответствии с настоящими ТТ по форме, представленной в документации о закупке;</w:t>
      </w:r>
    </w:p>
    <w:p>
      <w:pPr>
        <w:pStyle w:val="ListParagraph"/>
        <w:numPr>
          <w:ilvl w:val="0"/>
          <w:numId w:val="7"/>
        </w:numPr>
        <w:suppressAutoHyphens w:val="false"/>
        <w:spacing w:lineRule="auto" w:line="240" w:before="0" w:after="60"/>
        <w:ind w:left="426" w:hanging="437"/>
        <w:contextualSpacing w:val="false"/>
        <w:jc w:val="both"/>
        <w:rPr>
          <w:rFonts w:ascii="Times New Roman" w:hAnsi="Times New Roman" w:cs="Times New Roman"/>
          <w:i/>
          <w:i/>
          <w:iCs/>
          <w:sz w:val="24"/>
          <w:szCs w:val="24"/>
        </w:rPr>
      </w:pPr>
      <w:r>
        <w:rPr>
          <w:rFonts w:cs="Times New Roman" w:ascii="Times New Roman" w:hAnsi="Times New Roman"/>
          <w:i/>
          <w:iCs/>
          <w:sz w:val="24"/>
          <w:szCs w:val="24"/>
        </w:rPr>
        <w:t>Для подтверждения совместимости поставляемого комплекта модернизации системы хранения данных тип 1 (п.1.15 Таблица 3 Требования к продукции) с СХД еобходимо предоставить письменное подтверждение от производителя СХД о том, что предложенный комплект расширения совместимы с системой хранения данных TATLIN.UNIFIED</w:t>
      </w:r>
    </w:p>
    <w:p>
      <w:pPr>
        <w:sectPr>
          <w:headerReference w:type="default" r:id="rId5"/>
          <w:headerReference w:type="first" r:id="rId6"/>
          <w:footnotePr>
            <w:numFmt w:val="decimal"/>
          </w:footnotePr>
          <w:type w:val="nextPage"/>
          <w:pgSz w:orient="landscape" w:w="16838" w:h="11906"/>
          <w:pgMar w:left="992" w:right="1134" w:gutter="0" w:header="680" w:top="1134" w:footer="0" w:bottom="851"/>
          <w:pgNumType w:fmt="decimal"/>
          <w:formProt w:val="false"/>
          <w:titlePg/>
          <w:textDirection w:val="lrTb"/>
          <w:docGrid w:type="default" w:linePitch="381" w:charSpace="12288"/>
        </w:sectPr>
        <w:pStyle w:val="ListParagraph"/>
        <w:numPr>
          <w:ilvl w:val="0"/>
          <w:numId w:val="7"/>
        </w:numPr>
        <w:suppressAutoHyphens w:val="false"/>
        <w:spacing w:lineRule="auto" w:line="240" w:before="0" w:after="60"/>
        <w:ind w:left="426" w:hanging="437"/>
        <w:contextualSpacing w:val="false"/>
        <w:jc w:val="both"/>
        <w:rPr>
          <w:rFonts w:ascii="Times New Roman" w:hAnsi="Times New Roman" w:cs="Times New Roman"/>
          <w:i/>
          <w:i/>
          <w:iCs/>
          <w:sz w:val="24"/>
          <w:szCs w:val="24"/>
        </w:rPr>
      </w:pPr>
      <w:r>
        <w:rPr>
          <w:rFonts w:cs="Times New Roman" w:ascii="Times New Roman" w:hAnsi="Times New Roman"/>
          <w:i/>
          <w:iCs/>
          <w:sz w:val="24"/>
          <w:szCs w:val="24"/>
        </w:rPr>
        <w:t>Документы и информацию, подтверждающие страну происхождения товара в соответствии с требованиями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br w:type="page"/>
      </w:r>
    </w:p>
    <w:p>
      <w:pPr>
        <w:pStyle w:val="H11"/>
        <w:numPr>
          <w:ilvl w:val="0"/>
          <w:numId w:val="3"/>
        </w:numPr>
        <w:rPr/>
      </w:pPr>
      <w:bookmarkStart w:id="45" w:name="_Toc224223748"/>
      <w:r>
        <w:rPr/>
        <w:t>Требования к документации по ценообразованию на этапе закупки</w:t>
      </w:r>
      <w:bookmarkEnd w:id="45"/>
    </w:p>
    <w:p>
      <w:pPr>
        <w:pStyle w:val="Txt1"/>
        <w:rPr/>
      </w:pPr>
      <w:r>
        <w:rPr/>
        <w:t xml:space="preserve">3.1. В обоснование стоимости своей заявки Участник предоставляет Коммерческое предложение по форме </w:t>
      </w:r>
      <w:bookmarkStart w:id="46" w:name="_Hlk88325985"/>
      <w:r>
        <w:rPr/>
        <w:t>(с учетом прилагаемой к ней инструкции по заполнению)</w:t>
      </w:r>
      <w:bookmarkEnd w:id="46"/>
      <w:r>
        <w:rPr/>
        <w:t>, приведенной в Документации о закупке.</w:t>
      </w:r>
    </w:p>
    <w:p>
      <w:pPr>
        <w:pStyle w:val="Txt1"/>
        <w:rPr/>
      </w:pPr>
      <w:r>
        <w:rPr/>
        <w:t>3.2. Дополнительные документы по ценообразованию в состав заявки не включаются.</w:t>
      </w:r>
    </w:p>
    <w:sectPr>
      <w:headerReference w:type="default" r:id="rId7"/>
      <w:headerReference w:type="first" r:id="rId8"/>
      <w:footnotePr>
        <w:numFmt w:val="decimal"/>
      </w:footnotePr>
      <w:type w:val="nextPage"/>
      <w:pgSz w:orient="landscape" w:w="16838" w:h="11906"/>
      <w:pgMar w:left="992" w:right="1134" w:gutter="0" w:header="680" w:top="1134" w:footer="0" w:bottom="851"/>
      <w:pgNumType w:fmt="decimal"/>
      <w:formProt w:val="false"/>
      <w:titlePg/>
      <w:textDirection w:val="lrTb"/>
      <w:docGrid w:type="default" w:linePitch="381"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1"/>
        </w:rPr>
        <w:footnoteRef/>
      </w:r>
      <w:r>
        <w:rPr/>
        <w:t> </w:t>
      </w:r>
      <w:r>
        <w:rPr>
          <w:spacing w:val="-10"/>
        </w:rPr>
        <w:t>Федеральный закон от 27.07.2006 №149-ФЗ «Об информации, информационных технологиях и о защите информации» (ст. 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1006BE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1006BE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360" w:hanging="360"/>
      </w:pPr>
      <w:rPr>
        <w:color w:val="000000" w:themeColor="text1"/>
      </w:rPr>
    </w:lvl>
    <w:lvl w:ilvl="1">
      <w:start w:val="1"/>
      <w:numFmt w:val="decimal"/>
      <w:lvlText w:val="%1.%2."/>
      <w:lvlJc w:val="left"/>
      <w:pPr>
        <w:tabs>
          <w:tab w:val="num" w:pos="0"/>
        </w:tabs>
        <w:ind w:left="686" w:hanging="432"/>
      </w:pPr>
      <w:rPr>
        <w:i/>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284"/>
        </w:tabs>
        <w:ind w:left="928"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suff w:val="space"/>
      <w:lvlText w:val="%1."/>
      <w:lvlJc w:val="left"/>
      <w:pPr>
        <w:tabs>
          <w:tab w:val="num" w:pos="0"/>
        </w:tabs>
        <w:ind w:left="0" w:hanging="0"/>
      </w:pPr>
      <w:rPr>
        <w:sz w:val="24"/>
        <w:b/>
        <w:szCs w:val="24"/>
        <w:bCs w:val="false"/>
      </w:rPr>
    </w:lvl>
    <w:lvl w:ilvl="1">
      <w:start w:val="1"/>
      <w:numFmt w:val="decimal"/>
      <w:suff w:val="space"/>
      <w:lvlText w:val="%1.%2."/>
      <w:lvlJc w:val="left"/>
      <w:pPr>
        <w:tabs>
          <w:tab w:val="num" w:pos="0"/>
        </w:tabs>
        <w:ind w:left="851" w:hanging="0"/>
      </w:pPr>
      <w:rPr>
        <w:sz w:val="20"/>
        <w:b/>
        <w:szCs w:val="24"/>
        <w:bCs/>
        <w:color w:val="000000"/>
      </w:rPr>
    </w:lvl>
    <w:lvl w:ilvl="2">
      <w:start w:val="1"/>
      <w:numFmt w:val="decimal"/>
      <w:lvlText w:val="%1.%2.%3."/>
      <w:lvlJc w:val="left"/>
      <w:pPr>
        <w:tabs>
          <w:tab w:val="num" w:pos="0"/>
        </w:tabs>
        <w:ind w:left="0" w:hanging="0"/>
      </w:pPr>
      <w:rPr>
        <w:sz w:val="20"/>
        <w:szCs w:val="20"/>
        <w:color w:val="000000"/>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5">
    <w:lvl w:ilvl="0">
      <w:start w:val="1"/>
      <w:numFmt w:val="bullet"/>
      <w:lvlText w:val=""/>
      <w:lvlJc w:val="left"/>
      <w:pPr>
        <w:tabs>
          <w:tab w:val="num" w:pos="0"/>
        </w:tabs>
        <w:ind w:left="759" w:hanging="360"/>
      </w:pPr>
      <w:rPr>
        <w:rFonts w:ascii="Symbol" w:hAnsi="Symbol" w:cs="Symbol" w:hint="default"/>
      </w:rPr>
    </w:lvl>
    <w:lvl w:ilvl="1">
      <w:start w:val="1"/>
      <w:numFmt w:val="bullet"/>
      <w:lvlText w:val="o"/>
      <w:lvlJc w:val="left"/>
      <w:pPr>
        <w:tabs>
          <w:tab w:val="num" w:pos="0"/>
        </w:tabs>
        <w:ind w:left="1479" w:hanging="360"/>
      </w:pPr>
      <w:rPr>
        <w:rFonts w:ascii="Courier New" w:hAnsi="Courier New" w:cs="Courier New" w:hint="default"/>
      </w:rPr>
    </w:lvl>
    <w:lvl w:ilvl="2">
      <w:start w:val="1"/>
      <w:numFmt w:val="bullet"/>
      <w:lvlText w:val=""/>
      <w:lvlJc w:val="left"/>
      <w:pPr>
        <w:tabs>
          <w:tab w:val="num" w:pos="0"/>
        </w:tabs>
        <w:ind w:left="2199" w:hanging="360"/>
      </w:pPr>
      <w:rPr>
        <w:rFonts w:ascii="Wingdings" w:hAnsi="Wingdings" w:cs="Wingdings" w:hint="default"/>
      </w:rPr>
    </w:lvl>
    <w:lvl w:ilvl="3">
      <w:start w:val="1"/>
      <w:numFmt w:val="bullet"/>
      <w:lvlText w:val=""/>
      <w:lvlJc w:val="left"/>
      <w:pPr>
        <w:tabs>
          <w:tab w:val="num" w:pos="0"/>
        </w:tabs>
        <w:ind w:left="2919" w:hanging="360"/>
      </w:pPr>
      <w:rPr>
        <w:rFonts w:ascii="Symbol" w:hAnsi="Symbol" w:cs="Symbol" w:hint="default"/>
      </w:rPr>
    </w:lvl>
    <w:lvl w:ilvl="4">
      <w:start w:val="1"/>
      <w:numFmt w:val="bullet"/>
      <w:lvlText w:val="o"/>
      <w:lvlJc w:val="left"/>
      <w:pPr>
        <w:tabs>
          <w:tab w:val="num" w:pos="0"/>
        </w:tabs>
        <w:ind w:left="3639" w:hanging="360"/>
      </w:pPr>
      <w:rPr>
        <w:rFonts w:ascii="Courier New" w:hAnsi="Courier New" w:cs="Courier New" w:hint="default"/>
      </w:rPr>
    </w:lvl>
    <w:lvl w:ilvl="5">
      <w:start w:val="1"/>
      <w:numFmt w:val="bullet"/>
      <w:lvlText w:val=""/>
      <w:lvlJc w:val="left"/>
      <w:pPr>
        <w:tabs>
          <w:tab w:val="num" w:pos="0"/>
        </w:tabs>
        <w:ind w:left="4359" w:hanging="360"/>
      </w:pPr>
      <w:rPr>
        <w:rFonts w:ascii="Wingdings" w:hAnsi="Wingdings" w:cs="Wingdings" w:hint="default"/>
      </w:rPr>
    </w:lvl>
    <w:lvl w:ilvl="6">
      <w:start w:val="1"/>
      <w:numFmt w:val="bullet"/>
      <w:lvlText w:val=""/>
      <w:lvlJc w:val="left"/>
      <w:pPr>
        <w:tabs>
          <w:tab w:val="num" w:pos="0"/>
        </w:tabs>
        <w:ind w:left="5079" w:hanging="360"/>
      </w:pPr>
      <w:rPr>
        <w:rFonts w:ascii="Symbol" w:hAnsi="Symbol" w:cs="Symbol" w:hint="default"/>
      </w:rPr>
    </w:lvl>
    <w:lvl w:ilvl="7">
      <w:start w:val="1"/>
      <w:numFmt w:val="bullet"/>
      <w:lvlText w:val="o"/>
      <w:lvlJc w:val="left"/>
      <w:pPr>
        <w:tabs>
          <w:tab w:val="num" w:pos="0"/>
        </w:tabs>
        <w:ind w:left="5799" w:hanging="360"/>
      </w:pPr>
      <w:rPr>
        <w:rFonts w:ascii="Courier New" w:hAnsi="Courier New" w:cs="Courier New" w:hint="default"/>
      </w:rPr>
    </w:lvl>
    <w:lvl w:ilvl="8">
      <w:start w:val="1"/>
      <w:numFmt w:val="bullet"/>
      <w:lvlText w:val=""/>
      <w:lvlJc w:val="left"/>
      <w:pPr>
        <w:tabs>
          <w:tab w:val="num" w:pos="0"/>
        </w:tabs>
        <w:ind w:left="6519"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suff w:val="space"/>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russianLower"/>
      <w:lvlText w:val="%1)"/>
      <w:lvlJc w:val="left"/>
      <w:pPr>
        <w:tabs>
          <w:tab w:val="num" w:pos="0"/>
        </w:tabs>
        <w:ind w:left="732" w:hanging="360"/>
      </w:pPr>
      <w:rPr/>
    </w:lvl>
    <w:lvl w:ilvl="1">
      <w:start w:val="1"/>
      <w:numFmt w:val="lowerLetter"/>
      <w:lvlText w:val="%2."/>
      <w:lvlJc w:val="left"/>
      <w:pPr>
        <w:tabs>
          <w:tab w:val="num" w:pos="0"/>
        </w:tabs>
        <w:ind w:left="1452" w:hanging="360"/>
      </w:pPr>
      <w:rPr/>
    </w:lvl>
    <w:lvl w:ilvl="2">
      <w:start w:val="1"/>
      <w:numFmt w:val="lowerRoman"/>
      <w:lvlText w:val="%3."/>
      <w:lvlJc w:val="right"/>
      <w:pPr>
        <w:tabs>
          <w:tab w:val="num" w:pos="0"/>
        </w:tabs>
        <w:ind w:left="2172" w:hanging="180"/>
      </w:pPr>
      <w:rPr/>
    </w:lvl>
    <w:lvl w:ilvl="3">
      <w:start w:val="1"/>
      <w:numFmt w:val="decimal"/>
      <w:lvlText w:val="%4."/>
      <w:lvlJc w:val="left"/>
      <w:pPr>
        <w:tabs>
          <w:tab w:val="num" w:pos="0"/>
        </w:tabs>
        <w:ind w:left="2892" w:hanging="360"/>
      </w:pPr>
      <w:rPr/>
    </w:lvl>
    <w:lvl w:ilvl="4">
      <w:start w:val="1"/>
      <w:numFmt w:val="lowerLetter"/>
      <w:lvlText w:val="%5."/>
      <w:lvlJc w:val="left"/>
      <w:pPr>
        <w:tabs>
          <w:tab w:val="num" w:pos="0"/>
        </w:tabs>
        <w:ind w:left="3612" w:hanging="360"/>
      </w:pPr>
      <w:rPr/>
    </w:lvl>
    <w:lvl w:ilvl="5">
      <w:start w:val="1"/>
      <w:numFmt w:val="lowerRoman"/>
      <w:lvlText w:val="%6."/>
      <w:lvlJc w:val="right"/>
      <w:pPr>
        <w:tabs>
          <w:tab w:val="num" w:pos="0"/>
        </w:tabs>
        <w:ind w:left="4332" w:hanging="180"/>
      </w:pPr>
      <w:rPr/>
    </w:lvl>
    <w:lvl w:ilvl="6">
      <w:start w:val="1"/>
      <w:numFmt w:val="decimal"/>
      <w:lvlText w:val="%7."/>
      <w:lvlJc w:val="left"/>
      <w:pPr>
        <w:tabs>
          <w:tab w:val="num" w:pos="0"/>
        </w:tabs>
        <w:ind w:left="5052" w:hanging="360"/>
      </w:pPr>
      <w:rPr/>
    </w:lvl>
    <w:lvl w:ilvl="7">
      <w:start w:val="1"/>
      <w:numFmt w:val="lowerLetter"/>
      <w:lvlText w:val="%8."/>
      <w:lvlJc w:val="left"/>
      <w:pPr>
        <w:tabs>
          <w:tab w:val="num" w:pos="0"/>
        </w:tabs>
        <w:ind w:left="5772" w:hanging="360"/>
      </w:pPr>
      <w:rPr/>
    </w:lvl>
    <w:lvl w:ilvl="8">
      <w:start w:val="1"/>
      <w:numFmt w:val="lowerRoman"/>
      <w:lvlText w:val="%9."/>
      <w:lvlJc w:val="right"/>
      <w:pPr>
        <w:tabs>
          <w:tab w:val="num" w:pos="0"/>
        </w:tabs>
        <w:ind w:left="6492" w:hanging="180"/>
      </w:pPr>
      <w:rPr/>
    </w:lvl>
  </w:abstractNum>
  <w:abstractNum w:abstractNumId="10">
    <w:lvl w:ilvl="0">
      <w:start w:val="1"/>
      <w:numFmt w:val="russianLower"/>
      <w:lvlText w:val="%1)"/>
      <w:lvlJc w:val="left"/>
      <w:pPr>
        <w:tabs>
          <w:tab w:val="num" w:pos="0"/>
        </w:tabs>
        <w:ind w:left="732" w:hanging="360"/>
      </w:pPr>
      <w:rPr/>
    </w:lvl>
    <w:lvl w:ilvl="1">
      <w:start w:val="1"/>
      <w:numFmt w:val="lowerLetter"/>
      <w:lvlText w:val="%2."/>
      <w:lvlJc w:val="left"/>
      <w:pPr>
        <w:tabs>
          <w:tab w:val="num" w:pos="0"/>
        </w:tabs>
        <w:ind w:left="1452" w:hanging="360"/>
      </w:pPr>
      <w:rPr/>
    </w:lvl>
    <w:lvl w:ilvl="2">
      <w:start w:val="1"/>
      <w:numFmt w:val="lowerRoman"/>
      <w:lvlText w:val="%3."/>
      <w:lvlJc w:val="right"/>
      <w:pPr>
        <w:tabs>
          <w:tab w:val="num" w:pos="0"/>
        </w:tabs>
        <w:ind w:left="2172" w:hanging="180"/>
      </w:pPr>
      <w:rPr/>
    </w:lvl>
    <w:lvl w:ilvl="3">
      <w:start w:val="1"/>
      <w:numFmt w:val="decimal"/>
      <w:lvlText w:val="%4."/>
      <w:lvlJc w:val="left"/>
      <w:pPr>
        <w:tabs>
          <w:tab w:val="num" w:pos="0"/>
        </w:tabs>
        <w:ind w:left="2892" w:hanging="360"/>
      </w:pPr>
      <w:rPr/>
    </w:lvl>
    <w:lvl w:ilvl="4">
      <w:start w:val="1"/>
      <w:numFmt w:val="lowerLetter"/>
      <w:lvlText w:val="%5."/>
      <w:lvlJc w:val="left"/>
      <w:pPr>
        <w:tabs>
          <w:tab w:val="num" w:pos="0"/>
        </w:tabs>
        <w:ind w:left="3612" w:hanging="360"/>
      </w:pPr>
      <w:rPr/>
    </w:lvl>
    <w:lvl w:ilvl="5">
      <w:start w:val="1"/>
      <w:numFmt w:val="lowerRoman"/>
      <w:lvlText w:val="%6."/>
      <w:lvlJc w:val="right"/>
      <w:pPr>
        <w:tabs>
          <w:tab w:val="num" w:pos="0"/>
        </w:tabs>
        <w:ind w:left="4332" w:hanging="180"/>
      </w:pPr>
      <w:rPr/>
    </w:lvl>
    <w:lvl w:ilvl="6">
      <w:start w:val="1"/>
      <w:numFmt w:val="decimal"/>
      <w:lvlText w:val="%7."/>
      <w:lvlJc w:val="left"/>
      <w:pPr>
        <w:tabs>
          <w:tab w:val="num" w:pos="0"/>
        </w:tabs>
        <w:ind w:left="5052" w:hanging="360"/>
      </w:pPr>
      <w:rPr/>
    </w:lvl>
    <w:lvl w:ilvl="7">
      <w:start w:val="1"/>
      <w:numFmt w:val="lowerLetter"/>
      <w:lvlText w:val="%8."/>
      <w:lvlJc w:val="left"/>
      <w:pPr>
        <w:tabs>
          <w:tab w:val="num" w:pos="0"/>
        </w:tabs>
        <w:ind w:left="5772" w:hanging="360"/>
      </w:pPr>
      <w:rPr/>
    </w:lvl>
    <w:lvl w:ilvl="8">
      <w:start w:val="1"/>
      <w:numFmt w:val="lowerRoman"/>
      <w:lvlText w:val="%9."/>
      <w:lvlJc w:val="right"/>
      <w:pPr>
        <w:tabs>
          <w:tab w:val="num" w:pos="0"/>
        </w:tabs>
        <w:ind w:left="6492" w:hanging="180"/>
      </w:pPr>
      <w:rPr/>
    </w:lvl>
  </w:abstractNum>
  <w:abstractNum w:abstractNumId="11">
    <w:lvl w:ilvl="0">
      <w:start w:val="1"/>
      <w:numFmt w:val="russianLower"/>
      <w:lvlText w:val="%1)"/>
      <w:lvlJc w:val="left"/>
      <w:pPr>
        <w:tabs>
          <w:tab w:val="num" w:pos="0"/>
        </w:tabs>
        <w:ind w:left="732" w:hanging="360"/>
      </w:pPr>
      <w:rPr/>
    </w:lvl>
    <w:lvl w:ilvl="1">
      <w:start w:val="1"/>
      <w:numFmt w:val="lowerLetter"/>
      <w:lvlText w:val="%2."/>
      <w:lvlJc w:val="left"/>
      <w:pPr>
        <w:tabs>
          <w:tab w:val="num" w:pos="0"/>
        </w:tabs>
        <w:ind w:left="1452" w:hanging="360"/>
      </w:pPr>
      <w:rPr/>
    </w:lvl>
    <w:lvl w:ilvl="2">
      <w:start w:val="1"/>
      <w:numFmt w:val="lowerRoman"/>
      <w:lvlText w:val="%3."/>
      <w:lvlJc w:val="right"/>
      <w:pPr>
        <w:tabs>
          <w:tab w:val="num" w:pos="0"/>
        </w:tabs>
        <w:ind w:left="2172" w:hanging="180"/>
      </w:pPr>
      <w:rPr/>
    </w:lvl>
    <w:lvl w:ilvl="3">
      <w:start w:val="1"/>
      <w:numFmt w:val="decimal"/>
      <w:lvlText w:val="%4."/>
      <w:lvlJc w:val="left"/>
      <w:pPr>
        <w:tabs>
          <w:tab w:val="num" w:pos="0"/>
        </w:tabs>
        <w:ind w:left="2892" w:hanging="360"/>
      </w:pPr>
      <w:rPr/>
    </w:lvl>
    <w:lvl w:ilvl="4">
      <w:start w:val="1"/>
      <w:numFmt w:val="lowerLetter"/>
      <w:lvlText w:val="%5."/>
      <w:lvlJc w:val="left"/>
      <w:pPr>
        <w:tabs>
          <w:tab w:val="num" w:pos="0"/>
        </w:tabs>
        <w:ind w:left="3612" w:hanging="360"/>
      </w:pPr>
      <w:rPr/>
    </w:lvl>
    <w:lvl w:ilvl="5">
      <w:start w:val="1"/>
      <w:numFmt w:val="lowerRoman"/>
      <w:lvlText w:val="%6."/>
      <w:lvlJc w:val="right"/>
      <w:pPr>
        <w:tabs>
          <w:tab w:val="num" w:pos="0"/>
        </w:tabs>
        <w:ind w:left="4332" w:hanging="180"/>
      </w:pPr>
      <w:rPr/>
    </w:lvl>
    <w:lvl w:ilvl="6">
      <w:start w:val="1"/>
      <w:numFmt w:val="decimal"/>
      <w:lvlText w:val="%7."/>
      <w:lvlJc w:val="left"/>
      <w:pPr>
        <w:tabs>
          <w:tab w:val="num" w:pos="0"/>
        </w:tabs>
        <w:ind w:left="5052" w:hanging="360"/>
      </w:pPr>
      <w:rPr/>
    </w:lvl>
    <w:lvl w:ilvl="7">
      <w:start w:val="1"/>
      <w:numFmt w:val="lowerLetter"/>
      <w:lvlText w:val="%8."/>
      <w:lvlJc w:val="left"/>
      <w:pPr>
        <w:tabs>
          <w:tab w:val="num" w:pos="0"/>
        </w:tabs>
        <w:ind w:left="5772" w:hanging="360"/>
      </w:pPr>
      <w:rPr/>
    </w:lvl>
    <w:lvl w:ilvl="8">
      <w:start w:val="1"/>
      <w:numFmt w:val="lowerRoman"/>
      <w:lvlText w:val="%9."/>
      <w:lvlJc w:val="right"/>
      <w:pPr>
        <w:tabs>
          <w:tab w:val="num" w:pos="0"/>
        </w:tabs>
        <w:ind w:left="6492"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8"/>
    <w:lvlOverride w:ilvl="0">
      <w:startOverride w:val="1"/>
    </w:lvlOverride>
  </w:num>
  <w:num w:numId="19">
    <w:abstractNumId w:val="9"/>
    <w:lvlOverride w:ilvl="0">
      <w:startOverride w:val="1"/>
    </w:lvlOverride>
  </w:num>
  <w:num w:numId="20">
    <w:abstractNumId w:val="9"/>
  </w:num>
  <w:num w:numId="21">
    <w:abstractNumId w:val="9"/>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0" w:semiHidden="1" w:unhideWhenUsed="1" w:qFormat="1"/>
    <w:lsdException w:name="toc 6" w:uiPriority="0" w:semiHidden="1" w:unhideWhenUsed="1"/>
    <w:lsdException w:name="toc 7" w:uiPriority="0" w:semiHidden="1" w:unhideWhenUsed="1"/>
    <w:lsdException w:name="toc 8" w:uiPriority="0" w:semiHidden="1" w:unhideWhenUsed="1"/>
    <w:lsdException w:name="toc 9" w:uiPriority="0"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semiHidden="1" w:unhideWhenUsed="1"/>
    <w:lsdException w:name="index heading" w:uiPriority="0" w:semiHidden="1" w:unhideWhenUsed="1" w:qFormat="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qFormat="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6a6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03485b"/>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2"/>
    <w:uiPriority w:val="9"/>
    <w:semiHidden/>
    <w:unhideWhenUsed/>
    <w:qFormat/>
    <w:rsid w:val="0003485b"/>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3"/>
    <w:uiPriority w:val="9"/>
    <w:unhideWhenUsed/>
    <w:qFormat/>
    <w:rsid w:val="0003485b"/>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03485b"/>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semiHidden/>
    <w:unhideWhenUsed/>
    <w:qFormat/>
    <w:rsid w:val="0003485b"/>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Heading6">
    <w:name w:val="Heading 6"/>
    <w:basedOn w:val="Normal"/>
    <w:next w:val="Normal"/>
    <w:link w:val="6"/>
    <w:uiPriority w:val="9"/>
    <w:semiHidden/>
    <w:unhideWhenUsed/>
    <w:qFormat/>
    <w:rsid w:val="0003485b"/>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Heading7">
    <w:name w:val="Heading 7"/>
    <w:basedOn w:val="Normal"/>
    <w:next w:val="Normal"/>
    <w:link w:val="7"/>
    <w:uiPriority w:val="9"/>
    <w:semiHidden/>
    <w:unhideWhenUsed/>
    <w:qFormat/>
    <w:rsid w:val="0003485b"/>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Heading8">
    <w:name w:val="Heading 8"/>
    <w:basedOn w:val="Normal"/>
    <w:next w:val="Normal"/>
    <w:link w:val="8"/>
    <w:uiPriority w:val="9"/>
    <w:semiHidden/>
    <w:unhideWhenUsed/>
    <w:qFormat/>
    <w:rsid w:val="0003485b"/>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9"/>
    <w:uiPriority w:val="9"/>
    <w:semiHidden/>
    <w:unhideWhenUsed/>
    <w:qFormat/>
    <w:rsid w:val="0003485b"/>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03485b"/>
    <w:rPr>
      <w:rFonts w:ascii="Calibri Light" w:hAnsi="Calibri Light" w:eastAsia="" w:cs="" w:asciiTheme="majorHAnsi" w:cstheme="majorBidi" w:eastAsiaTheme="majorEastAsia" w:hAnsiTheme="majorHAnsi"/>
      <w:color w:val="2E74B5" w:themeColor="accent1" w:themeShade="bf"/>
      <w:sz w:val="32"/>
      <w:szCs w:val="32"/>
    </w:rPr>
  </w:style>
  <w:style w:type="character" w:styleId="2" w:customStyle="1">
    <w:name w:val="Заголовок 2 Знак"/>
    <w:basedOn w:val="DefaultParagraphFont"/>
    <w:uiPriority w:val="9"/>
    <w:semiHidden/>
    <w:qFormat/>
    <w:rsid w:val="0003485b"/>
    <w:rPr>
      <w:rFonts w:ascii="Calibri Light" w:hAnsi="Calibri Light" w:eastAsia="" w:cs="" w:asciiTheme="majorHAnsi" w:cstheme="majorBidi" w:eastAsiaTheme="majorEastAsia" w:hAnsiTheme="majorHAnsi"/>
      <w:color w:val="2E74B5" w:themeColor="accent1" w:themeShade="bf"/>
      <w:sz w:val="26"/>
      <w:szCs w:val="26"/>
    </w:rPr>
  </w:style>
  <w:style w:type="character" w:styleId="3" w:customStyle="1">
    <w:name w:val="Заголовок 3 Знак"/>
    <w:basedOn w:val="DefaultParagraphFont"/>
    <w:uiPriority w:val="9"/>
    <w:qFormat/>
    <w:rsid w:val="0003485b"/>
    <w:rPr>
      <w:rFonts w:ascii="Calibri Light" w:hAnsi="Calibri Light" w:eastAsia="" w:cs="" w:asciiTheme="majorHAnsi" w:cstheme="majorBidi" w:eastAsiaTheme="majorEastAsia" w:hAnsiTheme="majorHAnsi"/>
      <w:color w:val="1F4D78" w:themeColor="accent1" w:themeShade="7f"/>
      <w:sz w:val="24"/>
      <w:szCs w:val="24"/>
    </w:rPr>
  </w:style>
  <w:style w:type="character" w:styleId="4" w:customStyle="1">
    <w:name w:val="Заголовок 4 Знак"/>
    <w:basedOn w:val="DefaultParagraphFont"/>
    <w:uiPriority w:val="9"/>
    <w:semiHidden/>
    <w:qFormat/>
    <w:rsid w:val="0003485b"/>
    <w:rPr>
      <w:rFonts w:ascii="Calibri Light" w:hAnsi="Calibri Light" w:eastAsia="" w:cs="" w:asciiTheme="majorHAnsi" w:cstheme="majorBidi" w:eastAsiaTheme="majorEastAsia" w:hAnsiTheme="majorHAnsi"/>
      <w:i/>
      <w:iCs/>
      <w:color w:val="2E74B5" w:themeColor="accent1" w:themeShade="bf"/>
    </w:rPr>
  </w:style>
  <w:style w:type="character" w:styleId="5" w:customStyle="1">
    <w:name w:val="Заголовок 5 Знак"/>
    <w:basedOn w:val="DefaultParagraphFont"/>
    <w:uiPriority w:val="9"/>
    <w:semiHidden/>
    <w:qFormat/>
    <w:rsid w:val="0003485b"/>
    <w:rPr>
      <w:rFonts w:ascii="Calibri Light" w:hAnsi="Calibri Light" w:eastAsia="" w:cs="" w:asciiTheme="majorHAnsi" w:cstheme="majorBidi" w:eastAsiaTheme="majorEastAsia" w:hAnsiTheme="majorHAnsi"/>
      <w:color w:val="2E74B5" w:themeColor="accent1" w:themeShade="bf"/>
    </w:rPr>
  </w:style>
  <w:style w:type="character" w:styleId="6" w:customStyle="1">
    <w:name w:val="Заголовок 6 Знак"/>
    <w:basedOn w:val="DefaultParagraphFont"/>
    <w:uiPriority w:val="9"/>
    <w:semiHidden/>
    <w:qFormat/>
    <w:rsid w:val="0003485b"/>
    <w:rPr>
      <w:rFonts w:ascii="Calibri Light" w:hAnsi="Calibri Light" w:eastAsia="" w:cs="" w:asciiTheme="majorHAnsi" w:cstheme="majorBidi" w:eastAsiaTheme="majorEastAsia" w:hAnsiTheme="majorHAnsi"/>
      <w:color w:val="1F4D78" w:themeColor="accent1" w:themeShade="7f"/>
    </w:rPr>
  </w:style>
  <w:style w:type="character" w:styleId="7" w:customStyle="1">
    <w:name w:val="Заголовок 7 Знак"/>
    <w:basedOn w:val="DefaultParagraphFont"/>
    <w:uiPriority w:val="9"/>
    <w:semiHidden/>
    <w:qFormat/>
    <w:rsid w:val="0003485b"/>
    <w:rPr>
      <w:rFonts w:ascii="Calibri Light" w:hAnsi="Calibri Light" w:eastAsia="" w:cs="" w:asciiTheme="majorHAnsi" w:cstheme="majorBidi" w:eastAsiaTheme="majorEastAsia" w:hAnsiTheme="majorHAnsi"/>
      <w:i/>
      <w:iCs/>
      <w:color w:val="1F4D78" w:themeColor="accent1" w:themeShade="7f"/>
    </w:rPr>
  </w:style>
  <w:style w:type="character" w:styleId="8" w:customStyle="1">
    <w:name w:val="Заголовок 8 Знак"/>
    <w:basedOn w:val="DefaultParagraphFont"/>
    <w:uiPriority w:val="9"/>
    <w:semiHidden/>
    <w:qFormat/>
    <w:rsid w:val="0003485b"/>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semiHidden/>
    <w:qFormat/>
    <w:rsid w:val="0003485b"/>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Style" w:customStyle="1">
    <w:name w:val="Текст сноски Знак"/>
    <w:basedOn w:val="DefaultParagraphFont"/>
    <w:uiPriority w:val="99"/>
    <w:qFormat/>
    <w:rsid w:val="00cf40ab"/>
    <w:rPr>
      <w:rFonts w:ascii="Times New Roman" w:hAnsi="Times New Roman" w:eastAsia="Times New Roman" w:cs="Times New Roman"/>
      <w:sz w:val="20"/>
      <w:szCs w:val="20"/>
      <w:lang w:eastAsia="ru-RU"/>
    </w:rPr>
  </w:style>
  <w:style w:type="character" w:styleId="Style1" w:customStyle="1">
    <w:name w:val="Символ сноски"/>
    <w:qFormat/>
    <w:rsid w:val="00b73b89"/>
    <w:rPr>
      <w:vertAlign w:val="superscript"/>
    </w:rPr>
  </w:style>
  <w:style w:type="character" w:styleId="FootnoteReference">
    <w:name w:val="Footnote Reference"/>
    <w:rPr>
      <w:vertAlign w:val="superscript"/>
    </w:rPr>
  </w:style>
  <w:style w:type="character" w:styleId="Style2" w:customStyle="1">
    <w:name w:val="Верхний колонтитул Знак"/>
    <w:basedOn w:val="DefaultParagraphFont"/>
    <w:uiPriority w:val="99"/>
    <w:qFormat/>
    <w:rsid w:val="00cf40ab"/>
    <w:rPr>
      <w:rFonts w:ascii="Times New Roman" w:hAnsi="Times New Roman" w:eastAsia="Times New Roman" w:cs="Times New Roman"/>
      <w:lang w:eastAsia="ru-RU"/>
    </w:rPr>
  </w:style>
  <w:style w:type="character" w:styleId="Style3" w:customStyle="1">
    <w:name w:val="Основной текст с отступом Знак"/>
    <w:basedOn w:val="DefaultParagraphFont"/>
    <w:qFormat/>
    <w:rsid w:val="00cf40ab"/>
    <w:rPr>
      <w:rFonts w:ascii="Times New Roman" w:hAnsi="Times New Roman" w:eastAsia="Times New Roman" w:cs="Times New Roman"/>
      <w:lang w:eastAsia="ru-RU"/>
    </w:rPr>
  </w:style>
  <w:style w:type="character" w:styleId="Style4" w:customStyle="1">
    <w:name w:val="Нижний колонтитул Знак"/>
    <w:basedOn w:val="DefaultParagraphFont"/>
    <w:qFormat/>
    <w:rsid w:val="00cf40ab"/>
    <w:rPr>
      <w:rFonts w:ascii="Times New Roman" w:hAnsi="Times New Roman" w:eastAsia="Times New Roman" w:cs="Times New Roman"/>
      <w:sz w:val="28"/>
      <w:szCs w:val="28"/>
      <w:lang w:eastAsia="ru-RU"/>
    </w:rPr>
  </w:style>
  <w:style w:type="character" w:styleId="Style5" w:customStyle="1">
    <w:name w:val="Основной текст Знак"/>
    <w:basedOn w:val="DefaultParagraphFont"/>
    <w:qFormat/>
    <w:rsid w:val="00cf40ab"/>
    <w:rPr>
      <w:rFonts w:ascii="Times New Roman" w:hAnsi="Times New Roman" w:eastAsia="Times New Roman" w:cs="Times New Roman"/>
      <w:sz w:val="28"/>
      <w:szCs w:val="28"/>
      <w:lang w:eastAsia="ru-RU"/>
    </w:rPr>
  </w:style>
  <w:style w:type="character" w:styleId="21" w:customStyle="1">
    <w:name w:val="Основной текст с отступом 2 Знак"/>
    <w:basedOn w:val="DefaultParagraphFont"/>
    <w:link w:val="BodyTextIndent2"/>
    <w:qFormat/>
    <w:rsid w:val="00cf40ab"/>
    <w:rPr>
      <w:rFonts w:ascii="Times New Roman" w:hAnsi="Times New Roman" w:eastAsia="Times New Roman" w:cs="Times New Roman"/>
      <w:sz w:val="28"/>
      <w:szCs w:val="28"/>
      <w:lang w:eastAsia="ru-RU"/>
    </w:rPr>
  </w:style>
  <w:style w:type="character" w:styleId="31" w:customStyle="1">
    <w:name w:val="Основной текст 3 Знак"/>
    <w:basedOn w:val="DefaultParagraphFont"/>
    <w:link w:val="BodyText3"/>
    <w:qFormat/>
    <w:rsid w:val="00cf40ab"/>
    <w:rPr>
      <w:rFonts w:ascii="Times New Roman" w:hAnsi="Times New Roman" w:eastAsia="Times New Roman" w:cs="Times New Roman"/>
      <w:sz w:val="16"/>
      <w:szCs w:val="16"/>
      <w:lang w:eastAsia="ru-RU"/>
    </w:rPr>
  </w:style>
  <w:style w:type="character" w:styleId="32" w:customStyle="1">
    <w:name w:val="Основной текст с отступом 3 Знак"/>
    <w:basedOn w:val="DefaultParagraphFont"/>
    <w:link w:val="BodyTextIndent3"/>
    <w:qFormat/>
    <w:rsid w:val="00cf40ab"/>
    <w:rPr>
      <w:rFonts w:ascii="Times New Roman" w:hAnsi="Times New Roman" w:eastAsia="Times New Roman" w:cs="Times New Roman"/>
      <w:sz w:val="16"/>
      <w:szCs w:val="16"/>
      <w:lang w:eastAsia="ru-RU"/>
    </w:rPr>
  </w:style>
  <w:style w:type="character" w:styleId="22" w:customStyle="1">
    <w:name w:val="Основной текст 2 Знак"/>
    <w:basedOn w:val="DefaultParagraphFont"/>
    <w:link w:val="BodyText2"/>
    <w:qFormat/>
    <w:rsid w:val="00cf40ab"/>
    <w:rPr>
      <w:rFonts w:ascii="Times New Roman" w:hAnsi="Times New Roman" w:eastAsia="Times New Roman" w:cs="Times New Roman"/>
      <w:sz w:val="28"/>
      <w:szCs w:val="28"/>
      <w:lang w:eastAsia="ru-RU"/>
    </w:rPr>
  </w:style>
  <w:style w:type="character" w:styleId="Pagenumber">
    <w:name w:val="page number"/>
    <w:basedOn w:val="DefaultParagraphFont"/>
    <w:qFormat/>
    <w:rsid w:val="00cf40ab"/>
    <w:rPr/>
  </w:style>
  <w:style w:type="character" w:styleId="Hyperlink">
    <w:name w:val="Hyperlink"/>
    <w:uiPriority w:val="99"/>
    <w:rsid w:val="00cf40ab"/>
    <w:rPr>
      <w:color w:val="0000FF"/>
      <w:u w:val="single"/>
    </w:rPr>
  </w:style>
  <w:style w:type="character" w:styleId="Style6" w:customStyle="1">
    <w:name w:val="Текст выноски Знак"/>
    <w:basedOn w:val="DefaultParagraphFont"/>
    <w:link w:val="BalloonText"/>
    <w:semiHidden/>
    <w:qFormat/>
    <w:rsid w:val="00cf40ab"/>
    <w:rPr>
      <w:rFonts w:ascii="Tahoma" w:hAnsi="Tahoma" w:eastAsia="Times New Roman" w:cs="Tahoma"/>
      <w:sz w:val="16"/>
      <w:szCs w:val="16"/>
      <w:lang w:eastAsia="ru-RU"/>
    </w:rPr>
  </w:style>
  <w:style w:type="character" w:styleId="Annotationreference">
    <w:name w:val="annotation reference"/>
    <w:uiPriority w:val="99"/>
    <w:semiHidden/>
    <w:qFormat/>
    <w:rsid w:val="00cf40ab"/>
    <w:rPr>
      <w:sz w:val="16"/>
      <w:szCs w:val="16"/>
    </w:rPr>
  </w:style>
  <w:style w:type="character" w:styleId="Style7" w:customStyle="1">
    <w:name w:val="Текст примечания Знак"/>
    <w:basedOn w:val="DefaultParagraphFont"/>
    <w:link w:val="Annotationtext"/>
    <w:semiHidden/>
    <w:qFormat/>
    <w:rsid w:val="00cf40ab"/>
    <w:rPr>
      <w:rFonts w:ascii="Times New Roman" w:hAnsi="Times New Roman" w:eastAsia="Times New Roman" w:cs="Times New Roman"/>
      <w:sz w:val="20"/>
      <w:szCs w:val="20"/>
      <w:lang w:eastAsia="ru-RU"/>
    </w:rPr>
  </w:style>
  <w:style w:type="character" w:styleId="Style8" w:customStyle="1">
    <w:name w:val="Тема примечания Знак"/>
    <w:basedOn w:val="Style7"/>
    <w:link w:val="Annotationsubject"/>
    <w:semiHidden/>
    <w:qFormat/>
    <w:rsid w:val="00cf40ab"/>
    <w:rPr>
      <w:rFonts w:ascii="Times New Roman" w:hAnsi="Times New Roman" w:eastAsia="Times New Roman" w:cs="Times New Roman"/>
      <w:b/>
      <w:bCs/>
      <w:sz w:val="20"/>
      <w:szCs w:val="20"/>
      <w:lang w:eastAsia="ru-RU"/>
    </w:rPr>
  </w:style>
  <w:style w:type="character" w:styleId="Strong">
    <w:name w:val="Strong"/>
    <w:basedOn w:val="DefaultParagraphFont"/>
    <w:uiPriority w:val="22"/>
    <w:qFormat/>
    <w:rsid w:val="0003485b"/>
    <w:rPr>
      <w:b/>
      <w:bCs/>
    </w:rPr>
  </w:style>
  <w:style w:type="character" w:styleId="Style9" w:customStyle="1">
    <w:name w:val="Подзаголовок Знак"/>
    <w:basedOn w:val="DefaultParagraphFont"/>
    <w:uiPriority w:val="11"/>
    <w:qFormat/>
    <w:rsid w:val="0003485b"/>
    <w:rPr>
      <w:rFonts w:eastAsia="" w:eastAsiaTheme="minorEastAsia"/>
      <w:color w:val="5A5A5A" w:themeColor="text1" w:themeTint="a5"/>
      <w:spacing w:val="15"/>
    </w:rPr>
  </w:style>
  <w:style w:type="character" w:styleId="Emphasis">
    <w:name w:val="Emphasis"/>
    <w:basedOn w:val="DefaultParagraphFont"/>
    <w:uiPriority w:val="20"/>
    <w:qFormat/>
    <w:rsid w:val="0003485b"/>
    <w:rPr>
      <w:i/>
      <w:iCs/>
    </w:rPr>
  </w:style>
  <w:style w:type="character" w:styleId="23" w:customStyle="1">
    <w:name w:val="Цитата 2 Знак"/>
    <w:basedOn w:val="DefaultParagraphFont"/>
    <w:link w:val="Quote"/>
    <w:uiPriority w:val="29"/>
    <w:qFormat/>
    <w:rsid w:val="0003485b"/>
    <w:rPr>
      <w:i/>
      <w:iCs/>
      <w:color w:val="404040" w:themeColor="text1" w:themeTint="bf"/>
    </w:rPr>
  </w:style>
  <w:style w:type="character" w:styleId="Style10" w:customStyle="1">
    <w:name w:val="Выделенная цитата Знак"/>
    <w:basedOn w:val="DefaultParagraphFont"/>
    <w:link w:val="IntenseQuote"/>
    <w:uiPriority w:val="30"/>
    <w:qFormat/>
    <w:rsid w:val="0003485b"/>
    <w:rPr>
      <w:i/>
      <w:iCs/>
      <w:color w:val="5B9BD5" w:themeColor="accent1"/>
    </w:rPr>
  </w:style>
  <w:style w:type="character" w:styleId="SubtleEmphasis">
    <w:name w:val="Subtle Emphasis"/>
    <w:basedOn w:val="DefaultParagraphFont"/>
    <w:uiPriority w:val="19"/>
    <w:qFormat/>
    <w:rsid w:val="0003485b"/>
    <w:rPr>
      <w:i/>
      <w:iCs/>
      <w:color w:val="404040" w:themeColor="text1" w:themeTint="bf"/>
    </w:rPr>
  </w:style>
  <w:style w:type="character" w:styleId="IntenseEmphasis">
    <w:name w:val="Intense Emphasis"/>
    <w:basedOn w:val="DefaultParagraphFont"/>
    <w:uiPriority w:val="21"/>
    <w:qFormat/>
    <w:rsid w:val="0003485b"/>
    <w:rPr>
      <w:i/>
      <w:iCs/>
      <w:color w:val="5B9BD5" w:themeColor="accent1"/>
    </w:rPr>
  </w:style>
  <w:style w:type="character" w:styleId="SubtleReference">
    <w:name w:val="Subtle Reference"/>
    <w:basedOn w:val="DefaultParagraphFont"/>
    <w:uiPriority w:val="31"/>
    <w:qFormat/>
    <w:rsid w:val="0003485b"/>
    <w:rPr>
      <w:smallCaps/>
      <w:color w:val="5A5A5A" w:themeColor="text1" w:themeTint="a5"/>
    </w:rPr>
  </w:style>
  <w:style w:type="character" w:styleId="IntenseReference">
    <w:name w:val="Intense Reference"/>
    <w:basedOn w:val="DefaultParagraphFont"/>
    <w:uiPriority w:val="32"/>
    <w:qFormat/>
    <w:rsid w:val="0003485b"/>
    <w:rPr>
      <w:b/>
      <w:bCs/>
      <w:smallCaps/>
      <w:color w:val="5B9BD5" w:themeColor="accent1"/>
      <w:spacing w:val="5"/>
    </w:rPr>
  </w:style>
  <w:style w:type="character" w:styleId="BookTitle">
    <w:name w:val="Book Title"/>
    <w:basedOn w:val="DefaultParagraphFont"/>
    <w:uiPriority w:val="33"/>
    <w:qFormat/>
    <w:rsid w:val="0003485b"/>
    <w:rPr>
      <w:b/>
      <w:bCs/>
      <w:i/>
      <w:iCs/>
      <w:spacing w:val="5"/>
    </w:rPr>
  </w:style>
  <w:style w:type="character" w:styleId="Style11" w:customStyle="1">
    <w:name w:val="Электронная подпись Знак"/>
    <w:basedOn w:val="DefaultParagraphFont"/>
    <w:link w:val="E-mailSignature"/>
    <w:uiPriority w:val="99"/>
    <w:qFormat/>
    <w:rsid w:val="00cf40ab"/>
    <w:rPr>
      <w:rFonts w:ascii="Times New Roman" w:hAnsi="Times New Roman" w:eastAsia="Calibri" w:cs="Times New Roman"/>
      <w:lang w:val="x-none" w:eastAsia="x-none"/>
    </w:rPr>
  </w:style>
  <w:style w:type="character" w:styleId="H1" w:customStyle="1">
    <w:name w:val="h1 Знак"/>
    <w:basedOn w:val="1"/>
    <w:link w:val="H11"/>
    <w:qFormat/>
    <w:rsid w:val="0064468a"/>
    <w:rPr>
      <w:rFonts w:ascii="Times New Roman" w:hAnsi="Times New Roman" w:eastAsia="" w:cs="Times New Roman" w:eastAsiaTheme="majorEastAsia"/>
      <w:b/>
      <w:color w:val="2E74B5" w:themeColor="accent1" w:themeShade="bf"/>
      <w:sz w:val="28"/>
      <w:szCs w:val="28"/>
      <w:lang w:eastAsia="x-none"/>
    </w:rPr>
  </w:style>
  <w:style w:type="character" w:styleId="Blk" w:customStyle="1">
    <w:name w:val="blk"/>
    <w:qFormat/>
    <w:rsid w:val="00cf40ab"/>
    <w:rPr/>
  </w:style>
  <w:style w:type="character" w:styleId="Style12" w:customStyle="1">
    <w:name w:val="Абзац списка Знак"/>
    <w:link w:val="ListParagraph"/>
    <w:uiPriority w:val="34"/>
    <w:qFormat/>
    <w:locked/>
    <w:rsid w:val="00cf40ab"/>
    <w:rPr/>
  </w:style>
  <w:style w:type="character" w:styleId="H2" w:customStyle="1">
    <w:name w:val="h2 Знак"/>
    <w:basedOn w:val="2"/>
    <w:link w:val="H21"/>
    <w:qFormat/>
    <w:rsid w:val="0064468a"/>
    <w:rPr>
      <w:rFonts w:ascii="Times New Roman" w:hAnsi="Times New Roman" w:eastAsia="" w:cs="Times New Roman" w:eastAsiaTheme="majorEastAsia"/>
      <w:b/>
      <w:bCs/>
      <w:color w:val="2E74B5" w:themeColor="accent1" w:themeShade="bf"/>
      <w:sz w:val="26"/>
      <w:szCs w:val="26"/>
      <w:lang w:eastAsia="x-none"/>
    </w:rPr>
  </w:style>
  <w:style w:type="character" w:styleId="Style13" w:customStyle="1">
    <w:name w:val="Текст концевой сноски Знак"/>
    <w:basedOn w:val="DefaultParagraphFont"/>
    <w:qFormat/>
    <w:rsid w:val="00cf40ab"/>
    <w:rPr>
      <w:rFonts w:ascii="Times New Roman" w:hAnsi="Times New Roman" w:eastAsia="Times New Roman" w:cs="Times New Roman"/>
      <w:sz w:val="20"/>
      <w:szCs w:val="20"/>
      <w:lang w:eastAsia="ru-RU"/>
    </w:rPr>
  </w:style>
  <w:style w:type="character" w:styleId="Txt" w:customStyle="1">
    <w:name w:val="txt Знак"/>
    <w:basedOn w:val="DefaultParagraphFont"/>
    <w:link w:val="Txt1"/>
    <w:qFormat/>
    <w:rsid w:val="0064468a"/>
    <w:rPr>
      <w:rFonts w:ascii="Times New Roman" w:hAnsi="Times New Roman" w:cs="Times New Roman"/>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H3" w:customStyle="1">
    <w:name w:val="h3 Знак"/>
    <w:basedOn w:val="3"/>
    <w:link w:val="H31"/>
    <w:qFormat/>
    <w:rsid w:val="00cb49d9"/>
    <w:rPr>
      <w:rFonts w:ascii="Times New Roman" w:hAnsi="Times New Roman" w:eastAsia="" w:cs="Times New Roman" w:eastAsiaTheme="majorEastAsia"/>
      <w:bCs/>
      <w:color w:val="1F4D78" w:themeColor="accent1" w:themeShade="7f"/>
      <w:sz w:val="24"/>
      <w:szCs w:val="24"/>
      <w:lang w:eastAsia="x-none"/>
    </w:rPr>
  </w:style>
  <w:style w:type="character" w:styleId="FollowedHyperlink">
    <w:name w:val="FollowedHyperlink"/>
    <w:basedOn w:val="DefaultParagraphFont"/>
    <w:uiPriority w:val="99"/>
    <w:semiHidden/>
    <w:unhideWhenUsed/>
    <w:rsid w:val="00cf40ab"/>
    <w:rPr>
      <w:color w:val="954F72" w:themeColor="followedHyperlink"/>
      <w:u w:val="single"/>
    </w:rPr>
  </w:style>
  <w:style w:type="character" w:styleId="Style15" w:customStyle="1">
    <w:name w:val="Название Знак"/>
    <w:basedOn w:val="DefaultParagraphFont"/>
    <w:uiPriority w:val="10"/>
    <w:qFormat/>
    <w:rsid w:val="0003485b"/>
    <w:rPr>
      <w:rFonts w:ascii="Calibri Light" w:hAnsi="Calibri Light" w:eastAsia="" w:cs="" w:asciiTheme="majorHAnsi" w:cstheme="majorBidi" w:eastAsiaTheme="majorEastAsia" w:hAnsiTheme="majorHAnsi"/>
      <w:spacing w:val="-10"/>
      <w:kern w:val="2"/>
      <w:sz w:val="56"/>
      <w:szCs w:val="56"/>
    </w:rPr>
  </w:style>
  <w:style w:type="character" w:styleId="Tn" w:customStyle="1">
    <w:name w:val="t_n Знак"/>
    <w:basedOn w:val="Txt"/>
    <w:link w:val="Tn1"/>
    <w:qFormat/>
    <w:rsid w:val="0064468a"/>
    <w:rPr>
      <w:rFonts w:ascii="Times New Roman" w:hAnsi="Times New Roman" w:cs="Times New Roman"/>
    </w:rPr>
  </w:style>
  <w:style w:type="character" w:styleId="Style16" w:customStyle="1">
    <w:name w:val="Ссылка указателя"/>
    <w:qFormat/>
    <w:rsid w:val="00b36cbe"/>
    <w:rPr/>
  </w:style>
  <w:style w:type="character" w:styleId="Linenumber">
    <w:name w:val="line number"/>
    <w:qFormat/>
    <w:rsid w:val="00b36cbe"/>
    <w:rPr/>
  </w:style>
  <w:style w:type="character" w:styleId="Style17" w:customStyle="1">
    <w:name w:val="комментарий"/>
    <w:qFormat/>
    <w:rsid w:val="007d3774"/>
    <w:rPr>
      <w:b/>
      <w:i/>
      <w:shd w:fill="FFFF99" w:val="clea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5"/>
    <w:qFormat/>
    <w:rsid w:val="00cf40ab"/>
    <w:pPr/>
    <w:rPr>
      <w:rFonts w:ascii="Times New Roman" w:hAnsi="Times New Roman" w:eastAsia="Times New Roman" w:cs="Times New Roman"/>
      <w:sz w:val="28"/>
      <w:szCs w:val="28"/>
      <w:lang w:eastAsia="ru-RU"/>
    </w:rPr>
  </w:style>
  <w:style w:type="paragraph" w:styleId="List">
    <w:name w:val="List"/>
    <w:basedOn w:val="BodyText"/>
    <w:rsid w:val="00b36cbe"/>
    <w:pPr/>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link w:val="Style15"/>
    <w:uiPriority w:val="10"/>
    <w:qFormat/>
    <w:rsid w:val="0003485b"/>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H11" w:customStyle="1">
    <w:name w:val="h1"/>
    <w:basedOn w:val="Heading1"/>
    <w:link w:val="H1"/>
    <w:qFormat/>
    <w:rsid w:val="0064468a"/>
    <w:pPr>
      <w:numPr>
        <w:ilvl w:val="0"/>
        <w:numId w:val="3"/>
      </w:numPr>
      <w:spacing w:before="120" w:after="60"/>
      <w:jc w:val="center"/>
    </w:pPr>
    <w:rPr>
      <w:rFonts w:ascii="Times New Roman" w:hAnsi="Times New Roman" w:cs="Times New Roman"/>
      <w:b/>
      <w:color w:val="auto"/>
      <w:sz w:val="28"/>
      <w:szCs w:val="28"/>
      <w:lang w:eastAsia="x-none"/>
    </w:rPr>
  </w:style>
  <w:style w:type="paragraph" w:styleId="H21" w:customStyle="1">
    <w:name w:val="h2"/>
    <w:basedOn w:val="Heading2"/>
    <w:link w:val="H2"/>
    <w:qFormat/>
    <w:rsid w:val="0064468a"/>
    <w:pPr>
      <w:numPr>
        <w:ilvl w:val="1"/>
        <w:numId w:val="3"/>
      </w:numPr>
      <w:spacing w:before="120" w:after="60"/>
      <w:outlineLvl w:val="3"/>
    </w:pPr>
    <w:rPr>
      <w:rFonts w:ascii="Times New Roman" w:hAnsi="Times New Roman" w:cs="Times New Roman"/>
      <w:b/>
      <w:bCs/>
      <w:color w:val="auto"/>
      <w:sz w:val="22"/>
      <w:lang w:eastAsia="x-none"/>
    </w:rPr>
  </w:style>
  <w:style w:type="paragraph" w:styleId="Txt1" w:customStyle="1">
    <w:name w:val="txt"/>
    <w:basedOn w:val="Normal"/>
    <w:link w:val="Txt"/>
    <w:qFormat/>
    <w:rsid w:val="0064468a"/>
    <w:pPr>
      <w:spacing w:before="0" w:after="0"/>
    </w:pPr>
    <w:rPr>
      <w:rFonts w:ascii="Times New Roman" w:hAnsi="Times New Roman" w:cs="Times New Roman"/>
    </w:rPr>
  </w:style>
  <w:style w:type="paragraph" w:styleId="H31" w:customStyle="1">
    <w:name w:val="h3"/>
    <w:basedOn w:val="Heading3"/>
    <w:next w:val="Txt1"/>
    <w:link w:val="H3"/>
    <w:qFormat/>
    <w:rsid w:val="00cb49d9"/>
    <w:pPr>
      <w:numPr>
        <w:ilvl w:val="2"/>
        <w:numId w:val="3"/>
      </w:numPr>
      <w:spacing w:before="120" w:after="60"/>
      <w:ind w:left="709" w:hanging="709"/>
      <w:outlineLvl w:val="3"/>
    </w:pPr>
    <w:rPr>
      <w:rFonts w:ascii="Times New Roman" w:hAnsi="Times New Roman" w:cs="Times New Roman"/>
      <w:bCs/>
      <w:color w:val="auto"/>
      <w:sz w:val="22"/>
      <w:szCs w:val="22"/>
      <w:lang w:eastAsia="x-none"/>
    </w:rPr>
  </w:style>
  <w:style w:type="paragraph" w:styleId="Tn1" w:customStyle="1">
    <w:name w:val="t_n"/>
    <w:basedOn w:val="Txt1"/>
    <w:link w:val="Tn"/>
    <w:qFormat/>
    <w:rsid w:val="0064468a"/>
    <w:pPr>
      <w:spacing w:before="120" w:after="120"/>
      <w:jc w:val="righ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Title"/>
    <w:qFormat/>
    <w:pPr/>
    <w:rPr/>
  </w:style>
  <w:style w:type="paragraph" w:styleId="FootnoteText">
    <w:name w:val="Footnote Text"/>
    <w:basedOn w:val="Normal"/>
    <w:link w:val="Style"/>
    <w:uiPriority w:val="99"/>
    <w:rsid w:val="00cf40ab"/>
    <w:pPr>
      <w:spacing w:before="0" w:after="0"/>
    </w:pPr>
    <w:rPr>
      <w:rFonts w:ascii="Times New Roman" w:hAnsi="Times New Roman" w:eastAsia="Times New Roman" w:cs="Times New Roman"/>
      <w:sz w:val="20"/>
      <w:szCs w:val="20"/>
      <w:lang w:eastAsia="ru-RU"/>
    </w:rPr>
  </w:style>
  <w:style w:type="paragraph" w:styleId="Style20" w:customStyle="1">
    <w:name w:val="Колонтитул"/>
    <w:basedOn w:val="Normal"/>
    <w:qFormat/>
    <w:pPr/>
    <w:rPr/>
  </w:style>
  <w:style w:type="paragraph" w:styleId="Header">
    <w:name w:val="Header"/>
    <w:basedOn w:val="Normal"/>
    <w:link w:val="Style2"/>
    <w:uiPriority w:val="99"/>
    <w:rsid w:val="00cf40ab"/>
    <w:pPr>
      <w:tabs>
        <w:tab w:val="clear" w:pos="708"/>
        <w:tab w:val="center" w:pos="4677" w:leader="none"/>
        <w:tab w:val="right" w:pos="9355" w:leader="none"/>
      </w:tabs>
      <w:spacing w:before="0" w:after="0"/>
    </w:pPr>
    <w:rPr>
      <w:rFonts w:ascii="Times New Roman" w:hAnsi="Times New Roman" w:eastAsia="Times New Roman" w:cs="Times New Roman"/>
      <w:lang w:eastAsia="ru-RU"/>
    </w:rPr>
  </w:style>
  <w:style w:type="paragraph" w:styleId="BodyTextIndent">
    <w:name w:val="Body Text Indent"/>
    <w:basedOn w:val="Normal"/>
    <w:link w:val="Style3"/>
    <w:rsid w:val="00cf40ab"/>
    <w:pPr>
      <w:spacing w:before="0" w:after="0"/>
      <w:ind w:left="360" w:hanging="0"/>
    </w:pPr>
    <w:rPr>
      <w:rFonts w:ascii="Times New Roman" w:hAnsi="Times New Roman" w:eastAsia="Times New Roman" w:cs="Times New Roman"/>
      <w:lang w:eastAsia="ru-RU"/>
    </w:rPr>
  </w:style>
  <w:style w:type="paragraph" w:styleId="Footer">
    <w:name w:val="Footer"/>
    <w:basedOn w:val="Normal"/>
    <w:link w:val="Style4"/>
    <w:rsid w:val="00cf40ab"/>
    <w:pPr>
      <w:tabs>
        <w:tab w:val="clear" w:pos="708"/>
        <w:tab w:val="center" w:pos="4677" w:leader="none"/>
        <w:tab w:val="right" w:pos="9355" w:leader="none"/>
      </w:tabs>
      <w:spacing w:before="0" w:after="0"/>
    </w:pPr>
    <w:rPr>
      <w:rFonts w:ascii="Times New Roman" w:hAnsi="Times New Roman" w:eastAsia="Times New Roman" w:cs="Times New Roman"/>
      <w:sz w:val="28"/>
      <w:szCs w:val="28"/>
      <w:lang w:eastAsia="ru-RU"/>
    </w:rPr>
  </w:style>
  <w:style w:type="paragraph" w:styleId="BodyTextIndent2">
    <w:name w:val="Body Text Indent 2"/>
    <w:basedOn w:val="Normal"/>
    <w:link w:val="21"/>
    <w:qFormat/>
    <w:rsid w:val="00cf40ab"/>
    <w:pPr>
      <w:spacing w:lineRule="auto" w:line="480"/>
      <w:ind w:left="283" w:hanging="0"/>
    </w:pPr>
    <w:rPr>
      <w:rFonts w:ascii="Times New Roman" w:hAnsi="Times New Roman" w:eastAsia="Times New Roman" w:cs="Times New Roman"/>
      <w:sz w:val="28"/>
      <w:szCs w:val="28"/>
      <w:lang w:eastAsia="ru-RU"/>
    </w:rPr>
  </w:style>
  <w:style w:type="paragraph" w:styleId="BodyText3">
    <w:name w:val="Body Text 3"/>
    <w:basedOn w:val="Normal"/>
    <w:link w:val="31"/>
    <w:qFormat/>
    <w:rsid w:val="00cf40ab"/>
    <w:pPr/>
    <w:rPr>
      <w:rFonts w:ascii="Times New Roman" w:hAnsi="Times New Roman" w:eastAsia="Times New Roman" w:cs="Times New Roman"/>
      <w:sz w:val="16"/>
      <w:szCs w:val="16"/>
      <w:lang w:eastAsia="ru-RU"/>
    </w:rPr>
  </w:style>
  <w:style w:type="paragraph" w:styleId="BodyTextIndent3">
    <w:name w:val="Body Text Indent 3"/>
    <w:basedOn w:val="Normal"/>
    <w:link w:val="32"/>
    <w:qFormat/>
    <w:rsid w:val="00cf40ab"/>
    <w:pPr>
      <w:ind w:left="283" w:hanging="0"/>
    </w:pPr>
    <w:rPr>
      <w:rFonts w:ascii="Times New Roman" w:hAnsi="Times New Roman" w:eastAsia="Times New Roman" w:cs="Times New Roman"/>
      <w:sz w:val="16"/>
      <w:szCs w:val="16"/>
      <w:lang w:eastAsia="ru-RU"/>
    </w:rPr>
  </w:style>
  <w:style w:type="paragraph" w:styleId="BodyText2">
    <w:name w:val="Body Text 2"/>
    <w:basedOn w:val="Normal"/>
    <w:link w:val="22"/>
    <w:qFormat/>
    <w:rsid w:val="00cf40ab"/>
    <w:pPr>
      <w:spacing w:lineRule="auto" w:line="480"/>
    </w:pPr>
    <w:rPr>
      <w:rFonts w:ascii="Times New Roman" w:hAnsi="Times New Roman" w:eastAsia="Times New Roman" w:cs="Times New Roman"/>
      <w:sz w:val="28"/>
      <w:szCs w:val="28"/>
      <w:lang w:eastAsia="ru-RU"/>
    </w:rPr>
  </w:style>
  <w:style w:type="paragraph" w:styleId="BlockText">
    <w:name w:val="Block Text"/>
    <w:basedOn w:val="Normal"/>
    <w:qFormat/>
    <w:rsid w:val="00cf40ab"/>
    <w:pPr>
      <w:spacing w:before="0" w:after="0"/>
      <w:ind w:left="-567" w:right="-766" w:hanging="0"/>
      <w:jc w:val="center"/>
    </w:pPr>
    <w:rPr>
      <w:rFonts w:ascii="Times New Roman" w:hAnsi="Times New Roman" w:eastAsia="Times New Roman" w:cs="Times New Roman"/>
      <w:b/>
      <w:bCs/>
      <w:szCs w:val="20"/>
      <w:lang w:eastAsia="ru-RU"/>
    </w:rPr>
  </w:style>
  <w:style w:type="paragraph" w:styleId="TOC1">
    <w:name w:val="TOC 1"/>
    <w:basedOn w:val="Normal"/>
    <w:next w:val="Normal"/>
    <w:autoRedefine/>
    <w:uiPriority w:val="39"/>
    <w:qFormat/>
    <w:rsid w:val="001523cc"/>
    <w:pPr>
      <w:tabs>
        <w:tab w:val="clear" w:pos="708"/>
        <w:tab w:val="left" w:pos="560" w:leader="none"/>
        <w:tab w:val="right" w:pos="9911" w:leader="dot"/>
      </w:tabs>
      <w:spacing w:before="120" w:after="120"/>
    </w:pPr>
    <w:rPr>
      <w:rFonts w:ascii="Times New Roman" w:hAnsi="Times New Roman" w:eastAsia="Times New Roman" w:cs="Calibri Light (Заголовки)"/>
      <w:b/>
      <w:bCs/>
      <w:lang w:eastAsia="ru-RU"/>
    </w:rPr>
  </w:style>
  <w:style w:type="paragraph" w:styleId="TOC3">
    <w:name w:val="TOC 3"/>
    <w:basedOn w:val="Normal"/>
    <w:next w:val="Normal"/>
    <w:autoRedefine/>
    <w:uiPriority w:val="39"/>
    <w:qFormat/>
    <w:rsid w:val="006a3a12"/>
    <w:pPr>
      <w:tabs>
        <w:tab w:val="clear" w:pos="708"/>
        <w:tab w:val="left" w:pos="1120" w:leader="none"/>
        <w:tab w:val="right" w:pos="9911" w:leader="dot"/>
      </w:tabs>
      <w:spacing w:before="0" w:after="0"/>
      <w:ind w:left="280" w:hanging="0"/>
    </w:pPr>
    <w:rPr>
      <w:rFonts w:ascii="Times New Roman" w:hAnsi="Times New Roman" w:eastAsia="Times New Roman" w:cs="Times New Roman"/>
      <w:b/>
      <w:sz w:val="20"/>
      <w:szCs w:val="20"/>
      <w:lang w:val="x-none" w:eastAsia="x-none"/>
    </w:rPr>
  </w:style>
  <w:style w:type="paragraph" w:styleId="TOC2">
    <w:name w:val="TOC 2"/>
    <w:basedOn w:val="Normal"/>
    <w:next w:val="Normal"/>
    <w:autoRedefine/>
    <w:uiPriority w:val="39"/>
    <w:rsid w:val="00cb49d9"/>
    <w:pPr>
      <w:spacing w:before="120" w:after="120"/>
      <w:ind w:left="227" w:hanging="0"/>
    </w:pPr>
    <w:rPr>
      <w:rFonts w:ascii="Times New Roman" w:hAnsi="Times New Roman" w:eastAsia="Times New Roman" w:cs="Calibri"/>
      <w:bCs/>
      <w:szCs w:val="20"/>
      <w:lang w:eastAsia="ru-RU"/>
    </w:rPr>
  </w:style>
  <w:style w:type="paragraph" w:styleId="BalloonText">
    <w:name w:val="Balloon Text"/>
    <w:basedOn w:val="Normal"/>
    <w:link w:val="Style6"/>
    <w:semiHidden/>
    <w:qFormat/>
    <w:rsid w:val="00cf40ab"/>
    <w:pPr>
      <w:spacing w:before="0" w:after="0"/>
    </w:pPr>
    <w:rPr>
      <w:rFonts w:ascii="Tahoma" w:hAnsi="Tahoma" w:eastAsia="Times New Roman" w:cs="Tahoma"/>
      <w:sz w:val="16"/>
      <w:szCs w:val="16"/>
      <w:lang w:eastAsia="ru-RU"/>
    </w:rPr>
  </w:style>
  <w:style w:type="paragraph" w:styleId="Annotationtext">
    <w:name w:val="annotation text"/>
    <w:basedOn w:val="Normal"/>
    <w:link w:val="Style7"/>
    <w:uiPriority w:val="99"/>
    <w:semiHidden/>
    <w:qFormat/>
    <w:rsid w:val="00cf40ab"/>
    <w:pPr>
      <w:spacing w:before="0" w:after="0"/>
    </w:pPr>
    <w:rPr>
      <w:rFonts w:ascii="Times New Roman" w:hAnsi="Times New Roman" w:eastAsia="Times New Roman" w:cs="Times New Roman"/>
      <w:sz w:val="20"/>
      <w:szCs w:val="20"/>
      <w:lang w:eastAsia="ru-RU"/>
    </w:rPr>
  </w:style>
  <w:style w:type="paragraph" w:styleId="Annotationsubject">
    <w:name w:val="annotation subject"/>
    <w:basedOn w:val="Annotationtext"/>
    <w:next w:val="Annotationtext"/>
    <w:link w:val="Style8"/>
    <w:semiHidden/>
    <w:qFormat/>
    <w:rsid w:val="00cf40ab"/>
    <w:pPr/>
    <w:rPr>
      <w:b/>
      <w:bCs/>
    </w:rPr>
  </w:style>
  <w:style w:type="paragraph" w:styleId="TOC9">
    <w:name w:val="TOC 9"/>
    <w:basedOn w:val="Normal"/>
    <w:next w:val="Normal"/>
    <w:autoRedefine/>
    <w:semiHidden/>
    <w:qFormat/>
    <w:rsid w:val="00cf40ab"/>
    <w:pPr>
      <w:spacing w:before="0" w:after="0"/>
      <w:ind w:left="1960" w:hanging="0"/>
    </w:pPr>
    <w:rPr>
      <w:rFonts w:ascii="Calibri" w:hAnsi="Calibri" w:eastAsia="Times New Roman" w:cs="Calibri"/>
      <w:sz w:val="20"/>
      <w:szCs w:val="20"/>
      <w:lang w:eastAsia="ru-RU"/>
    </w:rPr>
  </w:style>
  <w:style w:type="paragraph" w:styleId="TOC5">
    <w:name w:val="TOC 5"/>
    <w:basedOn w:val="Normal"/>
    <w:next w:val="Normal"/>
    <w:autoRedefine/>
    <w:semiHidden/>
    <w:qFormat/>
    <w:rsid w:val="00cf40ab"/>
    <w:pPr>
      <w:spacing w:before="0" w:after="0"/>
      <w:ind w:left="840" w:hanging="0"/>
    </w:pPr>
    <w:rPr>
      <w:rFonts w:ascii="Calibri" w:hAnsi="Calibri" w:eastAsia="Times New Roman" w:cs="Calibri"/>
      <w:sz w:val="20"/>
      <w:szCs w:val="20"/>
      <w:lang w:eastAsia="ru-RU"/>
    </w:rPr>
  </w:style>
  <w:style w:type="paragraph" w:styleId="TOC4">
    <w:name w:val="TOC 4"/>
    <w:basedOn w:val="Normal"/>
    <w:next w:val="Normal"/>
    <w:autoRedefine/>
    <w:uiPriority w:val="39"/>
    <w:rsid w:val="00cf40ab"/>
    <w:pPr>
      <w:spacing w:before="0" w:after="0"/>
      <w:ind w:left="560" w:hanging="0"/>
    </w:pPr>
    <w:rPr>
      <w:rFonts w:ascii="Times New Roman" w:hAnsi="Times New Roman" w:eastAsia="Times New Roman" w:cs="Calibri"/>
      <w:sz w:val="20"/>
      <w:szCs w:val="20"/>
      <w:lang w:eastAsia="ru-RU"/>
    </w:rPr>
  </w:style>
  <w:style w:type="paragraph" w:styleId="NoSpacing">
    <w:name w:val="No Spacing"/>
    <w:uiPriority w:val="1"/>
    <w:qFormat/>
    <w:rsid w:val="0003485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ubtitle">
    <w:name w:val="Subtitle"/>
    <w:basedOn w:val="Normal"/>
    <w:next w:val="Normal"/>
    <w:link w:val="Style9"/>
    <w:uiPriority w:val="11"/>
    <w:qFormat/>
    <w:rsid w:val="0003485b"/>
    <w:pPr>
      <w:numPr>
        <w:ilvl w:val="1"/>
      </w:numPr>
    </w:pPr>
    <w:rPr>
      <w:rFonts w:eastAsia="" w:eastAsiaTheme="minorEastAsia"/>
      <w:color w:val="5A5A5A" w:themeColor="text1" w:themeTint="a5"/>
      <w:spacing w:val="15"/>
    </w:rPr>
  </w:style>
  <w:style w:type="paragraph" w:styleId="ListParagraph">
    <w:name w:val="List Paragraph"/>
    <w:basedOn w:val="Normal"/>
    <w:link w:val="Style12"/>
    <w:uiPriority w:val="34"/>
    <w:qFormat/>
    <w:rsid w:val="00cf40ab"/>
    <w:pPr>
      <w:spacing w:before="0" w:after="160"/>
      <w:ind w:left="720" w:hanging="0"/>
      <w:contextualSpacing/>
    </w:pPr>
    <w:rPr/>
  </w:style>
  <w:style w:type="paragraph" w:styleId="Quote">
    <w:name w:val="Quote"/>
    <w:basedOn w:val="Normal"/>
    <w:next w:val="Normal"/>
    <w:link w:val="23"/>
    <w:uiPriority w:val="29"/>
    <w:qFormat/>
    <w:rsid w:val="0003485b"/>
    <w:pPr>
      <w:spacing w:before="200" w:after="160"/>
      <w:ind w:left="864" w:right="864" w:hanging="0"/>
      <w:jc w:val="center"/>
    </w:pPr>
    <w:rPr>
      <w:i/>
      <w:iCs/>
      <w:color w:val="404040" w:themeColor="text1" w:themeTint="bf"/>
    </w:rPr>
  </w:style>
  <w:style w:type="paragraph" w:styleId="IntenseQuote">
    <w:name w:val="Intense Quote"/>
    <w:basedOn w:val="Normal"/>
    <w:next w:val="Normal"/>
    <w:link w:val="Style10"/>
    <w:uiPriority w:val="30"/>
    <w:qFormat/>
    <w:rsid w:val="0003485b"/>
    <w:pPr>
      <w:pBdr>
        <w:top w:val="single" w:sz="4" w:space="10" w:color="5B9BD5"/>
        <w:bottom w:val="single" w:sz="4" w:space="10" w:color="5B9BD5"/>
      </w:pBdr>
      <w:spacing w:before="360" w:after="360"/>
      <w:ind w:left="864" w:right="864" w:hanging="0"/>
      <w:jc w:val="center"/>
    </w:pPr>
    <w:rPr>
      <w:i/>
      <w:iCs/>
      <w:color w:val="5B9BD5" w:themeColor="accent1"/>
    </w:rPr>
  </w:style>
  <w:style w:type="paragraph" w:styleId="IndexHeading">
    <w:name w:val="Index Heading"/>
    <w:basedOn w:val="Style18"/>
    <w:pPr/>
    <w:rPr/>
  </w:style>
  <w:style w:type="paragraph" w:styleId="TOCHeading">
    <w:name w:val="TOC Heading"/>
    <w:basedOn w:val="Heading1"/>
    <w:next w:val="Normal"/>
    <w:uiPriority w:val="39"/>
    <w:unhideWhenUsed/>
    <w:qFormat/>
    <w:rsid w:val="0003485b"/>
    <w:pPr>
      <w:outlineLvl w:val="9"/>
    </w:pPr>
    <w:rPr/>
  </w:style>
  <w:style w:type="paragraph" w:styleId="E-mailSignature">
    <w:name w:val="E-mail Signature"/>
    <w:basedOn w:val="Normal"/>
    <w:link w:val="Style11"/>
    <w:uiPriority w:val="99"/>
    <w:unhideWhenUsed/>
    <w:qFormat/>
    <w:rsid w:val="00cf40ab"/>
    <w:pPr>
      <w:spacing w:before="0" w:after="0"/>
    </w:pPr>
    <w:rPr>
      <w:rFonts w:ascii="Times New Roman" w:hAnsi="Times New Roman" w:eastAsia="Calibri" w:cs="Times New Roman"/>
      <w:lang w:val="x-none" w:eastAsia="x-none"/>
    </w:rPr>
  </w:style>
  <w:style w:type="paragraph" w:styleId="Revision">
    <w:name w:val="Revision"/>
    <w:uiPriority w:val="99"/>
    <w:semiHidden/>
    <w:qFormat/>
    <w:rsid w:val="00cf40ab"/>
    <w:pPr>
      <w:widowControl/>
      <w:suppressAutoHyphens w:val="true"/>
      <w:bidi w:val="0"/>
      <w:spacing w:before="0" w:after="0"/>
      <w:jc w:val="left"/>
    </w:pPr>
    <w:rPr>
      <w:rFonts w:ascii="Times New Roman" w:hAnsi="Times New Roman" w:cs="Times New Roman" w:eastAsia="Calibri" w:eastAsiaTheme="minorHAnsi"/>
      <w:color w:val="auto"/>
      <w:kern w:val="0"/>
      <w:sz w:val="22"/>
      <w:szCs w:val="22"/>
      <w:lang w:eastAsia="ru-RU" w:val="ru-RU" w:bidi="ar-SA"/>
    </w:rPr>
  </w:style>
  <w:style w:type="paragraph" w:styleId="EndnoteText">
    <w:name w:val="Endnote Text"/>
    <w:basedOn w:val="Normal"/>
    <w:link w:val="Style13"/>
    <w:rsid w:val="00cf40ab"/>
    <w:pPr>
      <w:spacing w:before="0" w:after="0"/>
    </w:pPr>
    <w:rPr>
      <w:rFonts w:ascii="Times New Roman" w:hAnsi="Times New Roman" w:eastAsia="Times New Roman" w:cs="Times New Roman"/>
      <w:sz w:val="20"/>
      <w:szCs w:val="20"/>
      <w:lang w:eastAsia="ru-RU"/>
    </w:rPr>
  </w:style>
  <w:style w:type="paragraph" w:styleId="NormalWeb">
    <w:name w:val="Normal (Web)"/>
    <w:basedOn w:val="Normal"/>
    <w:uiPriority w:val="99"/>
    <w:unhideWhenUsed/>
    <w:qFormat/>
    <w:rsid w:val="00cf40ab"/>
    <w:pPr>
      <w:spacing w:beforeAutospacing="1" w:afterAutospacing="1"/>
    </w:pPr>
    <w:rPr>
      <w:rFonts w:ascii="Times New Roman" w:hAnsi="Times New Roman" w:eastAsia="Times New Roman" w:cs="Times New Roman"/>
      <w:lang w:eastAsia="ru-RU"/>
    </w:rPr>
  </w:style>
  <w:style w:type="paragraph" w:styleId="TOC6">
    <w:name w:val="TOC 6"/>
    <w:basedOn w:val="Normal"/>
    <w:next w:val="Normal"/>
    <w:autoRedefine/>
    <w:unhideWhenUsed/>
    <w:rsid w:val="00cf40ab"/>
    <w:pPr>
      <w:spacing w:before="0" w:after="0"/>
      <w:ind w:left="1120" w:hanging="0"/>
    </w:pPr>
    <w:rPr>
      <w:rFonts w:ascii="Calibri" w:hAnsi="Calibri" w:eastAsia="Times New Roman" w:cs="Calibri"/>
      <w:sz w:val="20"/>
      <w:szCs w:val="20"/>
      <w:lang w:eastAsia="ru-RU"/>
    </w:rPr>
  </w:style>
  <w:style w:type="paragraph" w:styleId="TOC7">
    <w:name w:val="TOC 7"/>
    <w:basedOn w:val="Normal"/>
    <w:next w:val="Normal"/>
    <w:autoRedefine/>
    <w:unhideWhenUsed/>
    <w:rsid w:val="00cf40ab"/>
    <w:pPr>
      <w:spacing w:before="0" w:after="0"/>
      <w:ind w:left="1400" w:hanging="0"/>
    </w:pPr>
    <w:rPr>
      <w:rFonts w:ascii="Calibri" w:hAnsi="Calibri" w:eastAsia="Times New Roman" w:cs="Calibri"/>
      <w:sz w:val="20"/>
      <w:szCs w:val="20"/>
      <w:lang w:eastAsia="ru-RU"/>
    </w:rPr>
  </w:style>
  <w:style w:type="paragraph" w:styleId="TOC8">
    <w:name w:val="TOC 8"/>
    <w:basedOn w:val="Normal"/>
    <w:next w:val="Normal"/>
    <w:autoRedefine/>
    <w:unhideWhenUsed/>
    <w:rsid w:val="00cf40ab"/>
    <w:pPr>
      <w:spacing w:before="0" w:after="0"/>
      <w:ind w:left="1680" w:hanging="0"/>
    </w:pPr>
    <w:rPr>
      <w:rFonts w:ascii="Calibri" w:hAnsi="Calibri" w:eastAsia="Times New Roman" w:cs="Calibri"/>
      <w:sz w:val="20"/>
      <w:szCs w:val="20"/>
      <w:lang w:eastAsia="ru-RU"/>
    </w:rPr>
  </w:style>
  <w:style w:type="paragraph" w:styleId="Index1">
    <w:name w:val="index 1"/>
    <w:basedOn w:val="Normal"/>
    <w:next w:val="Normal"/>
    <w:autoRedefine/>
    <w:uiPriority w:val="99"/>
    <w:semiHidden/>
    <w:unhideWhenUsed/>
    <w:qFormat/>
    <w:rsid w:val="00b36cbe"/>
    <w:pPr>
      <w:spacing w:lineRule="auto" w:line="240" w:before="0" w:after="0"/>
      <w:ind w:left="220" w:hanging="220"/>
    </w:pPr>
    <w:rPr/>
  </w:style>
  <w:style w:type="paragraph" w:styleId="Style21" w:customStyle="1">
    <w:name w:val="Содержимое врезки"/>
    <w:basedOn w:val="Normal"/>
    <w:qFormat/>
    <w:pPr/>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paragraph" w:styleId="Msonormalmrcssattr" w:customStyle="1">
    <w:name w:val="msonormal_mr_css_attr"/>
    <w:basedOn w:val="Normal"/>
    <w:qFormat/>
    <w:rsid w:val="008c0241"/>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basedOn w:val="a1"/>
    <w:uiPriority w:val="39"/>
    <w:rsid w:val="00cf40a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916FE4E5C63594A90ACC2CE00FD3C7B" ma:contentTypeVersion="1" ma:contentTypeDescription="Создание документа." ma:contentTypeScope="" ma:versionID="ed357c464961c7c4d8031dc5883cd2ac">
  <xsd:schema xmlns:xsd="http://www.w3.org/2001/XMLSchema" xmlns:xs="http://www.w3.org/2001/XMLSchema" xmlns:p="http://schemas.microsoft.com/office/2006/metadata/properties" xmlns:ns2="1c574e5c-3a1c-46cc-9cf3-155d79c90e66" targetNamespace="http://schemas.microsoft.com/office/2006/metadata/properties" ma:root="true" ma:fieldsID="6bea6921ecebcd9883cbcf6ffdd2f455" ns2:_="">
    <xsd:import namespace="1c574e5c-3a1c-46cc-9cf3-155d79c90e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74e5c-3a1c-46cc-9cf3-155d79c90e6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DDC2-3CFD-4EB7-8EDA-4B2C304C5F48}">
  <ds:schemaRefs>
    <ds:schemaRef ds:uri="http://schemas.openxmlformats.org/package/2006/metadata/core-properties"/>
    <ds:schemaRef ds:uri="1c574e5c-3a1c-46cc-9cf3-155d79c90e66"/>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E10717F-C6BD-424F-99D1-CC2B72F27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74e5c-3a1c-46cc-9cf3-155d79c9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1250-3858-4E69-AB1B-A01057D82500}">
  <ds:schemaRefs>
    <ds:schemaRef ds:uri="http://schemas.microsoft.com/sharepoint/v3/contenttype/forms"/>
  </ds:schemaRefs>
</ds:datastoreItem>
</file>

<file path=customXml/itemProps4.xml><?xml version="1.0" encoding="utf-8"?>
<ds:datastoreItem xmlns:ds="http://schemas.openxmlformats.org/officeDocument/2006/customXml" ds:itemID="{E08B025C-6901-48B8-96B3-6CE2F3B7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Application>AlterOffice/3.4.0.9$Linux_X86_64 LibreOffice_project/b8daf9e823b1a5463a2f48435ddc2e8696e7d4fc</Application>
  <AppVersion>15.0000</AppVersion>
  <Pages>156</Pages>
  <Words>41601</Words>
  <Characters>281378</Characters>
  <CharactersWithSpaces>312578</CharactersWithSpaces>
  <Paragraphs>10552</Paragraphs>
  <Company>ОА ДРСК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2026-06-19T06:57:00Z</dcterms:created>
  <dc:creator>Портяная Валентина Геннадьевна</dc:creator>
  <dc:description/>
  <dc:language>ru-RU</dc:language>
  <cp:lastModifiedBy>smirnovaev@corp.gidroogk.com</cp:lastModifiedBy>
  <cp:lastPrinted>2026-03-07T01:52:00Z</cp:lastPrinted>
  <dcterms:modified xsi:type="dcterms:W3CDTF">2026-06-26T07:56:31Z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0x0101002916FE4E5C63594A90ACC2CE00FD3C7B</vt:lpwstr>
  </property>
</Properties>
</file>