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outlineLvl w:val="0"/>
        <w:rPr>
          <w:rFonts w:ascii="Arial" w:hAnsi="Arial" w:cs="Arial"/>
          <w:bCs/>
          <w:color w:val="auto"/>
          <w:sz w:val="30"/>
          <w:szCs w:val="30"/>
        </w:rPr>
      </w:pPr>
      <w:r>
        <w:rPr>
          <w:rFonts w:cs="Arial" w:ascii="Arial" w:hAnsi="Arial"/>
          <w:bCs/>
          <w:color w:val="auto"/>
          <w:sz w:val="30"/>
          <w:szCs w:val="30"/>
        </w:rPr>
      </w:r>
      <w:bookmarkStart w:id="0" w:name="_Toc135749509"/>
      <w:bookmarkStart w:id="1" w:name="_Toc135749163"/>
      <w:bookmarkStart w:id="2" w:name="_Toc139364034"/>
      <w:bookmarkStart w:id="3" w:name="_GoBack"/>
      <w:bookmarkStart w:id="4" w:name="_Toc139369623"/>
      <w:bookmarkStart w:id="5" w:name="_Toc135749509"/>
      <w:bookmarkStart w:id="6" w:name="_Toc135749163"/>
      <w:bookmarkStart w:id="7" w:name="_Toc139364034"/>
      <w:bookmarkStart w:id="8" w:name="_GoBack"/>
      <w:bookmarkStart w:id="9" w:name="_Toc139369623"/>
      <w:bookmarkEnd w:id="5"/>
      <w:bookmarkEnd w:id="6"/>
      <w:bookmarkEnd w:id="7"/>
      <w:bookmarkEnd w:id="8"/>
      <w:bookmarkEnd w:id="9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auto"/>
          <w:sz w:val="10"/>
          <w:szCs w:val="10"/>
        </w:rPr>
      </w:pPr>
      <w:r>
        <w:rPr>
          <w:rFonts w:cs="Arial" w:ascii="Arial" w:hAnsi="Arial"/>
          <w:b/>
          <w:bCs/>
          <w:color w:val="auto"/>
          <w:sz w:val="10"/>
          <w:szCs w:val="1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auto"/>
          <w:sz w:val="10"/>
          <w:szCs w:val="10"/>
        </w:rPr>
      </w:pPr>
      <w:r>
        <w:rPr>
          <w:rFonts w:cs="Arial" w:ascii="Arial" w:hAnsi="Arial"/>
          <w:b/>
          <w:bCs/>
          <w:color w:val="auto"/>
          <w:sz w:val="10"/>
          <w:szCs w:val="10"/>
        </w:rPr>
      </w:r>
    </w:p>
    <w:p>
      <w:pPr>
        <w:pStyle w:val="Normal"/>
        <w:spacing w:lineRule="auto" w:line="240" w:before="0" w:after="0"/>
        <w:rPr>
          <w:vanish/>
          <w:color w:val="auto"/>
        </w:rPr>
      </w:pPr>
      <w:r>
        <w:rPr>
          <w:vanish/>
          <w:color w:val="auto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eastAsia="Calibri" w:cs="Times New Roman" w:ascii="Times New Roman" w:hAnsi="Times New Roman"/>
          <w:b/>
          <w:color w:val="auto"/>
          <w:sz w:val="26"/>
          <w:szCs w:val="26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auto"/>
          <w:sz w:val="26"/>
          <w:szCs w:val="26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jc w:val="center"/>
        <w:rPr>
          <w:rFonts w:ascii="Helvetica Neue;Helvetica;Arial;sans-serif" w:hAnsi="Helvetica Neue;Helvetica;Arial;sans-serif"/>
          <w:b w:val="false"/>
          <w:i w:val="false"/>
          <w:i w:val="false"/>
          <w:caps w:val="false"/>
          <w:smallCaps w:val="false"/>
          <w:color w:val="777777"/>
          <w:spacing w:val="0"/>
          <w:sz w:val="1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ОКПД2 41.20.40.000. Капитальный ремонт </w:t>
      </w: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ограждения трансформаторов 35 кВ ПС 35 кВ ТЭЦ</w:t>
      </w: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Городского РЭС, в рамках выполнения годовой программы ремонтов 2026 года для нужд филиала «Электрические сети Еврейской автономной области»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jc w:val="center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6"/>
          <w:szCs w:val="26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13"/>
              <w:sz w:val="22"/>
              <w:szCs w:val="22"/>
              <w:rFonts w:eastAsia="Times New Roman" w:cs="Tahoma" w:ascii="Times New Roman" w:hAnsi="Times New Roman"/>
              <w:color w:val="auto"/>
              <w:lang w:val="ru-RU" w:eastAsia="ru-RU" w:bidi="ar-SA"/>
            </w:rPr>
            <w:instrText xml:space="preserve"> TOC \o "1-3" \h</w:instrText>
          </w:r>
          <w:r>
            <w:rPr>
              <w:rStyle w:val="Style13"/>
              <w:sz w:val="22"/>
              <w:szCs w:val="22"/>
              <w:rFonts w:eastAsia="Times New Roman" w:cs="Tahoma" w:ascii="Times New Roman" w:hAnsi="Times New Roman"/>
              <w:color w:val="auto"/>
              <w:lang w:val="ru-RU" w:eastAsia="ru-RU" w:bidi="ar-SA"/>
            </w:rPr>
            <w:fldChar w:fldCharType="separate"/>
          </w:r>
          <w:hyperlink w:anchor="__RefHeading___Toc2387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89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1.1. Наименование закупаемых работ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1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3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2. Требование к продукции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5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2.1. Требование к объектам и срокам выполнения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7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2.1.1 Требование к видам и объемам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9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Таблица 2. Перечень и объем выполняемых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1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2.1.2. Требование к срокам выполнения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3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Таблица 3. Требование по срокам выполнения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5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2.2. Требование к качеству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7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Таблица 4. Требования к качеству работ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09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 xml:space="preserve">3. Требования </w:t>
            </w:r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 xml:space="preserve">к </w:t>
            </w:r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 xml:space="preserve">ценообразованию 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411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 xml:space="preserve">4. </w:t>
            </w:r>
          </w:hyperlink>
          <w:hyperlink w:anchor="__RefHeading___Toc2415_1480258948">
            <w:r>
              <w:rPr>
                <w:rStyle w:val="Style13"/>
                <w:rFonts w:eastAsia="Times New Roman" w:cs="Tahoma" w:ascii="Times New Roman" w:hAnsi="Times New Roman"/>
                <w:color w:val="auto"/>
                <w:sz w:val="22"/>
                <w:szCs w:val="22"/>
                <w:lang w:val="ru-RU" w:eastAsia="ru-RU" w:bidi="ar-SA"/>
              </w:rPr>
              <w:t>Приложения</w:t>
              <w:tab/>
            </w:r>
          </w:hyperlink>
          <w:r>
            <w:rPr>
              <w:rFonts w:eastAsia="Times New Roman" w:cs="Tahoma" w:ascii="Times New Roman" w:hAnsi="Times New Roman"/>
              <w:color w:val="auto"/>
              <w:sz w:val="22"/>
              <w:szCs w:val="22"/>
              <w:lang w:val="ru-RU" w:eastAsia="ru-RU" w:bidi="ar-SA"/>
            </w:rPr>
            <w:t>8</w:t>
          </w:r>
          <w:r>
            <w:rPr>
              <w:sz w:val="22"/>
              <w:szCs w:val="22"/>
              <w:rFonts w:eastAsia="Times New Roman" w:cs="Tahoma" w:ascii="Times New Roman" w:hAnsi="Times New Roman"/>
              <w:color w:val="auto"/>
              <w:lang w:val="ru-RU" w:eastAsia="ru-RU" w:bidi="ar-SA"/>
            </w:rPr>
            <w:fldChar w:fldCharType="end"/>
          </w:r>
        </w:p>
      </w:sdtContent>
    </w:sdt>
    <w:p>
      <w:pPr>
        <w:pStyle w:val="Heading2"/>
        <w:jc w:val="center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Heading2"/>
        <w:jc w:val="center"/>
        <w:rPr/>
      </w:pPr>
      <w:r>
        <w:rPr/>
      </w:r>
    </w:p>
    <w:p>
      <w:pPr>
        <w:pStyle w:val="Heading2"/>
        <w:numPr>
          <w:ilvl w:val="0"/>
          <w:numId w:val="5"/>
        </w:numPr>
        <w:jc w:val="center"/>
        <w:rPr>
          <w:color w:val="auto"/>
        </w:rPr>
      </w:pPr>
      <w:bookmarkStart w:id="10" w:name="__RefHeading___Toc2387_1480258948"/>
      <w:bookmarkStart w:id="11" w:name="_Toc139369626"/>
      <w:bookmarkEnd w:id="10"/>
      <w:bookmarkEnd w:id="11"/>
      <w:r>
        <w:rPr>
          <w:rFonts w:cs="Times New Roman" w:ascii="Times New Roman" w:hAnsi="Times New Roman"/>
          <w:b/>
          <w:color w:val="auto"/>
        </w:rPr>
        <w:t>Общие сведения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Heading2"/>
        <w:spacing w:before="0" w:after="160"/>
        <w:rPr>
          <w:color w:val="auto"/>
        </w:rPr>
      </w:pPr>
      <w:bookmarkStart w:id="12" w:name="__RefHeading___Toc2389_1480258948"/>
      <w:bookmarkStart w:id="13" w:name="_Toc139369627"/>
      <w:bookmarkEnd w:id="12"/>
      <w:r>
        <w:rPr>
          <w:rFonts w:cs="Times New Roman" w:ascii="Times New Roman" w:hAnsi="Times New Roman"/>
          <w:b/>
          <w:color w:val="auto"/>
        </w:rPr>
        <w:t>1.1. Наименование закупаемых работ</w:t>
      </w:r>
      <w:bookmarkEnd w:id="13"/>
      <w:r>
        <w:rPr>
          <w:rFonts w:cs="Times New Roman" w:ascii="Times New Roman" w:hAnsi="Times New Roman"/>
          <w:b/>
          <w:color w:val="auto"/>
        </w:rPr>
        <w:t xml:space="preserve"> 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ОКПД2 41.20.40.000. Капитальный ремонт </w:t>
      </w: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ограждения трансформаторов 35 кВ ПС 35 кВ ТЭЦ</w:t>
      </w: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Городского РЭС, в рамках выполнения годовой программы ремонтов 2026 года для нужд филиала «Электрические сети Еврейской автономной области»</w:t>
      </w:r>
    </w:p>
    <w:p>
      <w:pPr>
        <w:pStyle w:val="Heading2"/>
        <w:spacing w:lineRule="auto" w:line="360" w:before="0" w:after="160"/>
        <w:rPr>
          <w:color w:val="auto"/>
        </w:rPr>
      </w:pPr>
      <w:bookmarkStart w:id="14" w:name="__RefHeading___Toc2391_1480258948"/>
      <w:bookmarkStart w:id="15" w:name="_Toc139369628"/>
      <w:bookmarkStart w:id="16" w:name="_Toc54643126"/>
      <w:bookmarkEnd w:id="14"/>
      <w:r>
        <w:rPr>
          <w:rFonts w:cs="Times New Roman" w:ascii="Times New Roman" w:hAnsi="Times New Roman"/>
          <w:b/>
          <w:color w:val="auto"/>
        </w:rPr>
        <w:t xml:space="preserve">Таблица 1. Перечень объектов </w:t>
      </w:r>
      <w:bookmarkEnd w:id="15"/>
      <w:bookmarkEnd w:id="16"/>
      <w:r>
        <w:rPr>
          <w:rFonts w:cs="Times New Roman" w:ascii="Times New Roman" w:hAnsi="Times New Roman"/>
          <w:b/>
          <w:color w:val="auto"/>
        </w:rPr>
        <w:t>заказчика</w:t>
      </w:r>
    </w:p>
    <w:tbl>
      <w:tblPr>
        <w:tblW w:w="5000" w:type="pct"/>
        <w:jc w:val="left"/>
        <w:tblInd w:w="9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05"/>
        <w:gridCol w:w="1785"/>
        <w:gridCol w:w="2331"/>
        <w:gridCol w:w="3047"/>
        <w:gridCol w:w="1970"/>
      </w:tblGrid>
      <w:tr>
        <w:trPr/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п/п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Наименование объекта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 xml:space="preserve">Расположение объекта </w:t>
              <w:br/>
              <w:t>(</w:t>
            </w:r>
            <w:r>
              <w:rPr>
                <w:rFonts w:eastAsia="Times New Roman" w:ascii="Times New Roman" w:hAnsi="Times New Roman"/>
                <w:i/>
                <w:color w:val="auto"/>
                <w:lang w:eastAsia="ru-RU"/>
              </w:rPr>
              <w:t>место производства работ</w:t>
            </w:r>
            <w:r>
              <w:rPr>
                <w:rFonts w:eastAsia="Times New Roman" w:ascii="Times New Roman" w:hAnsi="Times New Roman"/>
                <w:color w:val="auto"/>
                <w:lang w:eastAsia="ru-RU"/>
              </w:rPr>
              <w:t>)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Примечание</w:t>
            </w:r>
          </w:p>
        </w:tc>
      </w:tr>
      <w:tr>
        <w:trPr/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rFonts w:ascii="Liberation Serif" w:hAnsi="Liberation Serif" w:eastAsia="Times New Roman" w:cs="Arial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 xml:space="preserve">Оборудование ПС 35 кВ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ТЭЦ</w:t>
            </w: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 Городского РЭС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60"/>
              <w:ind w:left="0" w:hanging="0"/>
              <w:jc w:val="center"/>
              <w:outlineLvl w:val="0"/>
              <w:rPr>
                <w:rFonts w:ascii="Liberation Serif" w:hAnsi="Liberation Serif" w:eastAsia="Times New Roman" w:cs="Arial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>Городской РЭС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u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u w:val="none"/>
                <w:shd w:fill="auto" w:val="clear"/>
                <w:lang w:eastAsia="ru-RU"/>
              </w:rPr>
              <w:t xml:space="preserve">Оборудование ПС 35 кВ инв. No ЕО0006208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u w:val="none"/>
                <w:shd w:fill="auto" w:val="clear"/>
                <w:lang w:eastAsia="ru-RU"/>
              </w:rPr>
              <w:t xml:space="preserve">(ПС 35 кВ ТЭЦ)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u w:val="none"/>
                <w:shd w:fill="auto" w:val="clear"/>
                <w:lang w:eastAsia="ru-RU"/>
              </w:rPr>
              <w:t>679011, г.Биробиджан ул.Шалом -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Алейхема 60 П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i/>
                <w:color w:val="auto"/>
                <w:szCs w:val="26"/>
              </w:rPr>
              <w:t>Эксплуатирующая организация: АО «ДРСК» «Электрические сети ЕАО»</w:t>
            </w:r>
          </w:p>
        </w:tc>
      </w:tr>
    </w:tbl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Heading2"/>
        <w:numPr>
          <w:ilvl w:val="0"/>
          <w:numId w:val="5"/>
        </w:numPr>
        <w:jc w:val="center"/>
        <w:rPr>
          <w:color w:val="auto"/>
        </w:rPr>
      </w:pPr>
      <w:bookmarkStart w:id="17" w:name="__RefHeading___Toc2393_1480258948"/>
      <w:bookmarkStart w:id="18" w:name="_Toc139369629"/>
      <w:bookmarkEnd w:id="17"/>
      <w:bookmarkEnd w:id="18"/>
      <w:r>
        <w:rPr>
          <w:rFonts w:eastAsia="Times New Roman" w:cs="Times New Roman" w:ascii="Times New Roman" w:hAnsi="Times New Roman"/>
          <w:b/>
          <w:color w:val="auto"/>
        </w:rPr>
        <w:t>Требование к продукции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Heading2"/>
        <w:spacing w:lineRule="auto" w:line="360"/>
        <w:rPr>
          <w:color w:val="auto"/>
        </w:rPr>
      </w:pPr>
      <w:bookmarkStart w:id="19" w:name="__RefHeading___Toc2395_1480258948"/>
      <w:bookmarkStart w:id="20" w:name="_Toc139369630"/>
      <w:bookmarkEnd w:id="19"/>
      <w:r>
        <w:rPr>
          <w:rFonts w:cs="Times New Roman" w:ascii="Times New Roman" w:hAnsi="Times New Roman"/>
          <w:b/>
          <w:color w:val="auto"/>
        </w:rPr>
        <w:t>2.1. Требование к объектам и срокам выполнения работ</w:t>
      </w:r>
      <w:bookmarkEnd w:id="20"/>
      <w:r>
        <w:rPr>
          <w:rFonts w:cs="Times New Roman" w:ascii="Times New Roman" w:hAnsi="Times New Roman"/>
          <w:b/>
          <w:color w:val="auto"/>
        </w:rPr>
        <w:t xml:space="preserve"> </w:t>
      </w:r>
    </w:p>
    <w:p>
      <w:pPr>
        <w:pStyle w:val="Heading2"/>
        <w:spacing w:lineRule="auto" w:line="360"/>
        <w:ind w:left="0" w:right="0" w:firstLine="567"/>
        <w:rPr>
          <w:color w:val="auto"/>
        </w:rPr>
      </w:pPr>
      <w:bookmarkStart w:id="21" w:name="__RefHeading___Toc2397_1480258948"/>
      <w:bookmarkStart w:id="22" w:name="_Toc139369631"/>
      <w:bookmarkEnd w:id="21"/>
      <w:bookmarkEnd w:id="22"/>
      <w:r>
        <w:rPr>
          <w:rFonts w:cs="Times New Roman" w:ascii="Times New Roman" w:hAnsi="Times New Roman"/>
          <w:b/>
          <w:color w:val="auto"/>
        </w:rPr>
        <w:t>2.1.1 Требование к видам и объемам работ</w:t>
      </w:r>
    </w:p>
    <w:p>
      <w:pPr>
        <w:pStyle w:val="Heading2"/>
        <w:spacing w:lineRule="auto" w:line="360" w:before="0" w:after="160"/>
        <w:rPr>
          <w:color w:val="auto"/>
        </w:rPr>
      </w:pPr>
      <w:bookmarkStart w:id="23" w:name="__RefHeading___Toc2399_1480258948"/>
      <w:bookmarkStart w:id="24" w:name="_Toc135749173"/>
      <w:bookmarkStart w:id="25" w:name="_Toc139369632"/>
      <w:bookmarkEnd w:id="23"/>
      <w:bookmarkEnd w:id="24"/>
      <w:bookmarkEnd w:id="25"/>
      <w:r>
        <w:rPr>
          <w:rFonts w:cs="Times New Roman" w:ascii="Times New Roman" w:hAnsi="Times New Roman"/>
          <w:b/>
          <w:color w:val="auto"/>
        </w:rPr>
        <w:t>Таблица 2. Перечень и объем выполняемых работ</w:t>
      </w:r>
    </w:p>
    <w:tbl>
      <w:tblPr>
        <w:tblW w:w="9810" w:type="dxa"/>
        <w:jc w:val="left"/>
        <w:tblInd w:w="201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23"/>
        <w:gridCol w:w="3839"/>
        <w:gridCol w:w="1530"/>
        <w:gridCol w:w="3717"/>
      </w:tblGrid>
      <w:tr>
        <w:trPr>
          <w:trHeight w:val="605" w:hRule="atLeast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п/п</w:t>
            </w:r>
          </w:p>
        </w:tc>
        <w:tc>
          <w:tcPr>
            <w:tcW w:w="3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Наименование работ / этапа работ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Единица измерения</w:t>
            </w:r>
          </w:p>
        </w:tc>
        <w:tc>
          <w:tcPr>
            <w:tcW w:w="3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16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Количество</w:t>
            </w:r>
          </w:p>
        </w:tc>
      </w:tr>
      <w:tr>
        <w:trPr>
          <w:trHeight w:val="193" w:hRule="atLeast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szCs w:val="26"/>
              </w:rPr>
              <w:t>4</w:t>
            </w:r>
          </w:p>
        </w:tc>
      </w:tr>
      <w:tr>
        <w:trPr/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510" w:right="0" w:hanging="363"/>
              <w:contextualSpacing/>
              <w:jc w:val="center"/>
              <w:rPr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Fonts w:cs="Times New Roman" w:ascii="Times New Roman" w:hAnsi="Times New Roman"/>
                <w:color w:val="auto"/>
                <w:szCs w:val="26"/>
              </w:rPr>
            </w:r>
          </w:p>
        </w:tc>
        <w:tc>
          <w:tcPr>
            <w:tcW w:w="3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Капитальный ремонт: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720" w:right="0" w:hanging="36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6"/>
                <w:shd w:fill="auto" w:val="clear"/>
              </w:rPr>
              <w:t>Ремонт ограждения</w:t>
            </w:r>
          </w:p>
        </w:tc>
        <w:tc>
          <w:tcPr>
            <w:tcW w:w="52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color w:val="000000"/>
                <w:szCs w:val="26"/>
                <w:shd w:fill="auto" w:val="clear"/>
              </w:rPr>
              <w:t xml:space="preserve">В соответствии с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Cs w:val="26"/>
                <w:shd w:fill="auto" w:val="clear"/>
                <w:lang w:eastAsia="ru-RU"/>
              </w:rPr>
              <w:t>дефектной ведомостью и объемов работ</w:t>
            </w:r>
            <w:r>
              <w:rPr>
                <w:rFonts w:cs="Times New Roman" w:ascii="Times New Roman" w:hAnsi="Times New Roman"/>
                <w:i/>
                <w:color w:val="000000"/>
                <w:szCs w:val="26"/>
                <w:shd w:fill="auto" w:val="clear"/>
              </w:rPr>
              <w:t xml:space="preserve"> (Приложение № 1 к настоящим Техническим требованиям).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cs="Times New Roman" w:ascii="Times New Roman" w:hAnsi="Times New Roman"/>
          <w:b/>
          <w:color w:val="auto"/>
          <w:sz w:val="26"/>
          <w:szCs w:val="26"/>
        </w:rPr>
      </w:r>
    </w:p>
    <w:p>
      <w:pPr>
        <w:pStyle w:val="Heading2"/>
        <w:rPr>
          <w:color w:val="auto"/>
        </w:rPr>
      </w:pPr>
      <w:bookmarkStart w:id="26" w:name="__RefHeading___Toc2401_1480258948"/>
      <w:bookmarkStart w:id="27" w:name="_Toc139369633"/>
      <w:bookmarkEnd w:id="26"/>
      <w:r>
        <w:rPr>
          <w:rFonts w:cs="Times New Roman" w:ascii="Times New Roman" w:hAnsi="Times New Roman"/>
          <w:b/>
          <w:color w:val="auto"/>
        </w:rPr>
        <w:t>2.1.2. Требование к срокам выполнения работ</w:t>
      </w:r>
      <w:bookmarkEnd w:id="27"/>
      <w:r>
        <w:rPr>
          <w:rFonts w:cs="Times New Roman" w:ascii="Times New Roman" w:hAnsi="Times New Roman"/>
          <w:b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color w:val="auto"/>
        </w:rPr>
      </w:pPr>
      <w:r>
        <w:rPr>
          <w:color w:val="auto"/>
        </w:rPr>
      </w:r>
    </w:p>
    <w:p>
      <w:pPr>
        <w:pStyle w:val="Heading2"/>
        <w:spacing w:lineRule="auto" w:line="240" w:before="0" w:after="0"/>
        <w:rPr/>
      </w:pPr>
      <w:bookmarkStart w:id="28" w:name="__RefHeading___Toc2403_1480258948"/>
      <w:bookmarkStart w:id="29" w:name="_Toc139369634"/>
      <w:bookmarkStart w:id="30" w:name="_Toc135749175"/>
      <w:bookmarkEnd w:id="28"/>
      <w:r>
        <w:rPr>
          <w:rFonts w:cs="Times New Roman" w:ascii="Times New Roman" w:hAnsi="Times New Roman"/>
          <w:b/>
          <w:color w:val="auto"/>
        </w:rPr>
        <w:t>Таблица 3. Требование по срокам выполнения работ</w:t>
      </w:r>
      <w:bookmarkEnd w:id="29"/>
      <w:bookmarkEnd w:id="30"/>
      <w:r>
        <w:rPr>
          <w:rFonts w:cs="Times New Roman" w:ascii="Times New Roman" w:hAnsi="Times New Roman"/>
          <w:b/>
          <w:color w:val="auto"/>
        </w:rPr>
        <w:t xml:space="preserve"> </w:t>
      </w:r>
    </w:p>
    <w:tbl>
      <w:tblPr>
        <w:tblW w:w="9747" w:type="dxa"/>
        <w:jc w:val="left"/>
        <w:tblInd w:w="9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1271"/>
        <w:gridCol w:w="2693"/>
        <w:gridCol w:w="2807"/>
        <w:gridCol w:w="2975"/>
      </w:tblGrid>
      <w:tr>
        <w:trPr/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auto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Наименование работ/ этапа работ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Style20"/>
              <w:keepNext w:val="false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auto"/>
                <w:szCs w:val="22"/>
              </w:rPr>
              <w:t>Требования к началу срока выполнения работ/ этапа работ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Style20"/>
              <w:keepNext w:val="false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auto"/>
                <w:szCs w:val="22"/>
              </w:rPr>
              <w:t>Требования к окончанию срока выполнения работ /</w:t>
            </w:r>
          </w:p>
          <w:p>
            <w:pPr>
              <w:pStyle w:val="Style20"/>
              <w:keepNext w:val="false"/>
              <w:widowControl w:val="false"/>
              <w:spacing w:lineRule="auto" w:line="240" w:before="0" w:after="0"/>
              <w:jc w:val="center"/>
              <w:rPr/>
            </w:pPr>
            <w:r>
              <w:rPr>
                <w:color w:val="auto"/>
                <w:szCs w:val="22"/>
              </w:rPr>
              <w:t>этапа работ</w:t>
            </w:r>
          </w:p>
        </w:tc>
      </w:tr>
      <w:tr>
        <w:trPr/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4</w:t>
            </w:r>
          </w:p>
        </w:tc>
      </w:tr>
      <w:tr>
        <w:trPr>
          <w:trHeight w:val="718" w:hRule="atLeast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Cs w:val="26"/>
              </w:rPr>
              <w:t>Капитальный ремонт: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720" w:right="0" w:hanging="36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6"/>
                <w:shd w:fill="auto" w:val="clear"/>
                <w:lang w:val="ru-RU" w:eastAsia="ru-RU" w:bidi="ar-SA"/>
              </w:rPr>
              <w:t>Ремонт ограждения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204"/>
                <w:tab w:val="left" w:pos="1418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eastAsia="Times New Roman" w:cs="Arial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>С момента заключения Договора;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204"/>
                <w:tab w:val="left" w:pos="1418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Liberation Serif" w:hAnsi="Liberation Serif" w:eastAsia="Times New Roman" w:cs="Arial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В течении </w:t>
            </w: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 месяцев с момента заключение договора, </w:t>
            </w: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>но не позднее 31.12.2026</w:t>
            </w:r>
            <w:r>
              <w:rPr>
                <w:rFonts w:eastAsia="Times New Roman" w:cs="Arial" w:ascii="Liberation Serif" w:hAnsi="Liberation Serif"/>
                <w:color w:val="00000A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cs="Times New Roman" w:ascii="Times New Roman" w:hAnsi="Times New Roman"/>
          <w:b/>
          <w:color w:val="auto"/>
          <w:sz w:val="26"/>
          <w:szCs w:val="26"/>
        </w:rPr>
      </w:r>
    </w:p>
    <w:p>
      <w:pPr>
        <w:pStyle w:val="Heading2"/>
        <w:spacing w:lineRule="auto" w:line="360" w:before="0" w:after="160"/>
        <w:rPr>
          <w:color w:val="auto"/>
        </w:rPr>
      </w:pPr>
      <w:bookmarkStart w:id="31" w:name="__RefHeading___Toc2405_1480258948"/>
      <w:bookmarkStart w:id="32" w:name="_Toc139369635"/>
      <w:bookmarkEnd w:id="31"/>
      <w:r>
        <w:rPr>
          <w:rFonts w:cs="Times New Roman" w:ascii="Times New Roman" w:hAnsi="Times New Roman"/>
          <w:b/>
          <w:color w:val="auto"/>
        </w:rPr>
        <w:t>2.2. Требование к качеству работ</w:t>
      </w:r>
      <w:bookmarkEnd w:id="32"/>
      <w:r>
        <w:rPr>
          <w:rFonts w:cs="Times New Roman" w:ascii="Times New Roman" w:hAnsi="Times New Roman"/>
          <w:b/>
          <w:color w:val="auto"/>
        </w:rPr>
        <w:t xml:space="preserve"> </w:t>
      </w:r>
    </w:p>
    <w:p>
      <w:pPr>
        <w:pStyle w:val="Heading2"/>
        <w:spacing w:lineRule="auto" w:line="360" w:before="0" w:after="160"/>
        <w:rPr>
          <w:color w:val="auto"/>
        </w:rPr>
      </w:pPr>
      <w:bookmarkStart w:id="33" w:name="__RefHeading___Toc2407_1480258948"/>
      <w:bookmarkStart w:id="34" w:name="_Toc139369636"/>
      <w:bookmarkStart w:id="35" w:name="_Toc40949670"/>
      <w:bookmarkStart w:id="36" w:name="_Toc135749177"/>
      <w:bookmarkStart w:id="37" w:name="_Toc40952988"/>
      <w:bookmarkStart w:id="38" w:name="_Toc40954049"/>
      <w:bookmarkStart w:id="39" w:name="_Toc115104133"/>
      <w:bookmarkStart w:id="40" w:name="_Toc40953043"/>
      <w:bookmarkStart w:id="41" w:name="_Toc40953096"/>
      <w:bookmarkEnd w:id="33"/>
      <w:r>
        <w:rPr>
          <w:rFonts w:cs="Times New Roman" w:ascii="Times New Roman" w:hAnsi="Times New Roman"/>
          <w:b/>
          <w:color w:val="auto"/>
        </w:rPr>
        <w:t xml:space="preserve">Таблица 4.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cs="Times New Roman" w:ascii="Times New Roman" w:hAnsi="Times New Roman"/>
          <w:b/>
          <w:color w:val="auto"/>
        </w:rPr>
        <w:t>Требования к качеству работ</w:t>
      </w:r>
    </w:p>
    <w:tbl>
      <w:tblPr>
        <w:tblW w:w="5000" w:type="pct"/>
        <w:jc w:val="left"/>
        <w:tblInd w:w="9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822"/>
        <w:gridCol w:w="2205"/>
        <w:gridCol w:w="3161"/>
        <w:gridCol w:w="1"/>
        <w:gridCol w:w="3448"/>
      </w:tblGrid>
      <w:tr>
        <w:trPr/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1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1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</w:tr>
      <w:tr>
        <w:trPr>
          <w:trHeight w:val="344" w:hRule="atLeast"/>
        </w:trPr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выполнению работ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Общие требования к выполнению работ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Все работы выполняются в соответствии с настоящими Техническими требованиями и Ведомостью дефектов и объемов работ (Приложение № 1. к настоящим Техническим требованиям).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Подрядчик создает условия для проживания своего персонала на объекте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После выполнения полного объема работ Подрядчик: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производит уборку рабочего места от посторонних предметов, механизмов, приспособлений, отходов;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подписывает акт о приеме-сдаче отремонтированных, реконструированных, модернизированных объектов основных средств (форма № ОС-3);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 подготавливает рабочую документацию и  передает Заказчику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Материалы и оборудование, высвобождаемые после демонтажа, передаются Заказчику с оформлением акта передачи. Демонтированные материалы вывозятся самостоятельно Подрядчиком на базу Заказчика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Строительный мусор вывозятся Подрядчиком самостоятельно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организации работ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Работы выполняются по проекту производства работ (ППР) и графику их выполнения, разработанных Подрядчиком и согласованных с Заказчиком. ППР и график предоставляются Подрядчиком заблаговременно до начала производства работ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Заявка на вывод оборудования в ремонт подается Подрядчиком не позднее 15 рабочих дней до начала производства работ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Материалы, предоставляемые Подрядчиком, должны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 Подготовка и хранение материалов производится вне рабочей зоны. Оборудование и материалы доставляются к месту производства работ Подрядчиком самостоятельно готовыми к применению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Поставка материалов и техники необходимых для выполнения работ – 100% Подрядчика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04"/>
                <w:tab w:val="left" w:pos="426" w:leader="none"/>
              </w:tabs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контролю качества работ и материалов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Обеспечение Подрядчиком внутреннего строительного контроля в соответствие с требованиями Постановления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безопасности работ и охране труда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Ремонт выполняется на основании договора-подряда. Работы необходимо выполнять в соответствии с действующими государственными нормами, правилами, техническими регламентами: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Правила технической эксплуатации электрических станций и сетей РФ;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СП 48.13330.2019 "СНиП 12-01-2004 «Организация строительства"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ГОСТ Р 59053-2020 «Охрана окружающей среды. Охрана и рациональное использование вод. Термины и определения»;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ГОСТ Р 59061-2020 «Охрана окружающей среды. Загрязнение атмосферного воздуха. Термины и определения»;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Правила противопожарного режима в РФ, утвержденные Постановлением Правительства РФ от 16.09.2020 №1479 «О противопожарном режиме».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Правила организации технического обслуживания и ремонта объектов электроэнергетики (приказ Министерства Энергетики РФ от 25 октября 2017 г. N 1013) (ред. от 13.07.2020);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- СНиП 12-03-2001. «Безопасность труда в строительстве. Часть 1. Общие требования" Федерального 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i/>
                  <w:vanish/>
                  <w:color w:val="auto"/>
                  <w:sz w:val="24"/>
                  <w:szCs w:val="24"/>
                  <w:lang w:eastAsia="ru-RU"/>
                </w:rPr>
                <w:t>закона</w:t>
              </w:r>
            </w:hyperlink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 xml:space="preserve"> от 30.12.2009 N 384-ФЗ "Технический регламент о безопасности зданий и сооружений» Глава 4.;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 (введен в действие Приказом Росстандарта от 10.06.2016 N 614-ст); (ред. от 29.11.2018)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Правилами по охране труда при эксплуатации электроустановок (Приказ Минтруда РФ от 15.12.2020 № 903н). в частности организации допуска работников монтажной организации к работам в электроустановках АО «ДРСК» в качестве командированного персонала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Постановление правительства РФ № 160 от 24.02.2009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Федеральный закон от 21.12.1994 N 69-ФЗ (ред. от 24.07.2023) "О пожарной безопасности";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Типовыми технологическими картами;</w:t>
            </w:r>
          </w:p>
          <w:p>
            <w:pPr>
              <w:pStyle w:val="Normal"/>
              <w:widowControl w:val="false"/>
              <w:tabs>
                <w:tab w:val="clear" w:pos="204"/>
                <w:tab w:val="left" w:pos="1418" w:leader="none"/>
              </w:tabs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Другими действующими руководящими документами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Обеспечить выполнение требований Правил по охране труда при эксплуатации электроустановок (Приказ от 15 декабря 2021 г. № 930н)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Выполнять следующие виды работ с использованием комплектов для защиты от термических рисков электрической дуги (далее СИЗ):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без снятия напряжения с электроустановки, выполняемых с прикосновением к токоведущим частям, находящимся под напряжением или на расстоянии от этих токоведущих частей, менее указанных в п.3.3 и п.47.15 ПОТ ЭЭУ;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испытаниях оборудования повышенным напряжением;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выполняемых со снятием рабочего напряжения с электроустановки или ее части с прикосновением к токоведущим частям, находящимся под наведенным напряжением более 25 В на рабочем месте или на расстоянии от этих токоведущих частей менее допустимого;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иных работ, разрешенных к выполнению под напряжением на токоведущих частях в электроустановках, в соответствии с утвержденным перечнем работ в филиале АО «ДРСК» с учетом требований ПОТ ЭЭУ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Подрядчик: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обеспечивает участие своего персонала в получении вводного и первичного на рабочем месте инструктажа, проводимых персоналом Заказчика с применение видеофиксации;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обеспечивает участие своего персонала, допускаемого в электроустановки Заказчика в качестве командированного персонала или в качестве строительно-монтажных (ремонтах, наладочных) организацией, в проводимых персоналом Заказчика видеофиксации допусков персонала Подрядчика к работе в электроустановках Заказчика;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обеспечивает участие своего персонала, выполняющего работы на объектах Общества в составе бригад с применение видеофиксации;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- совместно с уведомлением о допуске (сопроводительным письмом) обеспечивает предоставление согласии вышеуказанного персонала на обработку персональных данных по форме Приложения 3 к техническим требованиям.</w:t>
            </w:r>
          </w:p>
        </w:tc>
        <w:tc>
          <w:tcPr>
            <w:tcW w:w="34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Требования к результатам работ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lineRule="auto" w:line="240" w:before="60" w:after="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Требования к порядку приемки результатов работ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Приёмка объекта из ремонта осуществляется в соответствии с «Правилами организации технического обслуживания и ремонта объектов электроэнергетики», утвержденных приказом Минэнерго России от 25.10.2017 № 1013, с оформлением и передачей заказчику Акта сдачи-приемки и необходимой исполнительной документации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60" w:after="0"/>
              <w:ind w:left="360" w:right="0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Требования к ответственности и гарантиям подрядчика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lineRule="auto" w:line="240" w:before="60" w:after="0"/>
              <w:ind w:left="1224" w:right="0" w:hanging="1199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Гарантия исполнителя оговаривается в Договоре подряда на работы. Подрядчик (исполнитель) гарантирует своевременное и качественное выполнение работ, а также устранение дефектов, возникших по его вине в течение не менее 24-х месяцев с момента приёмки выполненных работ. Гарантия на материалы, поставляемые Подрядчиком не менее 24-х месяцев</w:t>
            </w:r>
          </w:p>
        </w:tc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4"/>
                <w:szCs w:val="24"/>
                <w:lang w:eastAsia="ru-RU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</w:tbl>
    <w:p>
      <w:pPr>
        <w:pStyle w:val="Normal"/>
        <w:spacing w:lineRule="auto" w:line="240" w:before="0" w:after="0"/>
        <w:rPr>
          <w:color w:val="auto"/>
          <w:lang w:eastAsia="ru-RU"/>
        </w:rPr>
      </w:pPr>
      <w:r>
        <w:rPr>
          <w:color w:val="auto"/>
          <w:lang w:eastAsia="ru-RU"/>
        </w:rPr>
      </w:r>
    </w:p>
    <w:p>
      <w:pPr>
        <w:pStyle w:val="Heading2"/>
        <w:numPr>
          <w:ilvl w:val="0"/>
          <w:numId w:val="0"/>
        </w:numPr>
        <w:spacing w:lineRule="auto" w:line="240"/>
        <w:ind w:right="0" w:hanging="0"/>
        <w:jc w:val="center"/>
        <w:rPr>
          <w:color w:val="auto"/>
        </w:rPr>
      </w:pPr>
      <w:bookmarkStart w:id="42" w:name="__RefHeading___Toc2409_1480258948"/>
      <w:bookmarkStart w:id="43" w:name="_Toc139369637"/>
      <w:bookmarkStart w:id="44" w:name="_Toc54279844"/>
      <w:bookmarkStart w:id="45" w:name="_Toc54618151"/>
      <w:bookmarkStart w:id="46" w:name="_Toc54643137"/>
      <w:bookmarkEnd w:id="42"/>
      <w:bookmarkEnd w:id="43"/>
      <w:bookmarkEnd w:id="44"/>
      <w:bookmarkEnd w:id="45"/>
      <w:bookmarkEnd w:id="46"/>
      <w:r>
        <w:rPr>
          <w:rFonts w:cs="Times New Roman" w:ascii="Times New Roman" w:hAnsi="Times New Roman"/>
          <w:b/>
          <w:color w:val="auto"/>
          <w:sz w:val="28"/>
        </w:rPr>
        <w:t xml:space="preserve">3. </w:t>
      </w:r>
      <w:r>
        <w:rPr>
          <w:rFonts w:cs="Times New Roman" w:ascii="Times New Roman" w:hAnsi="Times New Roman"/>
          <w:b/>
          <w:color w:val="auto"/>
          <w:sz w:val="28"/>
        </w:rPr>
        <w:t xml:space="preserve">Требования к ценообразованию </w:t>
      </w:r>
    </w:p>
    <w:p>
      <w:pPr>
        <w:pStyle w:val="Heading4"/>
        <w:spacing w:before="0" w:after="0"/>
        <w:ind w:left="0" w:right="0" w:firstLine="708"/>
        <w:rPr>
          <w:color w:val="auto"/>
        </w:rPr>
      </w:pPr>
      <w:r>
        <w:rPr>
          <w:b w:val="false"/>
          <w:color w:val="auto"/>
          <w:sz w:val="26"/>
          <w:szCs w:val="26"/>
          <w:lang w:val="ru-RU"/>
        </w:rPr>
        <w:t xml:space="preserve">3.1. Коммерческое предложение </w:t>
      </w:r>
      <w:r>
        <w:rPr>
          <w:b w:val="false"/>
          <w:color w:val="auto"/>
          <w:sz w:val="26"/>
          <w:szCs w:val="26"/>
          <w:lang w:val="ru-RU"/>
        </w:rPr>
        <w:t xml:space="preserve">должно учитывать все затраты связанные с выполнением работ, приобретением и поставкой МТР и персонала к месту выполнения работ, а также затраты на разработку рабочей документации и проекта производства работ. </w:t>
      </w:r>
    </w:p>
    <w:p>
      <w:pPr>
        <w:pStyle w:val="Heading2"/>
        <w:numPr>
          <w:ilvl w:val="0"/>
          <w:numId w:val="0"/>
        </w:numPr>
        <w:spacing w:lineRule="auto" w:line="240"/>
        <w:ind w:left="0" w:right="0" w:hanging="0"/>
        <w:jc w:val="center"/>
        <w:rPr>
          <w:color w:val="auto"/>
        </w:rPr>
      </w:pPr>
      <w:bookmarkStart w:id="47" w:name="__RefHeading___Toc2415_1480258948"/>
      <w:bookmarkStart w:id="48" w:name="_Toc139369640"/>
      <w:bookmarkEnd w:id="47"/>
      <w:bookmarkEnd w:id="48"/>
      <w:r>
        <w:rPr>
          <w:rFonts w:eastAsia="Times New Roman" w:cs="Times New Roman" w:ascii="Times New Roman" w:hAnsi="Times New Roman"/>
          <w:b/>
          <w:color w:val="auto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/>
          <w:color w:val="auto"/>
          <w:lang w:eastAsia="ru-RU"/>
        </w:rPr>
        <w:t>Приложения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Приложение № 1 Ведомость дефектов и объемов работ на капитальный ремонт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/>
      </w:r>
    </w:p>
    <w:sectPr>
      <w:footerReference w:type="default" r:id="rId3"/>
      <w:type w:val="nextPage"/>
      <w:pgSz w:w="11906" w:h="16838"/>
      <w:pgMar w:left="1559" w:right="709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0"/>
        <w:b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2"/>
  <w:defaultTabStop w:val="2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Tahoma"/>
      <w:color w:val="2E74B5"/>
      <w:sz w:val="32"/>
      <w:szCs w:val="32"/>
    </w:rPr>
  </w:style>
  <w:style w:type="paragraph" w:styleId="Heading2">
    <w:name w:val="Heading 2"/>
    <w:basedOn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Tahoma"/>
      <w:color w:val="2E74B5"/>
      <w:sz w:val="26"/>
      <w:szCs w:val="26"/>
    </w:rPr>
  </w:style>
  <w:style w:type="paragraph" w:styleId="Heading3">
    <w:name w:val="Heading 3"/>
    <w:basedOn w:val="Normal"/>
    <w:autoRedefine/>
    <w:qFormat/>
    <w:pPr>
      <w:keepNext w:val="true"/>
      <w:spacing w:lineRule="auto" w:line="240" w:before="120" w:after="60"/>
      <w:ind w:left="709" w:right="0" w:hanging="709"/>
      <w:jc w:val="both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ind w:left="432" w:right="0" w:hanging="432"/>
      <w:outlineLvl w:val="3"/>
    </w:pPr>
    <w:rPr>
      <w:bCs/>
    </w:rPr>
  </w:style>
  <w:style w:type="paragraph" w:styleId="Heading5">
    <w:name w:val="Heading 5"/>
    <w:basedOn w:val="Normal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Tahoma"/>
      <w:color w:val="2E74B5"/>
    </w:rPr>
  </w:style>
  <w:style w:type="paragraph" w:styleId="Heading6">
    <w:name w:val="Heading 6"/>
    <w:basedOn w:val="Normal"/>
    <w:qFormat/>
    <w:pPr>
      <w:keepNext w:val="true"/>
      <w:keepLines/>
      <w:spacing w:before="40" w:after="0"/>
      <w:outlineLvl w:val="5"/>
    </w:pPr>
    <w:rPr>
      <w:rFonts w:ascii="Calibri Light" w:hAnsi="Calibri Light" w:eastAsia="Calibri" w:cs="Tahoma"/>
      <w:color w:val="1F4D78"/>
    </w:rPr>
  </w:style>
  <w:style w:type="character" w:styleId="DefaultParagraphFont">
    <w:name w:val="Default Paragraph Font"/>
    <w:qFormat/>
    <w:rPr/>
  </w:style>
  <w:style w:type="character" w:styleId="Style3">
    <w:name w:val="Заголовок для сожерж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>
    <w:name w:val="Заголовок 1 Знак"/>
    <w:basedOn w:val="DefaultParagraphFont"/>
    <w:qFormat/>
    <w:rPr>
      <w:rFonts w:ascii="Calibri Light" w:hAnsi="Calibri Light" w:eastAsia="Calibri" w:cs="Tahoma"/>
      <w:color w:val="2E74B5"/>
      <w:sz w:val="32"/>
      <w:szCs w:val="32"/>
    </w:rPr>
  </w:style>
  <w:style w:type="character" w:styleId="Style4">
    <w:name w:val="Текст примечания Знак"/>
    <w:basedOn w:val="DefaultParagraphFont"/>
    <w:qFormat/>
    <w:rPr>
      <w:sz w:val="20"/>
      <w:szCs w:val="20"/>
    </w:rPr>
  </w:style>
  <w:style w:type="character" w:styleId="Style5">
    <w:name w:val="Абзац списка Знак"/>
    <w:qFormat/>
    <w:rPr/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character" w:styleId="Style7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2">
    <w:name w:val="Заголовок 2 Знак"/>
    <w:basedOn w:val="DefaultParagraphFont"/>
    <w:qFormat/>
    <w:rPr>
      <w:rFonts w:ascii="Calibri Light" w:hAnsi="Calibri Light" w:eastAsia="Calibri" w:cs="Tahoma"/>
      <w:color w:val="2E74B5"/>
      <w:sz w:val="26"/>
      <w:szCs w:val="2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8">
    <w:name w:val="Верхний колонтитул Знак"/>
    <w:basedOn w:val="DefaultParagraphFont"/>
    <w:qFormat/>
    <w:rPr/>
  </w:style>
  <w:style w:type="character" w:styleId="Style9">
    <w:name w:val="Нижний колонтитул Знак"/>
    <w:basedOn w:val="DefaultParagraphFont"/>
    <w:qFormat/>
    <w:rPr/>
  </w:style>
  <w:style w:type="character" w:styleId="2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>
    <w:name w:val="Схема документа Знак"/>
    <w:basedOn w:val="DefaultParagraphFont"/>
    <w:qFormat/>
    <w:rPr>
      <w:rFonts w:ascii="Tahoma" w:hAnsi="Tahoma" w:eastAsia="Times New Roman" w:cs="Tahoma"/>
      <w:sz w:val="24"/>
      <w:szCs w:val="24"/>
      <w:lang w:eastAsia="ru-RU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Тема примечания Знак"/>
    <w:basedOn w:val="Style4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5">
    <w:name w:val="Заголовок 5 Знак"/>
    <w:basedOn w:val="DefaultParagraphFont"/>
    <w:qFormat/>
    <w:rPr>
      <w:rFonts w:ascii="Calibri Light" w:hAnsi="Calibri Light" w:eastAsia="Calibri" w:cs="Tahoma"/>
      <w:color w:val="2E74B5"/>
    </w:rPr>
  </w:style>
  <w:style w:type="character" w:styleId="6">
    <w:name w:val="Заголовок 6 Знак"/>
    <w:basedOn w:val="DefaultParagraphFont"/>
    <w:qFormat/>
    <w:rPr>
      <w:rFonts w:ascii="Calibri Light" w:hAnsi="Calibri Light" w:eastAsia="Calibri" w:cs="Tahoma"/>
      <w:color w:val="1F4D78"/>
    </w:rPr>
  </w:style>
  <w:style w:type="character" w:styleId="Style12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Style13">
    <w:name w:val="Ссылка указателя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BodyText">
    <w:name w:val="Body Text"/>
    <w:basedOn w:val="Normal"/>
    <w:pPr>
      <w:widowControl w:val="false"/>
      <w:shd w:val="clear" w:fill="FFFFFF"/>
      <w:tabs>
        <w:tab w:val="clear" w:pos="204"/>
        <w:tab w:val="left" w:pos="950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paragraph" w:styleId="List">
    <w:name w:val="List"/>
    <w:basedOn w:val="BodyText"/>
    <w:pPr>
      <w:shd w:val="clear" w:fill="FFFFFF"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Знак Знак Знак Знак Знак Знак Знак Знак Знак Знак"/>
    <w:basedOn w:val="Normal"/>
    <w:qFormat/>
    <w:pPr>
      <w:tabs>
        <w:tab w:val="clear" w:pos="204"/>
        <w:tab w:val="left" w:pos="360" w:leader="none"/>
      </w:tabs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Style17">
    <w:name w:val="Заголовок для сожерж"/>
    <w:basedOn w:val="Heading1"/>
    <w:qFormat/>
    <w:pPr>
      <w:keepLine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Annotationtext">
    <w:name w:val="annotation text"/>
    <w:basedOn w:val="Normal"/>
    <w:qFormat/>
    <w:pPr>
      <w:spacing w:lineRule="auto" w:line="240" w:before="0" w:after="200"/>
    </w:pPr>
    <w:rPr>
      <w:sz w:val="20"/>
      <w:szCs w:val="20"/>
    </w:rPr>
  </w:style>
  <w:style w:type="paragraph" w:styleId="Style18">
    <w:name w:val="Подраздел раздела положения"/>
    <w:basedOn w:val="Normal"/>
    <w:autoRedefine/>
    <w:qFormat/>
    <w:pPr>
      <w:spacing w:lineRule="auto" w:line="240" w:before="80" w:after="80"/>
      <w:ind w:left="0" w:right="0" w:hanging="0"/>
      <w:jc w:val="both"/>
    </w:pPr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Style19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qFormat/>
    <w:pPr/>
    <w:rPr>
      <w:lang w:eastAsia="ru-RU"/>
    </w:rPr>
  </w:style>
  <w:style w:type="paragraph" w:styleId="TOC2">
    <w:name w:val="TOC 2"/>
    <w:basedOn w:val="Normal"/>
    <w:autoRedefine/>
    <w:pPr>
      <w:spacing w:before="0" w:after="100"/>
      <w:ind w:left="220" w:right="0" w:hanging="0"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qFormat/>
    <w:pPr>
      <w:shd w:val="clear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Annotationsubject">
    <w:name w:val="annotation subject"/>
    <w:basedOn w:val="Annotationtext"/>
    <w:qFormat/>
    <w:pPr>
      <w:spacing w:before="0" w:after="0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TOC1">
    <w:name w:val="TOC 1"/>
    <w:basedOn w:val="Normal"/>
    <w:autoRedefine/>
    <w:pPr>
      <w:spacing w:before="0" w:after="100"/>
    </w:pPr>
    <w:rPr/>
  </w:style>
  <w:style w:type="paragraph" w:styleId="TOC3">
    <w:name w:val="TOC 3"/>
    <w:basedOn w:val="Normal"/>
    <w:autoRedefine/>
    <w:pPr>
      <w:spacing w:before="0" w:after="100"/>
      <w:ind w:left="440" w:right="0" w:hanging="0"/>
    </w:pPr>
    <w:rPr/>
  </w:style>
  <w:style w:type="paragraph" w:styleId="Subtitle">
    <w:name w:val="Subtitle"/>
    <w:basedOn w:val="Normal"/>
    <w:qFormat/>
    <w:pPr/>
    <w:rPr>
      <w:rFonts w:eastAsia="Calibri"/>
      <w:color w:val="5A5A5A"/>
      <w:spacing w:val="15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11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DEF38C5729EE018092316EAFCB98AA5A39CE257FABE907D2848F08960v6v9D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Application>AlterOffice/3.4.0.9$Linux_X86_64 LibreOffice_project/b8daf9e823b1a5463a2f48435ddc2e8696e7d4fc</Application>
  <AppVersion>15.0000</AppVersion>
  <Pages>8</Pages>
  <Words>1434</Words>
  <Characters>9798</Characters>
  <CharactersWithSpaces>10878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2023-01-23T07:05:00Z</dcterms:created>
  <dc:creator>Кирильцов Алексей Викторович</dc:creator>
  <dc:description/>
  <dc:language>ru-RU</dc:language>
  <cp:lastModifiedBy>sazonov_vn</cp:lastModifiedBy>
  <dcterms:modified xsi:type="dcterms:W3CDTF">2026-06-25T09:52:19Z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