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sz w:val="24"/>
          <w:szCs w:val="24"/>
        </w:rPr>
      </w:pPr>
      <w:r>
        <w:rPr>
          <w:sz w:val="28"/>
        </w:rPr>
        <w:t xml:space="preserve">Договор №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на оказание медицинских услуг</w:t>
      </w:r>
    </w:p>
    <w:p>
      <w:pPr>
        <w:pStyle w:val="Normal"/>
        <w:jc w:val="center"/>
        <w:rPr/>
      </w:pPr>
      <w:r>
        <w:rPr>
          <w:sz w:val="24"/>
          <w:szCs w:val="24"/>
        </w:rPr>
        <w:t>по проведению периодического медицинского осмотра работников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г. Рыбинск                                                                                           </w:t>
      </w:r>
      <w:r>
        <w:rPr>
          <w:sz w:val="24"/>
          <w:szCs w:val="24"/>
        </w:rPr>
        <w:t>«___</w:t>
      </w:r>
      <w:r>
        <w:rPr>
          <w:sz w:val="24"/>
        </w:rPr>
        <w:t>» _________ 202</w:t>
      </w:r>
      <w:bookmarkStart w:id="0" w:name="_GoBack"/>
      <w:bookmarkEnd w:id="0"/>
      <w:r>
        <w:rPr>
          <w:sz w:val="24"/>
          <w:lang w:val="en-US"/>
        </w:rPr>
        <w:t>7</w:t>
      </w:r>
      <w:r>
        <w:rPr>
          <w:sz w:val="24"/>
        </w:rPr>
        <w:t>г.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4"/>
        </w:rPr>
        <w:tab/>
      </w:r>
      <w:r>
        <w:rPr>
          <w:b/>
          <w:sz w:val="22"/>
          <w:szCs w:val="22"/>
        </w:rPr>
        <w:t xml:space="preserve">___________________________________, </w:t>
      </w:r>
      <w:r>
        <w:rPr>
          <w:sz w:val="22"/>
          <w:szCs w:val="22"/>
        </w:rPr>
        <w:t xml:space="preserve">лицензия № ____________________________ именуемое в дальнейшем «Медицинская организация», в лице _____________________, действующего на основании _________________, с одной стороны, и </w:t>
      </w:r>
      <w:r>
        <w:rPr>
          <w:b/>
          <w:bCs/>
          <w:sz w:val="22"/>
          <w:szCs w:val="22"/>
        </w:rPr>
        <w:t>_______________________</w:t>
      </w:r>
      <w:r>
        <w:rPr>
          <w:sz w:val="22"/>
          <w:szCs w:val="22"/>
        </w:rPr>
        <w:t>, в лице _________________, действующего на основании _________________________, именуемое в дальнейшем «Заказчик», с другой стороны, вместе именуемые «Стороны», заключили настоящий Договор о нижеследующем: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1"/>
        <w:numPr>
          <w:ilvl w:val="0"/>
          <w:numId w:val="6"/>
        </w:numPr>
        <w:tabs>
          <w:tab w:val="clear" w:pos="720"/>
          <w:tab w:val="left" w:pos="426" w:leader="none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>
      <w:pPr>
        <w:pStyle w:val="Normal"/>
        <w:numPr>
          <w:ilvl w:val="1"/>
          <w:numId w:val="4"/>
        </w:numPr>
        <w:tabs>
          <w:tab w:val="clear" w:pos="720"/>
          <w:tab w:val="left" w:pos="-2977" w:leader="none"/>
          <w:tab w:val="left" w:pos="1134" w:leader="none"/>
        </w:tabs>
        <w:ind w:left="0" w:firstLine="567"/>
        <w:jc w:val="both"/>
        <w:rPr>
          <w:sz w:val="22"/>
          <w:szCs w:val="22"/>
        </w:rPr>
      </w:pPr>
      <w:r>
        <w:rPr>
          <w:iCs/>
          <w:sz w:val="22"/>
          <w:szCs w:val="22"/>
        </w:rPr>
        <w:t>Заказчик</w:t>
      </w:r>
      <w:r>
        <w:rPr>
          <w:sz w:val="22"/>
          <w:szCs w:val="22"/>
        </w:rPr>
        <w:t xml:space="preserve"> поручает и обязуется оплатить предоставленные медицинские услуги по проведению </w:t>
      </w:r>
      <w:r>
        <w:rPr>
          <w:bCs/>
          <w:sz w:val="22"/>
          <w:szCs w:val="22"/>
        </w:rPr>
        <w:t xml:space="preserve">периодического медицинского осмотра (далее – Медицинского осмотра) работников </w:t>
      </w:r>
      <w:r>
        <w:rPr>
          <w:iCs/>
          <w:sz w:val="22"/>
          <w:szCs w:val="22"/>
        </w:rPr>
        <w:t>Заказчика</w:t>
      </w:r>
      <w:r>
        <w:rPr>
          <w:sz w:val="22"/>
          <w:szCs w:val="22"/>
        </w:rPr>
        <w:t xml:space="preserve">, а </w:t>
      </w:r>
      <w:r>
        <w:rPr>
          <w:iCs/>
          <w:sz w:val="22"/>
          <w:szCs w:val="22"/>
        </w:rPr>
        <w:t>Медицинская организация</w:t>
      </w:r>
      <w:r>
        <w:rPr>
          <w:sz w:val="22"/>
          <w:szCs w:val="22"/>
        </w:rPr>
        <w:t xml:space="preserve"> принимает на себя обязанности по оказанию медицинских услуг в соответствии с Приложением №1 настоящего Договора.</w:t>
      </w:r>
    </w:p>
    <w:p>
      <w:pPr>
        <w:pStyle w:val="Normal"/>
        <w:numPr>
          <w:ilvl w:val="1"/>
          <w:numId w:val="4"/>
        </w:numPr>
        <w:tabs>
          <w:tab w:val="clear" w:pos="720"/>
          <w:tab w:val="left" w:pos="284" w:leader="none"/>
          <w:tab w:val="left" w:pos="1134" w:leader="none"/>
        </w:tabs>
        <w:ind w:left="0" w:firstLine="567"/>
        <w:jc w:val="both"/>
        <w:rPr>
          <w:sz w:val="24"/>
        </w:rPr>
      </w:pPr>
      <w:r>
        <w:rPr>
          <w:sz w:val="22"/>
          <w:szCs w:val="22"/>
        </w:rPr>
        <w:t xml:space="preserve">Медицинские услуги предоставляются в соответствии с Приказом Министерства здравоохранения Российской Федерации № 29н от 28.01.2021 г. </w:t>
      </w:r>
      <w:r>
        <w:rPr>
          <w:bCs/>
          <w:sz w:val="22"/>
          <w:szCs w:val="22"/>
        </w:rPr>
        <w:t>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(Зарегистрировано в Минюсте России 29.01.2021 N 62277).</w:t>
      </w:r>
    </w:p>
    <w:p>
      <w:pPr>
        <w:pStyle w:val="Normal"/>
        <w:tabs>
          <w:tab w:val="clear" w:pos="720"/>
          <w:tab w:val="left" w:pos="284" w:leader="none"/>
          <w:tab w:val="left" w:pos="113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1134" w:leader="none"/>
        </w:tabs>
        <w:ind w:left="567" w:hanging="0"/>
        <w:jc w:val="both"/>
        <w:rPr>
          <w:sz w:val="24"/>
        </w:rPr>
      </w:pPr>
      <w:r>
        <w:rPr>
          <w:sz w:val="24"/>
        </w:rPr>
      </w:r>
    </w:p>
    <w:p>
      <w:pPr>
        <w:pStyle w:val="BodyText1"/>
        <w:numPr>
          <w:ilvl w:val="0"/>
          <w:numId w:val="6"/>
        </w:numPr>
        <w:tabs>
          <w:tab w:val="clear" w:pos="720"/>
          <w:tab w:val="left" w:pos="426" w:leader="none"/>
        </w:tabs>
        <w:jc w:val="center"/>
        <w:rPr>
          <w:b/>
          <w:sz w:val="24"/>
        </w:rPr>
      </w:pPr>
      <w:r>
        <w:rPr>
          <w:b/>
          <w:sz w:val="24"/>
        </w:rPr>
        <w:t>Порядок оказания медицинских услуг</w:t>
      </w:r>
    </w:p>
    <w:p>
      <w:pPr>
        <w:pStyle w:val="31"/>
        <w:spacing w:before="0" w:after="0"/>
        <w:ind w:firstLine="360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2.1. </w:t>
      </w:r>
      <w:r>
        <w:rPr>
          <w:sz w:val="22"/>
          <w:szCs w:val="22"/>
        </w:rPr>
        <w:t xml:space="preserve">Медицинские осмотры проводятся на основании поименных списков, разработанных на основании контингентов работников, подлежащих </w:t>
      </w:r>
      <w:r>
        <w:rPr>
          <w:bCs/>
          <w:sz w:val="22"/>
          <w:szCs w:val="22"/>
        </w:rPr>
        <w:t>медицинс</w:t>
      </w:r>
      <w:r>
        <w:rPr>
          <w:sz w:val="22"/>
          <w:szCs w:val="22"/>
        </w:rPr>
        <w:t>ким осмотрам (далее – поименные списки) с указанием вредных (опасных) производственных факторов, а также вида работы в соответствии с Перечнем факторов и Перечнем работ.</w:t>
      </w:r>
    </w:p>
    <w:p>
      <w:pPr>
        <w:pStyle w:val="Normal"/>
        <w:shd w:val="clear" w:color="auto" w:fill="FFFFFF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2.2. Заказчик составляет Поименные списки на основании утвержденного списка контингента работников, подлежащих прохождению периодического медицинского осмотра (Приложение №2). Список должен быть утвержден Заказчиком и содержать следующие данные:</w:t>
      </w:r>
    </w:p>
    <w:p>
      <w:pPr>
        <w:pStyle w:val="Normal"/>
        <w:numPr>
          <w:ilvl w:val="0"/>
          <w:numId w:val="7"/>
        </w:numPr>
        <w:shd w:val="clear" w:color="auto" w:fill="FFFFFF"/>
        <w:tabs>
          <w:tab w:val="clear" w:pos="720"/>
          <w:tab w:val="left" w:pos="284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фамилия, имя, отчество;</w:t>
      </w:r>
    </w:p>
    <w:p>
      <w:pPr>
        <w:pStyle w:val="Normal"/>
        <w:numPr>
          <w:ilvl w:val="0"/>
          <w:numId w:val="7"/>
        </w:numPr>
        <w:shd w:val="clear" w:color="auto" w:fill="FFFFFF"/>
        <w:tabs>
          <w:tab w:val="clear" w:pos="720"/>
          <w:tab w:val="left" w:pos="284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дата рождения;</w:t>
      </w:r>
    </w:p>
    <w:p>
      <w:pPr>
        <w:pStyle w:val="Normal"/>
        <w:numPr>
          <w:ilvl w:val="0"/>
          <w:numId w:val="7"/>
        </w:numPr>
        <w:shd w:val="clear" w:color="auto" w:fill="FFFFFF"/>
        <w:tabs>
          <w:tab w:val="clear" w:pos="720"/>
          <w:tab w:val="left" w:pos="284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профессия (должность) работника, подлежащего периодическому медицинскому осмотру;</w:t>
      </w:r>
    </w:p>
    <w:p>
      <w:pPr>
        <w:pStyle w:val="Normal"/>
        <w:numPr>
          <w:ilvl w:val="0"/>
          <w:numId w:val="7"/>
        </w:numPr>
        <w:shd w:val="clear" w:color="auto" w:fill="FFFFFF"/>
        <w:tabs>
          <w:tab w:val="clear" w:pos="720"/>
          <w:tab w:val="left" w:pos="284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 вредного производственного фактора или вида работы;</w:t>
      </w:r>
    </w:p>
    <w:p>
      <w:pPr>
        <w:pStyle w:val="Normal"/>
        <w:numPr>
          <w:ilvl w:val="0"/>
          <w:numId w:val="7"/>
        </w:numPr>
        <w:shd w:val="clear" w:color="auto" w:fill="FFFFFF"/>
        <w:tabs>
          <w:tab w:val="clear" w:pos="720"/>
          <w:tab w:val="left" w:pos="284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 структурного подразделения работодателя (при наличии).</w:t>
      </w:r>
    </w:p>
    <w:p>
      <w:pPr>
        <w:pStyle w:val="Normal"/>
        <w:shd w:val="clear" w:color="auto" w:fill="FFFFFF"/>
        <w:ind w:firstLine="42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2.3. </w:t>
      </w:r>
      <w:r>
        <w:rPr>
          <w:color w:val="000000"/>
          <w:sz w:val="22"/>
          <w:szCs w:val="22"/>
        </w:rPr>
        <w:t xml:space="preserve">Медицинская организация на основании </w:t>
      </w:r>
      <w:r>
        <w:rPr>
          <w:sz w:val="22"/>
          <w:szCs w:val="22"/>
        </w:rPr>
        <w:t xml:space="preserve">указанных в поименном списке, вредных производственных факторов или работ определяет необходимость участия в периодических осмотрах соответствующих врачей-специалистов, а также виды и объемы необходимых лабораторных и функциональных исследований, </w:t>
      </w:r>
      <w:r>
        <w:rPr>
          <w:color w:val="000000"/>
          <w:sz w:val="22"/>
          <w:szCs w:val="22"/>
        </w:rPr>
        <w:t xml:space="preserve">составляет календарный план проведения </w:t>
      </w:r>
      <w:r>
        <w:rPr>
          <w:bCs/>
          <w:sz w:val="22"/>
          <w:szCs w:val="22"/>
        </w:rPr>
        <w:t>медицинс</w:t>
      </w:r>
      <w:r>
        <w:rPr>
          <w:color w:val="000000"/>
          <w:sz w:val="22"/>
          <w:szCs w:val="22"/>
        </w:rPr>
        <w:t>кого осмотра (далее – календарный план).</w:t>
      </w:r>
    </w:p>
    <w:p>
      <w:pPr>
        <w:pStyle w:val="Normal"/>
        <w:shd w:val="clear" w:color="auto" w:fill="FFFFFF"/>
        <w:ind w:firstLine="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Календарный план согласовывается Медицинской организацией с Заказчиком и утверждается главным врачом медицинской организации.</w:t>
      </w:r>
    </w:p>
    <w:p>
      <w:pPr>
        <w:pStyle w:val="Normal"/>
        <w:shd w:val="clear" w:color="auto" w:fill="FFFFFF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Заказчик обязан направить работников, подлежащих </w:t>
      </w:r>
      <w:r>
        <w:rPr>
          <w:bCs/>
          <w:sz w:val="22"/>
          <w:szCs w:val="22"/>
        </w:rPr>
        <w:t>медицинс</w:t>
      </w:r>
      <w:r>
        <w:rPr>
          <w:sz w:val="22"/>
          <w:szCs w:val="22"/>
        </w:rPr>
        <w:t xml:space="preserve">кому осмотру, для прохождения медицинского осмотра в Медицинскую организацию в соответствии с календарным планом. </w:t>
      </w:r>
    </w:p>
    <w:p>
      <w:pPr>
        <w:pStyle w:val="Normal"/>
        <w:shd w:val="clear" w:color="auto" w:fill="FFFFFF"/>
        <w:tabs>
          <w:tab w:val="left" w:pos="720" w:leader="none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2.5. При обращении в Медицинскую организацию работник, направленный для прохождения </w:t>
      </w:r>
      <w:r>
        <w:rPr>
          <w:bCs/>
          <w:sz w:val="22"/>
          <w:szCs w:val="22"/>
        </w:rPr>
        <w:t>медицинс</w:t>
      </w:r>
      <w:r>
        <w:rPr>
          <w:sz w:val="22"/>
          <w:szCs w:val="22"/>
        </w:rPr>
        <w:t>кого осмотра, предоставляет следующие документы:</w:t>
      </w:r>
    </w:p>
    <w:p>
      <w:pPr>
        <w:pStyle w:val="Normal"/>
        <w:numPr>
          <w:ilvl w:val="1"/>
          <w:numId w:val="2"/>
        </w:numPr>
        <w:shd w:val="clear" w:color="auto" w:fill="FFFFFF"/>
        <w:tabs>
          <w:tab w:val="clear" w:pos="720"/>
          <w:tab w:val="left" w:pos="284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паспорт (или другой документ установленного образца, удостоверяющий его личность);</w:t>
      </w:r>
    </w:p>
    <w:p>
      <w:pPr>
        <w:pStyle w:val="Normal"/>
        <w:numPr>
          <w:ilvl w:val="1"/>
          <w:numId w:val="2"/>
        </w:numPr>
        <w:shd w:val="clear" w:color="auto" w:fill="FFFFFF"/>
        <w:tabs>
          <w:tab w:val="clear" w:pos="720"/>
          <w:tab w:val="left" w:pos="284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решение врачебной комиссии, проводившей обязательное психиатрическое освидетельствование (в случаях, предусмотренных законодательством Российской Федерации).</w:t>
      </w:r>
    </w:p>
    <w:p>
      <w:pPr>
        <w:pStyle w:val="Normal"/>
        <w:numPr>
          <w:ilvl w:val="1"/>
          <w:numId w:val="2"/>
        </w:numPr>
        <w:shd w:val="clear" w:color="auto" w:fill="FFFFFF"/>
        <w:tabs>
          <w:tab w:val="clear" w:pos="720"/>
          <w:tab w:val="left" w:pos="284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результат маммографии (для женщин старше 40 лет)</w:t>
      </w:r>
    </w:p>
    <w:p>
      <w:pPr>
        <w:pStyle w:val="Normal"/>
        <w:shd w:val="clear" w:color="auto" w:fill="FFFFFF"/>
        <w:tabs>
          <w:tab w:val="left" w:pos="720" w:leader="none"/>
        </w:tabs>
        <w:ind w:firstLine="42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2.6. На работника, проходящего </w:t>
      </w:r>
      <w:r>
        <w:rPr>
          <w:bCs/>
          <w:sz w:val="22"/>
          <w:szCs w:val="22"/>
        </w:rPr>
        <w:t>медицинс</w:t>
      </w:r>
      <w:r>
        <w:rPr>
          <w:sz w:val="22"/>
          <w:szCs w:val="22"/>
        </w:rPr>
        <w:t xml:space="preserve">кий осмотр, Медицинская организация оформляет (при отсутствии) медицинскую карту амбулаторного больного (далее – медицинская карта), в которой отражаются заключения врачей-специалистов, результаты лабораторных и инструментальных исследований, заключение по результатам медицинского осмотра. Медицинская карта </w:t>
      </w:r>
      <w:r>
        <w:rPr>
          <w:color w:val="000000"/>
          <w:sz w:val="22"/>
          <w:szCs w:val="22"/>
        </w:rPr>
        <w:t>хранится в медицинской организации</w:t>
      </w:r>
      <w:r>
        <w:rPr>
          <w:sz w:val="22"/>
          <w:szCs w:val="22"/>
        </w:rPr>
        <w:t>;</w:t>
      </w:r>
    </w:p>
    <w:p>
      <w:pPr>
        <w:pStyle w:val="Normal"/>
        <w:shd w:val="clear" w:color="auto" w:fill="FFFFFF"/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2.7. </w:t>
      </w:r>
      <w:r>
        <w:rPr>
          <w:bCs/>
          <w:sz w:val="22"/>
          <w:szCs w:val="22"/>
        </w:rPr>
        <w:t>Медицинс</w:t>
      </w:r>
      <w:r>
        <w:rPr>
          <w:sz w:val="22"/>
          <w:szCs w:val="22"/>
        </w:rPr>
        <w:t xml:space="preserve">кий </w:t>
      </w:r>
      <w:r>
        <w:rPr>
          <w:color w:val="000000"/>
          <w:sz w:val="22"/>
          <w:szCs w:val="22"/>
        </w:rPr>
        <w:t xml:space="preserve">осмотр является завершенным в случае осмотра работника всеми врачами-специалистами, а также выполнения полного объема лабораторных и функциональных исследований, предусмотренных в Перечне факторов или Перечне работ. </w:t>
      </w:r>
      <w:r>
        <w:rPr>
          <w:sz w:val="22"/>
          <w:szCs w:val="22"/>
        </w:rPr>
        <w:t xml:space="preserve">На основании результатов </w:t>
      </w:r>
      <w:r>
        <w:rPr>
          <w:bCs/>
          <w:sz w:val="22"/>
          <w:szCs w:val="22"/>
        </w:rPr>
        <w:t>медицинс</w:t>
      </w:r>
      <w:r>
        <w:rPr>
          <w:sz w:val="22"/>
          <w:szCs w:val="22"/>
        </w:rPr>
        <w:t>кого осмотра определяется принадлежность работника к одной из диспансерных групп, в соответствии с действующими нормативными правовыми актами, с последующим оформлением в медицинской карте и паспорте здоровья</w:t>
      </w:r>
      <w:r>
        <w:rPr>
          <w:color w:val="000000"/>
          <w:sz w:val="22"/>
          <w:szCs w:val="22"/>
        </w:rPr>
        <w:t xml:space="preserve"> рекомендаций по профилактике заболеваний, в том числе профессиональных заболеваний, а при наличии медицинских показаний – по дальнейшему наблюдению, лечению и реабилитации.</w:t>
      </w:r>
    </w:p>
    <w:p>
      <w:pPr>
        <w:pStyle w:val="Normal"/>
        <w:ind w:firstLine="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2.8. В случае выявления врачом психиатром и (или) наркологом лиц с подозрением на наличие медицинских противопоказаний, </w:t>
      </w:r>
      <w:r>
        <w:rPr>
          <w:bCs/>
          <w:sz w:val="22"/>
          <w:szCs w:val="22"/>
        </w:rPr>
        <w:t>соответствующих профилю данных специалистов,</w:t>
      </w:r>
      <w:r>
        <w:rPr>
          <w:sz w:val="22"/>
          <w:szCs w:val="22"/>
        </w:rPr>
        <w:t xml:space="preserve"> к допуску на работы с вредными и (или) опасными производственными факторами, а также к работам, </w:t>
      </w:r>
      <w:r>
        <w:rPr>
          <w:bCs/>
          <w:sz w:val="22"/>
          <w:szCs w:val="22"/>
        </w:rPr>
        <w:t xml:space="preserve">при выполнении которых обязательно проведение периодических медицинских осмотров (обследований) работников, указанные лица, в случаях предусмотренных законодательством Российской Федерации, направляются для освидетельствования во </w:t>
      </w:r>
      <w:r>
        <w:rPr>
          <w:sz w:val="22"/>
          <w:szCs w:val="22"/>
        </w:rPr>
        <w:t>врачебной комиссии, уполномоченной на то органом здравоохранения.</w:t>
      </w:r>
    </w:p>
    <w:p>
      <w:pPr>
        <w:pStyle w:val="Normal"/>
        <w:shd w:val="clear" w:color="auto" w:fill="FFFFFF"/>
        <w:ind w:firstLine="42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2.9. В случае подозрения о наличии у работника профессионального заболевания при проведении периодического осмотра медицинская организация выдает работнику направление в центр профпатологии или специализированную медицинскую организацию, имеющую право на проведение экспертизы связи заболевания с профессией, а также оформляет и направляет в установленном порядке извещение об установлении предварительного диагноза профессионального заболевания в территориальный орган федеральных органов исполнительной власти, уполномоченных на осуществление государственного контроля и надзора в сфере обеспечения санитарно-эпидемиологического благополучия. </w:t>
      </w:r>
    </w:p>
    <w:p>
      <w:pPr>
        <w:pStyle w:val="Normal"/>
        <w:shd w:val="clear" w:color="auto" w:fill="FFFFFF"/>
        <w:ind w:firstLine="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2.10. По окончании прохождения работником </w:t>
      </w:r>
      <w:r>
        <w:rPr>
          <w:bCs/>
          <w:sz w:val="22"/>
          <w:szCs w:val="22"/>
        </w:rPr>
        <w:t>медицинс</w:t>
      </w:r>
      <w:r>
        <w:rPr>
          <w:sz w:val="22"/>
          <w:szCs w:val="22"/>
        </w:rPr>
        <w:t xml:space="preserve">кого </w:t>
      </w:r>
      <w:r>
        <w:rPr>
          <w:color w:val="000000"/>
          <w:sz w:val="22"/>
          <w:szCs w:val="22"/>
        </w:rPr>
        <w:t xml:space="preserve">осмотра Медицинская организация оформляет </w:t>
      </w:r>
      <w:r>
        <w:rPr>
          <w:sz w:val="22"/>
          <w:szCs w:val="22"/>
        </w:rPr>
        <w:t>заключение по форме, определенной Приказом Министерства здравоохранения Российской Федерации № 29 н от 28.01.2021 г.</w:t>
      </w:r>
    </w:p>
    <w:p>
      <w:pPr>
        <w:pStyle w:val="Normal"/>
        <w:shd w:val="clear" w:color="auto" w:fill="FFFFFF"/>
        <w:ind w:firstLine="426"/>
        <w:jc w:val="both"/>
        <w:rPr>
          <w:iCs/>
          <w:sz w:val="22"/>
          <w:szCs w:val="22"/>
        </w:rPr>
      </w:pPr>
      <w:r>
        <w:rPr>
          <w:sz w:val="22"/>
          <w:szCs w:val="22"/>
        </w:rPr>
        <w:t>Заключение составляется в двух экземплярах, один из которых по результатам проведения медицинского осмотра незамедлительно после завершения осмотра выдается работнику, завершившему прохождение медицинского осмотра, на руки, а второй приобщается к медицинской карте амбулаторного больного.</w:t>
      </w:r>
    </w:p>
    <w:p>
      <w:pPr>
        <w:pStyle w:val="Normal"/>
        <w:shd w:val="clear" w:color="auto" w:fill="FFFFFF"/>
        <w:tabs>
          <w:tab w:val="clear" w:pos="720"/>
          <w:tab w:val="left" w:pos="980" w:leader="none"/>
        </w:tabs>
        <w:ind w:firstLine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2.11. Заказчик</w:t>
      </w:r>
      <w:r>
        <w:rPr>
          <w:sz w:val="22"/>
          <w:szCs w:val="22"/>
        </w:rPr>
        <w:t xml:space="preserve"> несет ответственность за допуск к работе лиц, не прошедших периодический осмотр, либо не допущенных к работе по медицинским показаниям.</w:t>
      </w:r>
    </w:p>
    <w:p>
      <w:pPr>
        <w:pStyle w:val="Normal"/>
        <w:shd w:val="clear" w:color="auto" w:fill="FFFFFF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2.12. По итогам проведения осмотров медицинская организация, не позднее чем через 30 дней после завершения медицинского осмотра, обобщает результаты проведенных </w:t>
      </w:r>
      <w:r>
        <w:rPr>
          <w:bCs/>
          <w:sz w:val="22"/>
          <w:szCs w:val="22"/>
        </w:rPr>
        <w:t>медицинс</w:t>
      </w:r>
      <w:r>
        <w:rPr>
          <w:sz w:val="22"/>
          <w:szCs w:val="22"/>
        </w:rPr>
        <w:t>ких осмотров работников и совместно с представителями работодателя, составляет заключительный акт, по форме, определенной Приказом Министерства здравоохранения Российской Федерации № 29 н от 28.01.2021 г.</w:t>
      </w:r>
    </w:p>
    <w:p>
      <w:pPr>
        <w:pStyle w:val="Normal"/>
        <w:shd w:val="clear" w:color="auto" w:fill="FFFFFF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Заключительный акт составляется в четырех экземплярах, которые направляются медицинской организацией в течение 5 рабочих дней с даты утверждения акта работодателю в центр профпатологии субъекта Российской Федерации, территориальный орган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населения.  </w:t>
      </w:r>
    </w:p>
    <w:p>
      <w:pPr>
        <w:pStyle w:val="Normal"/>
        <w:shd w:val="clear" w:color="auto" w:fill="FFFFFF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Один экземпляр заключительного акта хранится в медицинской организации, проводившей периодические осмотры, в течение 50 лет. </w:t>
      </w:r>
    </w:p>
    <w:p>
      <w:pPr>
        <w:pStyle w:val="Normal"/>
        <w:shd w:val="clear" w:color="auto" w:fill="FFFFFF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1"/>
        <w:numPr>
          <w:ilvl w:val="0"/>
          <w:numId w:val="6"/>
        </w:numPr>
        <w:tabs>
          <w:tab w:val="clear" w:pos="720"/>
          <w:tab w:val="left" w:pos="426" w:leader="none"/>
        </w:tabs>
        <w:jc w:val="center"/>
        <w:rPr>
          <w:sz w:val="22"/>
          <w:szCs w:val="22"/>
        </w:rPr>
      </w:pPr>
      <w:r>
        <w:rPr>
          <w:b/>
          <w:sz w:val="24"/>
        </w:rPr>
        <w:t>Стоимость услуг и порядок расчетов</w:t>
      </w:r>
    </w:p>
    <w:p>
      <w:pPr>
        <w:pStyle w:val="BodyText1"/>
        <w:numPr>
          <w:ilvl w:val="1"/>
          <w:numId w:val="5"/>
        </w:numPr>
        <w:tabs>
          <w:tab w:val="clear" w:pos="720"/>
          <w:tab w:val="left" w:pos="0" w:leader="none"/>
          <w:tab w:val="left" w:pos="1134" w:leader="none"/>
        </w:tabs>
        <w:ind w:left="0" w:firstLine="567"/>
        <w:rPr>
          <w:b/>
          <w:sz w:val="22"/>
          <w:szCs w:val="22"/>
        </w:rPr>
      </w:pPr>
      <w:r>
        <w:rPr>
          <w:sz w:val="22"/>
          <w:szCs w:val="22"/>
        </w:rPr>
        <w:t>Медицинские услуги по проведению медицинских осмотров оплачиваются заказчиком в соответствии с Приложением №1 к настоящему Договору.</w:t>
      </w:r>
    </w:p>
    <w:p>
      <w:pPr>
        <w:pStyle w:val="BodyText1"/>
        <w:numPr>
          <w:ilvl w:val="1"/>
          <w:numId w:val="5"/>
        </w:numPr>
        <w:tabs>
          <w:tab w:val="clear" w:pos="720"/>
          <w:tab w:val="left" w:pos="0" w:leader="none"/>
          <w:tab w:val="left" w:pos="1134" w:leader="none"/>
        </w:tabs>
        <w:ind w:left="0" w:firstLine="567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Предельно допустимая сумма по Договору составляет </w:t>
      </w:r>
      <w:r>
        <w:rPr>
          <w:b/>
          <w:bCs/>
          <w:sz w:val="22"/>
          <w:szCs w:val="22"/>
        </w:rPr>
        <w:t xml:space="preserve">_______________________________________________рублей, </w:t>
      </w:r>
      <w:r>
        <w:rPr>
          <w:b/>
          <w:bCs/>
          <w:spacing w:val="-2"/>
          <w:sz w:val="22"/>
          <w:szCs w:val="22"/>
        </w:rPr>
        <w:t>НДС не облагается.</w:t>
      </w:r>
    </w:p>
    <w:p>
      <w:pPr>
        <w:pStyle w:val="BodyText1"/>
        <w:numPr>
          <w:ilvl w:val="1"/>
          <w:numId w:val="5"/>
        </w:numPr>
        <w:tabs>
          <w:tab w:val="clear" w:pos="720"/>
          <w:tab w:val="left" w:pos="0" w:leader="none"/>
          <w:tab w:val="left" w:pos="1134" w:leader="none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 xml:space="preserve">Не позднее 5 числа месяца, следующего за </w:t>
      </w:r>
      <w:r>
        <w:rPr>
          <w:color w:val="000000"/>
          <w:sz w:val="22"/>
          <w:szCs w:val="22"/>
        </w:rPr>
        <w:t xml:space="preserve">отчетным, Медицинская организация предоставляет Заказчику счет за проведенные осмотры со списком осмотренных и акт об оказанных </w:t>
      </w:r>
      <w:r>
        <w:rPr>
          <w:sz w:val="22"/>
          <w:szCs w:val="22"/>
        </w:rPr>
        <w:t>услугах.</w:t>
      </w:r>
    </w:p>
    <w:p>
      <w:pPr>
        <w:pStyle w:val="BodyText1"/>
        <w:numPr>
          <w:ilvl w:val="1"/>
          <w:numId w:val="5"/>
        </w:numPr>
        <w:tabs>
          <w:tab w:val="clear" w:pos="720"/>
          <w:tab w:val="left" w:pos="0" w:leader="none"/>
          <w:tab w:val="left" w:pos="1134" w:leader="none"/>
        </w:tabs>
        <w:ind w:left="0" w:firstLine="56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Оплата Медицинской организации по настоящему договору производится на счет Исполнителя в течение 20 рабочих дней с даты подписания Заказчиком документов, </w:t>
      </w:r>
      <w:r>
        <w:rPr>
          <w:sz w:val="22"/>
          <w:szCs w:val="22"/>
        </w:rPr>
        <w:t>подтверждающих фактическое исполнение настоящего контракта</w:t>
      </w:r>
      <w:r>
        <w:rPr>
          <w:bCs/>
          <w:sz w:val="22"/>
          <w:szCs w:val="22"/>
        </w:rPr>
        <w:t>.</w:t>
      </w:r>
    </w:p>
    <w:p>
      <w:pPr>
        <w:pStyle w:val="BodyText1"/>
        <w:numPr>
          <w:ilvl w:val="1"/>
          <w:numId w:val="5"/>
        </w:numPr>
        <w:tabs>
          <w:tab w:val="clear" w:pos="720"/>
          <w:tab w:val="left" w:pos="0" w:leader="none"/>
          <w:tab w:val="left" w:pos="1134" w:leader="none"/>
        </w:tabs>
        <w:ind w:left="0" w:firstLine="567"/>
        <w:rPr>
          <w:sz w:val="22"/>
          <w:szCs w:val="22"/>
        </w:rPr>
      </w:pPr>
      <w:r>
        <w:rPr>
          <w:bCs/>
          <w:sz w:val="22"/>
          <w:szCs w:val="22"/>
        </w:rPr>
        <w:t>Цена договора является твердой и определена на весь срок исполнения Контракта.</w:t>
      </w:r>
    </w:p>
    <w:p>
      <w:pPr>
        <w:pStyle w:val="BodyText1"/>
        <w:ind w:left="567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1"/>
        <w:numPr>
          <w:ilvl w:val="0"/>
          <w:numId w:val="6"/>
        </w:numPr>
        <w:tabs>
          <w:tab w:val="clear" w:pos="720"/>
          <w:tab w:val="left" w:pos="426" w:leader="none"/>
        </w:tabs>
        <w:jc w:val="center"/>
        <w:rPr>
          <w:bCs/>
          <w:sz w:val="22"/>
          <w:szCs w:val="22"/>
        </w:rPr>
      </w:pPr>
      <w:r>
        <w:rPr>
          <w:b/>
          <w:sz w:val="24"/>
        </w:rPr>
        <w:t>Ответственность сторон</w:t>
      </w:r>
    </w:p>
    <w:p>
      <w:pPr>
        <w:pStyle w:val="BodyText1"/>
        <w:numPr>
          <w:ilvl w:val="1"/>
          <w:numId w:val="6"/>
        </w:numPr>
        <w:tabs>
          <w:tab w:val="clear" w:pos="720"/>
          <w:tab w:val="left" w:pos="0" w:leader="none"/>
          <w:tab w:val="left" w:pos="1134" w:leader="none"/>
        </w:tabs>
        <w:ind w:left="0" w:firstLine="567"/>
        <w:rPr>
          <w:bCs/>
          <w:sz w:val="22"/>
          <w:szCs w:val="22"/>
        </w:rPr>
      </w:pPr>
      <w:r>
        <w:rPr>
          <w:bCs/>
          <w:sz w:val="22"/>
          <w:szCs w:val="22"/>
        </w:rPr>
        <w:t>В случае неисполнения или ненадлежащего исполнения договорных обязательств виновная сторона несет имущественную ответственность в соответствии с гражданским законодательством РФ.</w:t>
      </w:r>
    </w:p>
    <w:p>
      <w:pPr>
        <w:pStyle w:val="BodyText1"/>
        <w:numPr>
          <w:ilvl w:val="1"/>
          <w:numId w:val="6"/>
        </w:numPr>
        <w:tabs>
          <w:tab w:val="clear" w:pos="720"/>
          <w:tab w:val="left" w:pos="0" w:leader="none"/>
          <w:tab w:val="left" w:pos="1134" w:leader="none"/>
        </w:tabs>
        <w:ind w:left="0" w:firstLine="567"/>
        <w:rPr>
          <w:bCs/>
          <w:sz w:val="22"/>
          <w:szCs w:val="22"/>
        </w:rPr>
      </w:pPr>
      <w:r>
        <w:rPr>
          <w:bCs/>
          <w:sz w:val="22"/>
          <w:szCs w:val="22"/>
        </w:rPr>
        <w:t>Споры, возникшие по вопросам исполнения обязательств, стороны разрешают в претензионном порядке. При не достижении консенсуса спор разрешается в Ярославском Арбитражном суде в порядке, предусмотренном законодательством РФ.</w:t>
      </w:r>
    </w:p>
    <w:p>
      <w:pPr>
        <w:pStyle w:val="BodyText1"/>
        <w:tabs>
          <w:tab w:val="clear" w:pos="720"/>
          <w:tab w:val="left" w:pos="1134" w:leader="none"/>
        </w:tabs>
        <w:ind w:left="567" w:hanging="0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BodyText1"/>
        <w:numPr>
          <w:ilvl w:val="0"/>
          <w:numId w:val="6"/>
        </w:numPr>
        <w:tabs>
          <w:tab w:val="clear" w:pos="720"/>
          <w:tab w:val="left" w:pos="426" w:leader="none"/>
        </w:tabs>
        <w:jc w:val="center"/>
        <w:rPr>
          <w:sz w:val="22"/>
          <w:szCs w:val="22"/>
        </w:rPr>
      </w:pPr>
      <w:r>
        <w:rPr>
          <w:b/>
          <w:sz w:val="24"/>
        </w:rPr>
        <w:t>Прочие условия</w:t>
      </w:r>
    </w:p>
    <w:p>
      <w:pPr>
        <w:pStyle w:val="BodyText1"/>
        <w:numPr>
          <w:ilvl w:val="1"/>
          <w:numId w:val="6"/>
        </w:numPr>
        <w:tabs>
          <w:tab w:val="clear" w:pos="720"/>
          <w:tab w:val="left" w:pos="0" w:leader="none"/>
          <w:tab w:val="left" w:pos="1134" w:leader="none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 xml:space="preserve">Во всем остальном, не предусмотренном условиями настоящего договора, стороны руководствуются действующим законодательством РФ. </w:t>
      </w:r>
    </w:p>
    <w:p>
      <w:pPr>
        <w:pStyle w:val="BodyText1"/>
        <w:numPr>
          <w:ilvl w:val="1"/>
          <w:numId w:val="6"/>
        </w:numPr>
        <w:tabs>
          <w:tab w:val="clear" w:pos="720"/>
          <w:tab w:val="left" w:pos="0" w:leader="none"/>
          <w:tab w:val="left" w:pos="1134" w:leader="none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 xml:space="preserve">Договор вступает в силу с момента подписания обеими сторонами и действует до исполнения своих обязанностей Сторонами. </w:t>
      </w:r>
    </w:p>
    <w:p>
      <w:pPr>
        <w:pStyle w:val="BodyText1"/>
        <w:numPr>
          <w:ilvl w:val="1"/>
          <w:numId w:val="6"/>
        </w:numPr>
        <w:tabs>
          <w:tab w:val="clear" w:pos="720"/>
          <w:tab w:val="left" w:pos="0" w:leader="none"/>
          <w:tab w:val="left" w:pos="1134" w:leader="none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В случае если ни одна из сторон не заявит за месяц до окончания срока действия контракта о его расторжении, действие контракта пролонгируется на тот же период. При этом стороны дополнительным соглашением к контракту определяют стоимость услуг и перечень персонала на новый период.</w:t>
      </w:r>
    </w:p>
    <w:p>
      <w:pPr>
        <w:pStyle w:val="111"/>
        <w:numPr>
          <w:ilvl w:val="0"/>
          <w:numId w:val="6"/>
        </w:numPr>
        <w:tabs>
          <w:tab w:val="clear" w:pos="720"/>
          <w:tab w:val="left" w:pos="3883" w:leader="none"/>
        </w:tabs>
        <w:spacing w:lineRule="exact" w:line="250" w:before="81" w:after="0"/>
        <w:jc w:val="center"/>
        <w:rPr/>
      </w:pPr>
      <w:r>
        <w:rPr/>
        <w:t>Антикоррупционная оговорка</w:t>
      </w:r>
    </w:p>
    <w:p>
      <w:pPr>
        <w:pStyle w:val="BodyText1"/>
        <w:numPr>
          <w:ilvl w:val="1"/>
          <w:numId w:val="6"/>
        </w:numPr>
        <w:tabs>
          <w:tab w:val="clear" w:pos="720"/>
          <w:tab w:val="left" w:pos="0" w:leader="none"/>
          <w:tab w:val="left" w:pos="1134" w:leader="none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При исполнении своих обязательств по настоящему Договору Стороны, их работники или посредники не выплачивают, не предлагают выплатить и не разрешают выплату денежных средств, ценностей, прямо или косвенно, любым лицам, для оказания влияния на действия или разрешения этих лиц с целью получить какие-либо неправомерные преимущества или иные неправомерные цели.</w:t>
      </w:r>
    </w:p>
    <w:p>
      <w:pPr>
        <w:pStyle w:val="BodyText1"/>
        <w:numPr>
          <w:ilvl w:val="1"/>
          <w:numId w:val="6"/>
        </w:numPr>
        <w:tabs>
          <w:tab w:val="clear" w:pos="720"/>
          <w:tab w:val="left" w:pos="0" w:leader="none"/>
          <w:tab w:val="left" w:pos="1134" w:leader="none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При исполнении своих обязательств по настоящему Договору Стороны, их работники или посредники не осуществляют действия, квалифицируемые действующим законодательством как дача (получение) взятки, коммерческий подкуп.</w:t>
      </w:r>
    </w:p>
    <w:p>
      <w:pPr>
        <w:pStyle w:val="BodyText1"/>
        <w:numPr>
          <w:ilvl w:val="1"/>
          <w:numId w:val="6"/>
        </w:numPr>
        <w:tabs>
          <w:tab w:val="clear" w:pos="720"/>
          <w:tab w:val="left" w:pos="0" w:leader="none"/>
          <w:tab w:val="left" w:pos="1134" w:leader="none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В случае возникновения у Стороны подозрений, что произошло или может произойти нарушения каких-либо положений настоящей статьи, соответствующая Сторона обязуется уведомить другую Сторону в письменной форме.</w:t>
      </w:r>
    </w:p>
    <w:p>
      <w:pPr>
        <w:pStyle w:val="BodyText1"/>
        <w:tabs>
          <w:tab w:val="clear" w:pos="720"/>
          <w:tab w:val="left" w:pos="0" w:leader="none"/>
          <w:tab w:val="left" w:pos="1134" w:leader="none"/>
        </w:tabs>
        <w:ind w:left="567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1"/>
        <w:tabs>
          <w:tab w:val="clear" w:pos="720"/>
          <w:tab w:val="left" w:pos="1134" w:leader="none"/>
        </w:tabs>
        <w:ind w:left="567" w:hang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BodyText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«Медицинская организация»                                  «Заказчик»</w:t>
      </w:r>
    </w:p>
    <w:p>
      <w:pPr>
        <w:pStyle w:val="BodyText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tbl>
      <w:tblPr>
        <w:tblW w:w="239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785"/>
        <w:gridCol w:w="5279"/>
        <w:gridCol w:w="4293"/>
        <w:gridCol w:w="4786"/>
        <w:gridCol w:w="4786"/>
      </w:tblGrid>
      <w:tr>
        <w:trPr>
          <w:trHeight w:val="3530" w:hRule="atLeast"/>
        </w:trPr>
        <w:tc>
          <w:tcPr>
            <w:tcW w:w="4785" w:type="dxa"/>
            <w:tcBorders/>
            <w:shd w:color="auto" w:fill="auto" w:val="clear"/>
          </w:tcPr>
          <w:p>
            <w:pPr>
              <w:pStyle w:val="BodyText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79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34" w:hanging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Normal"/>
              <w:widowControl w:val="false"/>
              <w:ind w:left="34" w:hanging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4293" w:type="dxa"/>
            <w:tcBorders/>
            <w:shd w:color="auto" w:fill="auto" w:val="clear"/>
          </w:tcPr>
          <w:p>
            <w:pPr>
              <w:pStyle w:val="BodyText1"/>
              <w:widowControl w:val="false"/>
              <w:snapToGrid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4786" w:type="dxa"/>
            <w:tcBorders/>
            <w:shd w:color="auto" w:fill="auto" w:val="clear"/>
          </w:tcPr>
          <w:p>
            <w:pPr>
              <w:pStyle w:val="BodyText1"/>
              <w:widowControl w:val="false"/>
              <w:snapToGrid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4786" w:type="dxa"/>
            <w:tcBorders/>
            <w:shd w:color="auto" w:fill="auto" w:val="clear"/>
          </w:tcPr>
          <w:p>
            <w:pPr>
              <w:pStyle w:val="BodyText1"/>
              <w:widowControl w:val="false"/>
              <w:snapToGrid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</w:tr>
    </w:tbl>
    <w:p>
      <w:pPr>
        <w:pStyle w:val="BodyText1"/>
        <w:jc w:val="center"/>
        <w:rPr>
          <w:sz w:val="24"/>
        </w:rPr>
      </w:pPr>
      <w:r>
        <w:rPr>
          <w:b/>
          <w:bCs/>
          <w:sz w:val="24"/>
        </w:rPr>
        <w:t>7.</w:t>
        <w:tab/>
        <w:t>Подписи сторон.</w:t>
      </w:r>
    </w:p>
    <w:p>
      <w:pPr>
        <w:pStyle w:val="BodyText1"/>
        <w:rPr>
          <w:sz w:val="24"/>
        </w:rPr>
      </w:pPr>
      <w:r>
        <w:rPr>
          <w:sz w:val="24"/>
        </w:rPr>
      </w:r>
    </w:p>
    <w:p>
      <w:pPr>
        <w:pStyle w:val="Normal"/>
        <w:ind w:right="-108" w:hanging="0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</w:t>
      </w:r>
    </w:p>
    <w:p>
      <w:pPr>
        <w:pStyle w:val="BodyText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1"/>
        <w:jc w:val="left"/>
        <w:rPr>
          <w:bCs/>
          <w:sz w:val="24"/>
          <w:szCs w:val="24"/>
        </w:rPr>
      </w:pPr>
      <w:r>
        <w:rPr>
          <w:sz w:val="24"/>
          <w:szCs w:val="24"/>
        </w:rPr>
        <w:t>__________________________</w:t>
        <w:tab/>
        <w:tab/>
        <w:t xml:space="preserve">           ________________________________ </w:t>
      </w:r>
    </w:p>
    <w:p>
      <w:pPr>
        <w:pStyle w:val="BodyText1"/>
        <w:ind w:left="720" w:firstLine="720"/>
        <w:jc w:val="left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>
        <w:rPr>
          <w:b/>
          <w:bCs/>
          <w:sz w:val="24"/>
          <w:szCs w:val="24"/>
        </w:rPr>
        <w:tab/>
        <w:tab/>
        <w:tab/>
        <w:tab/>
      </w:r>
      <w:r>
        <w:rPr>
          <w:bCs/>
          <w:sz w:val="24"/>
          <w:szCs w:val="24"/>
        </w:rPr>
        <w:t xml:space="preserve">                                    </w:t>
      </w:r>
    </w:p>
    <w:p>
      <w:pPr>
        <w:pStyle w:val="BodyText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1"/>
        <w:jc w:val="left"/>
        <w:rPr>
          <w:sz w:val="24"/>
          <w:szCs w:val="24"/>
        </w:rPr>
      </w:pPr>
      <w:r>
        <w:rPr>
          <w:sz w:val="24"/>
          <w:szCs w:val="24"/>
        </w:rPr>
        <w:t>МП</w:t>
        <w:tab/>
        <w:tab/>
        <w:tab/>
        <w:tab/>
        <w:tab/>
        <w:tab/>
        <w:tab/>
        <w:t>МП</w:t>
      </w:r>
    </w:p>
    <w:p>
      <w:pPr>
        <w:pStyle w:val="BodyText1"/>
        <w:ind w:left="720" w:firstLine="720"/>
        <w:jc w:val="left"/>
        <w:rPr>
          <w:sz w:val="24"/>
        </w:rPr>
      </w:pPr>
      <w:r>
        <w:rPr>
          <w:sz w:val="24"/>
        </w:rPr>
      </w:r>
    </w:p>
    <w:p>
      <w:pPr>
        <w:pStyle w:val="BodyText1"/>
        <w:ind w:left="720" w:firstLine="720"/>
        <w:jc w:val="left"/>
        <w:rPr>
          <w:sz w:val="24"/>
        </w:rPr>
      </w:pPr>
      <w:r>
        <w:rPr>
          <w:sz w:val="24"/>
        </w:rPr>
      </w:r>
    </w:p>
    <w:p>
      <w:pPr>
        <w:pStyle w:val="BodyText1"/>
        <w:ind w:left="720" w:firstLine="720"/>
        <w:jc w:val="left"/>
        <w:rPr>
          <w:sz w:val="24"/>
        </w:rPr>
      </w:pPr>
      <w:r>
        <w:rPr>
          <w:sz w:val="24"/>
        </w:rPr>
      </w:r>
    </w:p>
    <w:p>
      <w:pPr>
        <w:pStyle w:val="BodyText1"/>
        <w:ind w:left="720" w:firstLine="720"/>
        <w:jc w:val="left"/>
        <w:rPr>
          <w:sz w:val="24"/>
        </w:rPr>
      </w:pPr>
      <w:r>
        <w:rPr>
          <w:sz w:val="24"/>
        </w:rPr>
      </w:r>
    </w:p>
    <w:p>
      <w:pPr>
        <w:pStyle w:val="BodyText1"/>
        <w:ind w:left="720" w:firstLine="720"/>
        <w:jc w:val="left"/>
        <w:rPr>
          <w:sz w:val="24"/>
        </w:rPr>
      </w:pPr>
      <w:r>
        <w:rPr>
          <w:sz w:val="24"/>
        </w:rPr>
      </w:r>
    </w:p>
    <w:p>
      <w:pPr>
        <w:pStyle w:val="BodyText1"/>
        <w:ind w:left="720" w:firstLine="720"/>
        <w:jc w:val="left"/>
        <w:rPr>
          <w:sz w:val="24"/>
        </w:rPr>
      </w:pPr>
      <w:r>
        <w:rPr>
          <w:sz w:val="24"/>
        </w:rPr>
      </w:r>
    </w:p>
    <w:p>
      <w:pPr>
        <w:pStyle w:val="BodyText1"/>
        <w:ind w:left="720" w:firstLine="720"/>
        <w:jc w:val="left"/>
        <w:rPr>
          <w:sz w:val="24"/>
        </w:rPr>
      </w:pPr>
      <w:r>
        <w:rPr>
          <w:sz w:val="24"/>
        </w:rPr>
      </w:r>
    </w:p>
    <w:p>
      <w:pPr>
        <w:pStyle w:val="BodyText1"/>
        <w:ind w:left="720" w:firstLine="720"/>
        <w:jc w:val="left"/>
        <w:rPr>
          <w:sz w:val="24"/>
        </w:rPr>
      </w:pPr>
      <w:r>
        <w:rPr>
          <w:sz w:val="24"/>
        </w:rPr>
      </w:r>
    </w:p>
    <w:p>
      <w:pPr>
        <w:pStyle w:val="BodyText1"/>
        <w:ind w:left="720" w:firstLine="720"/>
        <w:jc w:val="left"/>
        <w:rPr>
          <w:sz w:val="24"/>
        </w:rPr>
      </w:pPr>
      <w:r>
        <w:rPr>
          <w:sz w:val="24"/>
        </w:rPr>
      </w:r>
    </w:p>
    <w:p>
      <w:pPr>
        <w:pStyle w:val="BodyText1"/>
        <w:ind w:left="720" w:firstLine="720"/>
        <w:jc w:val="left"/>
        <w:rPr>
          <w:sz w:val="24"/>
        </w:rPr>
      </w:pPr>
      <w:r>
        <w:rPr>
          <w:sz w:val="24"/>
        </w:rPr>
      </w:r>
    </w:p>
    <w:p>
      <w:pPr>
        <w:pStyle w:val="BodyText1"/>
        <w:ind w:left="720" w:firstLine="720"/>
        <w:jc w:val="left"/>
        <w:rPr>
          <w:sz w:val="24"/>
        </w:rPr>
      </w:pPr>
      <w:r>
        <w:rPr>
          <w:sz w:val="24"/>
        </w:rPr>
      </w:r>
    </w:p>
    <w:p>
      <w:pPr>
        <w:pStyle w:val="BodyText1"/>
        <w:ind w:left="720" w:firstLine="720"/>
        <w:jc w:val="left"/>
        <w:rPr>
          <w:sz w:val="24"/>
        </w:rPr>
      </w:pPr>
      <w:r>
        <w:rPr>
          <w:sz w:val="24"/>
        </w:rPr>
      </w:r>
    </w:p>
    <w:p>
      <w:pPr>
        <w:pStyle w:val="BodyText1"/>
        <w:ind w:left="720" w:firstLine="720"/>
        <w:jc w:val="left"/>
        <w:rPr>
          <w:sz w:val="24"/>
        </w:rPr>
      </w:pPr>
      <w:r>
        <w:rPr>
          <w:sz w:val="24"/>
        </w:rPr>
      </w:r>
    </w:p>
    <w:p>
      <w:pPr>
        <w:pStyle w:val="BodyText1"/>
        <w:ind w:left="720" w:firstLine="720"/>
        <w:jc w:val="left"/>
        <w:rPr>
          <w:sz w:val="24"/>
        </w:rPr>
      </w:pPr>
      <w:r>
        <w:rPr>
          <w:sz w:val="24"/>
        </w:rPr>
      </w:r>
    </w:p>
    <w:p>
      <w:pPr>
        <w:pStyle w:val="BodyText1"/>
        <w:ind w:left="720" w:firstLine="720"/>
        <w:jc w:val="left"/>
        <w:rPr>
          <w:sz w:val="24"/>
        </w:rPr>
      </w:pPr>
      <w:r>
        <w:rPr>
          <w:sz w:val="24"/>
        </w:rPr>
      </w:r>
    </w:p>
    <w:p>
      <w:pPr>
        <w:pStyle w:val="BodyText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к Договору № ___ от _____________ г. об оказании медицинских услуг</w:t>
      </w:r>
    </w:p>
    <w:p>
      <w:pPr>
        <w:pStyle w:val="Normal"/>
        <w:jc w:val="right"/>
        <w:rPr>
          <w:b/>
          <w:bCs/>
          <w:color w:val="000000"/>
        </w:rPr>
      </w:pPr>
      <w:r>
        <w:rPr>
          <w:sz w:val="24"/>
          <w:szCs w:val="24"/>
        </w:rPr>
        <w:t>по проведению периодического медицинского осмотра работников</w:t>
      </w:r>
    </w:p>
    <w:p>
      <w:pPr>
        <w:pStyle w:val="BodyText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BodyText1"/>
        <w:jc w:val="right"/>
        <w:rPr>
          <w:sz w:val="24"/>
          <w:szCs w:val="24"/>
        </w:rPr>
      </w:pPr>
      <w:r>
        <w:rPr>
          <w:sz w:val="24"/>
          <w:szCs w:val="24"/>
        </w:rPr>
        <w:t>.</w:t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ind w:left="720" w:firstLine="72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BodyText1"/>
        <w:jc w:val="right"/>
        <w:rPr>
          <w:sz w:val="24"/>
        </w:rPr>
      </w:pPr>
      <w:r>
        <w:rPr>
          <w:sz w:val="24"/>
        </w:rPr>
        <w:t>Приложение № 2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к Договору № ____ от _____________ г. об оказание медицинских услуг</w:t>
      </w:r>
    </w:p>
    <w:p>
      <w:pPr>
        <w:pStyle w:val="Normal"/>
        <w:jc w:val="right"/>
        <w:rPr>
          <w:sz w:val="24"/>
        </w:rPr>
      </w:pPr>
      <w:r>
        <w:rPr>
          <w:sz w:val="24"/>
          <w:szCs w:val="24"/>
        </w:rPr>
        <w:t>по проведению периодического медицинского осмотра работников</w:t>
      </w:r>
    </w:p>
    <w:p>
      <w:pPr>
        <w:pStyle w:val="BodyText1"/>
        <w:jc w:val="right"/>
        <w:rPr>
          <w:sz w:val="24"/>
        </w:rPr>
      </w:pPr>
      <w:r>
        <w:rPr/>
      </w:r>
    </w:p>
    <w:sectPr>
      <w:type w:val="nextPage"/>
      <w:pgSz w:w="11906" w:h="16838"/>
      <w:pgMar w:left="851" w:right="992" w:gutter="0" w:header="0" w:top="568" w:footer="0" w:bottom="624"/>
      <w:pgNumType w:fmt="decimal"/>
      <w:formProt w:val="false"/>
      <w:textDirection w:val="lrTb"/>
      <w:docGrid w:type="default" w:linePitch="60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iCs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sz w:val="22"/>
        <w:szCs w:val="22"/>
        <w:i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2"/>
        <w:szCs w:val="22"/>
        <w:i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2"/>
        <w:szCs w:val="22"/>
        <w:i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2"/>
        <w:szCs w:val="22"/>
        <w:i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2"/>
        <w:szCs w:val="22"/>
        <w:iCs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sz w:val="22"/>
        <w:szCs w:val="22"/>
        <w:i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2"/>
        <w:szCs w:val="22"/>
        <w:iCs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sz w:val="22"/>
        <w:szCs w:val="22"/>
        <w:iCs/>
      </w:rPr>
    </w:lvl>
  </w:abstractNum>
  <w:abstractNum w:abstractNumId="5">
    <w:lvl w:ilvl="0">
      <w:start w:val="3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sz w:val="22"/>
        <w:b/>
        <w:szCs w:val="22"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707"/>
        </w:tabs>
        <w:ind w:left="1707" w:hanging="1140"/>
      </w:pPr>
      <w:rPr>
        <w:sz w:val="22"/>
        <w:b w:val="false"/>
        <w:szCs w:val="22"/>
        <w:bCs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274"/>
        </w:tabs>
        <w:ind w:left="2274" w:hanging="1140"/>
      </w:pPr>
      <w:rPr>
        <w:sz w:val="22"/>
        <w:b/>
        <w:szCs w:val="22"/>
        <w:bCs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41"/>
        </w:tabs>
        <w:ind w:left="2841" w:hanging="1140"/>
      </w:pPr>
      <w:rPr>
        <w:sz w:val="22"/>
        <w:b/>
        <w:szCs w:val="22"/>
        <w:bCs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408"/>
        </w:tabs>
        <w:ind w:left="3408" w:hanging="1140"/>
      </w:pPr>
      <w:rPr>
        <w:sz w:val="22"/>
        <w:b/>
        <w:szCs w:val="22"/>
        <w:bCs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sz w:val="22"/>
        <w:b/>
        <w:szCs w:val="22"/>
        <w:bCs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sz w:val="22"/>
        <w:b/>
        <w:szCs w:val="22"/>
        <w:bCs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sz w:val="22"/>
        <w:b/>
        <w:szCs w:val="22"/>
        <w:bCs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sz w:val="22"/>
        <w:b/>
        <w:szCs w:val="22"/>
        <w:bCs/>
        <w:color w:val="000000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b/>
        <w:szCs w:val="22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szCs w:val="22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0a3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ru-RU" w:bidi="ar-SA"/>
    </w:rPr>
  </w:style>
  <w:style w:type="paragraph" w:styleId="Heading1">
    <w:name w:val="Heading 1"/>
    <w:basedOn w:val="Normal"/>
    <w:next w:val="Normal"/>
    <w:qFormat/>
    <w:rsid w:val="009f0a3a"/>
    <w:pPr>
      <w:keepNext w:val="true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9f0a3a"/>
    <w:pPr>
      <w:keepNext w:val="true"/>
      <w:numPr>
        <w:ilvl w:val="0"/>
        <w:numId w:val="3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9f0a3a"/>
    <w:pPr>
      <w:keepNext w:val="true"/>
      <w:outlineLvl w:val="2"/>
    </w:pPr>
    <w:rPr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9f0a3a"/>
    <w:rPr/>
  </w:style>
  <w:style w:type="character" w:styleId="WW8Num1z1" w:customStyle="1">
    <w:name w:val="WW8Num1z1"/>
    <w:qFormat/>
    <w:rsid w:val="009f0a3a"/>
    <w:rPr/>
  </w:style>
  <w:style w:type="character" w:styleId="WW8Num1z2" w:customStyle="1">
    <w:name w:val="WW8Num1z2"/>
    <w:qFormat/>
    <w:rsid w:val="009f0a3a"/>
    <w:rPr/>
  </w:style>
  <w:style w:type="character" w:styleId="WW8Num1z3" w:customStyle="1">
    <w:name w:val="WW8Num1z3"/>
    <w:qFormat/>
    <w:rsid w:val="009f0a3a"/>
    <w:rPr/>
  </w:style>
  <w:style w:type="character" w:styleId="WW8Num1z4" w:customStyle="1">
    <w:name w:val="WW8Num1z4"/>
    <w:qFormat/>
    <w:rsid w:val="009f0a3a"/>
    <w:rPr/>
  </w:style>
  <w:style w:type="character" w:styleId="WW8Num1z5" w:customStyle="1">
    <w:name w:val="WW8Num1z5"/>
    <w:qFormat/>
    <w:rsid w:val="009f0a3a"/>
    <w:rPr/>
  </w:style>
  <w:style w:type="character" w:styleId="WW8Num1z6" w:customStyle="1">
    <w:name w:val="WW8Num1z6"/>
    <w:qFormat/>
    <w:rsid w:val="009f0a3a"/>
    <w:rPr/>
  </w:style>
  <w:style w:type="character" w:styleId="WW8Num1z7" w:customStyle="1">
    <w:name w:val="WW8Num1z7"/>
    <w:qFormat/>
    <w:rsid w:val="009f0a3a"/>
    <w:rPr/>
  </w:style>
  <w:style w:type="character" w:styleId="WW8Num1z8" w:customStyle="1">
    <w:name w:val="WW8Num1z8"/>
    <w:qFormat/>
    <w:rsid w:val="009f0a3a"/>
    <w:rPr/>
  </w:style>
  <w:style w:type="character" w:styleId="WW8Num2z0" w:customStyle="1">
    <w:name w:val="WW8Num2z0"/>
    <w:qFormat/>
    <w:rsid w:val="009f0a3a"/>
    <w:rPr>
      <w:rFonts w:ascii="Symbol" w:hAnsi="Symbol" w:cs="Symbol"/>
    </w:rPr>
  </w:style>
  <w:style w:type="character" w:styleId="WW8Num2z2" w:customStyle="1">
    <w:name w:val="WW8Num2z2"/>
    <w:qFormat/>
    <w:rsid w:val="009f0a3a"/>
    <w:rPr>
      <w:rFonts w:ascii="Wingdings" w:hAnsi="Wingdings" w:cs="Wingdings"/>
    </w:rPr>
  </w:style>
  <w:style w:type="character" w:styleId="WW8Num2z4" w:customStyle="1">
    <w:name w:val="WW8Num2z4"/>
    <w:qFormat/>
    <w:rsid w:val="009f0a3a"/>
    <w:rPr>
      <w:rFonts w:ascii="Courier New" w:hAnsi="Courier New" w:cs="Courier New"/>
    </w:rPr>
  </w:style>
  <w:style w:type="character" w:styleId="WW8Num3z0" w:customStyle="1">
    <w:name w:val="WW8Num3z0"/>
    <w:qFormat/>
    <w:rsid w:val="009f0a3a"/>
    <w:rPr/>
  </w:style>
  <w:style w:type="character" w:styleId="WW8Num4z0" w:customStyle="1">
    <w:name w:val="WW8Num4z0"/>
    <w:qFormat/>
    <w:rsid w:val="009f0a3a"/>
    <w:rPr>
      <w:iCs/>
      <w:sz w:val="22"/>
      <w:szCs w:val="22"/>
    </w:rPr>
  </w:style>
  <w:style w:type="character" w:styleId="WW8Num5z0" w:customStyle="1">
    <w:name w:val="WW8Num5z0"/>
    <w:qFormat/>
    <w:rsid w:val="009f0a3a"/>
    <w:rPr>
      <w:b/>
      <w:bCs/>
      <w:color w:val="000000"/>
      <w:sz w:val="22"/>
      <w:szCs w:val="22"/>
    </w:rPr>
  </w:style>
  <w:style w:type="character" w:styleId="WW8Num6z0" w:customStyle="1">
    <w:name w:val="WW8Num6z0"/>
    <w:qFormat/>
    <w:rsid w:val="009f0a3a"/>
    <w:rPr>
      <w:szCs w:val="22"/>
    </w:rPr>
  </w:style>
  <w:style w:type="character" w:styleId="WW8Num7z0" w:customStyle="1">
    <w:name w:val="WW8Num7z0"/>
    <w:qFormat/>
    <w:rsid w:val="009f0a3a"/>
    <w:rPr>
      <w:rFonts w:ascii="Symbol" w:hAnsi="Symbol" w:cs="Symbol"/>
    </w:rPr>
  </w:style>
  <w:style w:type="character" w:styleId="WW8Num2z1" w:customStyle="1">
    <w:name w:val="WW8Num2z1"/>
    <w:qFormat/>
    <w:rsid w:val="009f0a3a"/>
    <w:rPr>
      <w:rFonts w:ascii="Courier New" w:hAnsi="Courier New" w:cs="Courier New"/>
    </w:rPr>
  </w:style>
  <w:style w:type="character" w:styleId="WW8Num5z1" w:customStyle="1">
    <w:name w:val="WW8Num5z1"/>
    <w:qFormat/>
    <w:rsid w:val="009f0a3a"/>
    <w:rPr/>
  </w:style>
  <w:style w:type="character" w:styleId="WW8Num5z2" w:customStyle="1">
    <w:name w:val="WW8Num5z2"/>
    <w:qFormat/>
    <w:rsid w:val="009f0a3a"/>
    <w:rPr/>
  </w:style>
  <w:style w:type="character" w:styleId="WW8Num5z3" w:customStyle="1">
    <w:name w:val="WW8Num5z3"/>
    <w:qFormat/>
    <w:rsid w:val="009f0a3a"/>
    <w:rPr/>
  </w:style>
  <w:style w:type="character" w:styleId="WW8Num5z4" w:customStyle="1">
    <w:name w:val="WW8Num5z4"/>
    <w:qFormat/>
    <w:rsid w:val="009f0a3a"/>
    <w:rPr/>
  </w:style>
  <w:style w:type="character" w:styleId="WW8Num5z5" w:customStyle="1">
    <w:name w:val="WW8Num5z5"/>
    <w:qFormat/>
    <w:rsid w:val="009f0a3a"/>
    <w:rPr/>
  </w:style>
  <w:style w:type="character" w:styleId="WW8Num5z6" w:customStyle="1">
    <w:name w:val="WW8Num5z6"/>
    <w:qFormat/>
    <w:rsid w:val="009f0a3a"/>
    <w:rPr/>
  </w:style>
  <w:style w:type="character" w:styleId="WW8Num5z7" w:customStyle="1">
    <w:name w:val="WW8Num5z7"/>
    <w:qFormat/>
    <w:rsid w:val="009f0a3a"/>
    <w:rPr/>
  </w:style>
  <w:style w:type="character" w:styleId="WW8Num5z8" w:customStyle="1">
    <w:name w:val="WW8Num5z8"/>
    <w:qFormat/>
    <w:rsid w:val="009f0a3a"/>
    <w:rPr/>
  </w:style>
  <w:style w:type="character" w:styleId="WW8Num7z1" w:customStyle="1">
    <w:name w:val="WW8Num7z1"/>
    <w:qFormat/>
    <w:rsid w:val="009f0a3a"/>
    <w:rPr>
      <w:rFonts w:ascii="Courier New" w:hAnsi="Courier New" w:cs="Courier New"/>
    </w:rPr>
  </w:style>
  <w:style w:type="character" w:styleId="WW8Num7z2" w:customStyle="1">
    <w:name w:val="WW8Num7z2"/>
    <w:qFormat/>
    <w:rsid w:val="009f0a3a"/>
    <w:rPr>
      <w:rFonts w:ascii="Wingdings" w:hAnsi="Wingdings" w:cs="Wingdings"/>
    </w:rPr>
  </w:style>
  <w:style w:type="character" w:styleId="WW8Num8z0" w:customStyle="1">
    <w:name w:val="WW8Num8z0"/>
    <w:qFormat/>
    <w:rsid w:val="009f0a3a"/>
    <w:rPr/>
  </w:style>
  <w:style w:type="character" w:styleId="WW8Num9z0" w:customStyle="1">
    <w:name w:val="WW8Num9z0"/>
    <w:qFormat/>
    <w:rsid w:val="009f0a3a"/>
    <w:rPr>
      <w:rFonts w:ascii="Symbol" w:hAnsi="Symbol" w:cs="Symbol"/>
      <w:sz w:val="22"/>
      <w:szCs w:val="22"/>
    </w:rPr>
  </w:style>
  <w:style w:type="character" w:styleId="WW8Num9z2" w:customStyle="1">
    <w:name w:val="WW8Num9z2"/>
    <w:qFormat/>
    <w:rsid w:val="009f0a3a"/>
    <w:rPr>
      <w:rFonts w:ascii="Wingdings" w:hAnsi="Wingdings" w:cs="Wingdings"/>
    </w:rPr>
  </w:style>
  <w:style w:type="character" w:styleId="WW8Num9z4" w:customStyle="1">
    <w:name w:val="WW8Num9z4"/>
    <w:qFormat/>
    <w:rsid w:val="009f0a3a"/>
    <w:rPr>
      <w:rFonts w:ascii="Courier New" w:hAnsi="Courier New" w:cs="Courier New"/>
    </w:rPr>
  </w:style>
  <w:style w:type="character" w:styleId="WW8Num10z0" w:customStyle="1">
    <w:name w:val="WW8Num10z0"/>
    <w:qFormat/>
    <w:rsid w:val="009f0a3a"/>
    <w:rPr>
      <w:b/>
      <w:sz w:val="28"/>
    </w:rPr>
  </w:style>
  <w:style w:type="character" w:styleId="WW8Num10z1" w:customStyle="1">
    <w:name w:val="WW8Num10z1"/>
    <w:qFormat/>
    <w:rsid w:val="009f0a3a"/>
    <w:rPr/>
  </w:style>
  <w:style w:type="character" w:styleId="WW8Num10z2" w:customStyle="1">
    <w:name w:val="WW8Num10z2"/>
    <w:qFormat/>
    <w:rsid w:val="009f0a3a"/>
    <w:rPr/>
  </w:style>
  <w:style w:type="character" w:styleId="WW8Num10z3" w:customStyle="1">
    <w:name w:val="WW8Num10z3"/>
    <w:qFormat/>
    <w:rsid w:val="009f0a3a"/>
    <w:rPr/>
  </w:style>
  <w:style w:type="character" w:styleId="WW8Num10z4" w:customStyle="1">
    <w:name w:val="WW8Num10z4"/>
    <w:qFormat/>
    <w:rsid w:val="009f0a3a"/>
    <w:rPr/>
  </w:style>
  <w:style w:type="character" w:styleId="WW8Num10z5" w:customStyle="1">
    <w:name w:val="WW8Num10z5"/>
    <w:qFormat/>
    <w:rsid w:val="009f0a3a"/>
    <w:rPr/>
  </w:style>
  <w:style w:type="character" w:styleId="WW8Num10z6" w:customStyle="1">
    <w:name w:val="WW8Num10z6"/>
    <w:qFormat/>
    <w:rsid w:val="009f0a3a"/>
    <w:rPr/>
  </w:style>
  <w:style w:type="character" w:styleId="WW8Num10z7" w:customStyle="1">
    <w:name w:val="WW8Num10z7"/>
    <w:qFormat/>
    <w:rsid w:val="009f0a3a"/>
    <w:rPr/>
  </w:style>
  <w:style w:type="character" w:styleId="WW8Num10z8" w:customStyle="1">
    <w:name w:val="WW8Num10z8"/>
    <w:qFormat/>
    <w:rsid w:val="009f0a3a"/>
    <w:rPr/>
  </w:style>
  <w:style w:type="character" w:styleId="WW8Num11z0" w:customStyle="1">
    <w:name w:val="WW8Num11z0"/>
    <w:qFormat/>
    <w:rsid w:val="009f0a3a"/>
    <w:rPr>
      <w:sz w:val="22"/>
      <w:szCs w:val="22"/>
    </w:rPr>
  </w:style>
  <w:style w:type="character" w:styleId="WW8Num12z0" w:customStyle="1">
    <w:name w:val="WW8Num12z0"/>
    <w:qFormat/>
    <w:rsid w:val="009f0a3a"/>
    <w:rPr/>
  </w:style>
  <w:style w:type="character" w:styleId="WW8Num13z0" w:customStyle="1">
    <w:name w:val="WW8Num13z0"/>
    <w:qFormat/>
    <w:rsid w:val="009f0a3a"/>
    <w:rPr>
      <w:rFonts w:ascii="Symbol" w:hAnsi="Symbol" w:cs="Symbol"/>
    </w:rPr>
  </w:style>
  <w:style w:type="character" w:styleId="WW8Num13z1" w:customStyle="1">
    <w:name w:val="WW8Num13z1"/>
    <w:qFormat/>
    <w:rsid w:val="009f0a3a"/>
    <w:rPr>
      <w:rFonts w:ascii="Courier New" w:hAnsi="Courier New" w:cs="Courier New"/>
    </w:rPr>
  </w:style>
  <w:style w:type="character" w:styleId="WW8Num13z2" w:customStyle="1">
    <w:name w:val="WW8Num13z2"/>
    <w:qFormat/>
    <w:rsid w:val="009f0a3a"/>
    <w:rPr>
      <w:rFonts w:ascii="Wingdings" w:hAnsi="Wingdings" w:cs="Wingdings"/>
    </w:rPr>
  </w:style>
  <w:style w:type="character" w:styleId="WW8Num14z0" w:customStyle="1">
    <w:name w:val="WW8Num14z0"/>
    <w:qFormat/>
    <w:rsid w:val="009f0a3a"/>
    <w:rPr/>
  </w:style>
  <w:style w:type="character" w:styleId="WW8Num15z0" w:customStyle="1">
    <w:name w:val="WW8Num15z0"/>
    <w:qFormat/>
    <w:rsid w:val="009f0a3a"/>
    <w:rPr/>
  </w:style>
  <w:style w:type="character" w:styleId="WW8Num16z0" w:customStyle="1">
    <w:name w:val="WW8Num16z0"/>
    <w:qFormat/>
    <w:rsid w:val="009f0a3a"/>
    <w:rPr>
      <w:rFonts w:ascii="Symbol" w:hAnsi="Symbol" w:cs="Symbol"/>
    </w:rPr>
  </w:style>
  <w:style w:type="character" w:styleId="WW8Num16z1" w:customStyle="1">
    <w:name w:val="WW8Num16z1"/>
    <w:qFormat/>
    <w:rsid w:val="009f0a3a"/>
    <w:rPr>
      <w:rFonts w:ascii="Courier New" w:hAnsi="Courier New" w:cs="Courier New"/>
    </w:rPr>
  </w:style>
  <w:style w:type="character" w:styleId="WW8Num16z2" w:customStyle="1">
    <w:name w:val="WW8Num16z2"/>
    <w:qFormat/>
    <w:rsid w:val="009f0a3a"/>
    <w:rPr>
      <w:rFonts w:ascii="Wingdings" w:hAnsi="Wingdings" w:cs="Wingdings"/>
    </w:rPr>
  </w:style>
  <w:style w:type="character" w:styleId="WW8Num17z0" w:customStyle="1">
    <w:name w:val="WW8Num17z0"/>
    <w:qFormat/>
    <w:rsid w:val="009f0a3a"/>
    <w:rPr>
      <w:color w:val="000000"/>
      <w:sz w:val="22"/>
      <w:szCs w:val="22"/>
    </w:rPr>
  </w:style>
  <w:style w:type="character" w:styleId="WW8Num18z0" w:customStyle="1">
    <w:name w:val="WW8Num18z0"/>
    <w:qFormat/>
    <w:rsid w:val="009f0a3a"/>
    <w:rPr/>
  </w:style>
  <w:style w:type="character" w:styleId="WW8Num19z0" w:customStyle="1">
    <w:name w:val="WW8Num19z0"/>
    <w:qFormat/>
    <w:rsid w:val="009f0a3a"/>
    <w:rPr>
      <w:rFonts w:ascii="Symbol" w:hAnsi="Symbol" w:cs="Symbol"/>
    </w:rPr>
  </w:style>
  <w:style w:type="character" w:styleId="WW8Num19z1" w:customStyle="1">
    <w:name w:val="WW8Num19z1"/>
    <w:qFormat/>
    <w:rsid w:val="009f0a3a"/>
    <w:rPr>
      <w:rFonts w:ascii="Courier New" w:hAnsi="Courier New" w:cs="Courier New"/>
    </w:rPr>
  </w:style>
  <w:style w:type="character" w:styleId="WW8Num19z2" w:customStyle="1">
    <w:name w:val="WW8Num19z2"/>
    <w:qFormat/>
    <w:rsid w:val="009f0a3a"/>
    <w:rPr>
      <w:rFonts w:ascii="Wingdings" w:hAnsi="Wingdings" w:cs="Wingdings"/>
    </w:rPr>
  </w:style>
  <w:style w:type="character" w:styleId="WW8Num20z0" w:customStyle="1">
    <w:name w:val="WW8Num20z0"/>
    <w:qFormat/>
    <w:rsid w:val="009f0a3a"/>
    <w:rPr/>
  </w:style>
  <w:style w:type="character" w:styleId="WW8Num20z1" w:customStyle="1">
    <w:name w:val="WW8Num20z1"/>
    <w:qFormat/>
    <w:rsid w:val="009f0a3a"/>
    <w:rPr/>
  </w:style>
  <w:style w:type="character" w:styleId="WW8Num20z2" w:customStyle="1">
    <w:name w:val="WW8Num20z2"/>
    <w:qFormat/>
    <w:rsid w:val="009f0a3a"/>
    <w:rPr/>
  </w:style>
  <w:style w:type="character" w:styleId="WW8Num20z3" w:customStyle="1">
    <w:name w:val="WW8Num20z3"/>
    <w:qFormat/>
    <w:rsid w:val="009f0a3a"/>
    <w:rPr/>
  </w:style>
  <w:style w:type="character" w:styleId="WW8Num20z4" w:customStyle="1">
    <w:name w:val="WW8Num20z4"/>
    <w:qFormat/>
    <w:rsid w:val="009f0a3a"/>
    <w:rPr/>
  </w:style>
  <w:style w:type="character" w:styleId="WW8Num20z5" w:customStyle="1">
    <w:name w:val="WW8Num20z5"/>
    <w:qFormat/>
    <w:rsid w:val="009f0a3a"/>
    <w:rPr/>
  </w:style>
  <w:style w:type="character" w:styleId="WW8Num20z6" w:customStyle="1">
    <w:name w:val="WW8Num20z6"/>
    <w:qFormat/>
    <w:rsid w:val="009f0a3a"/>
    <w:rPr/>
  </w:style>
  <w:style w:type="character" w:styleId="WW8Num20z7" w:customStyle="1">
    <w:name w:val="WW8Num20z7"/>
    <w:qFormat/>
    <w:rsid w:val="009f0a3a"/>
    <w:rPr/>
  </w:style>
  <w:style w:type="character" w:styleId="WW8Num20z8" w:customStyle="1">
    <w:name w:val="WW8Num20z8"/>
    <w:qFormat/>
    <w:rsid w:val="009f0a3a"/>
    <w:rPr/>
  </w:style>
  <w:style w:type="character" w:styleId="WW8Num21z0" w:customStyle="1">
    <w:name w:val="WW8Num21z0"/>
    <w:qFormat/>
    <w:rsid w:val="009f0a3a"/>
    <w:rPr/>
  </w:style>
  <w:style w:type="character" w:styleId="WW8Num22z0" w:customStyle="1">
    <w:name w:val="WW8Num22z0"/>
    <w:qFormat/>
    <w:rsid w:val="009f0a3a"/>
    <w:rPr>
      <w:b/>
      <w:bCs/>
      <w:sz w:val="22"/>
      <w:szCs w:val="22"/>
    </w:rPr>
  </w:style>
  <w:style w:type="character" w:styleId="WW8Num23z0" w:customStyle="1">
    <w:name w:val="WW8Num23z0"/>
    <w:qFormat/>
    <w:rsid w:val="009f0a3a"/>
    <w:rPr/>
  </w:style>
  <w:style w:type="character" w:styleId="WW8Num24z0" w:customStyle="1">
    <w:name w:val="WW8Num24z0"/>
    <w:qFormat/>
    <w:rsid w:val="009f0a3a"/>
    <w:rPr>
      <w:rFonts w:ascii="Symbol" w:hAnsi="Symbol" w:cs="Symbol"/>
    </w:rPr>
  </w:style>
  <w:style w:type="character" w:styleId="WW8Num24z1" w:customStyle="1">
    <w:name w:val="WW8Num24z1"/>
    <w:qFormat/>
    <w:rsid w:val="009f0a3a"/>
    <w:rPr>
      <w:rFonts w:ascii="Courier New" w:hAnsi="Courier New" w:cs="Courier New"/>
    </w:rPr>
  </w:style>
  <w:style w:type="character" w:styleId="WW8Num24z2" w:customStyle="1">
    <w:name w:val="WW8Num24z2"/>
    <w:qFormat/>
    <w:rsid w:val="009f0a3a"/>
    <w:rPr>
      <w:rFonts w:ascii="Wingdings" w:hAnsi="Wingdings" w:cs="Wingdings"/>
    </w:rPr>
  </w:style>
  <w:style w:type="character" w:styleId="1" w:customStyle="1">
    <w:name w:val="Основной шрифт абзаца1"/>
    <w:qFormat/>
    <w:rsid w:val="009f0a3a"/>
    <w:rPr/>
  </w:style>
  <w:style w:type="character" w:styleId="3" w:customStyle="1">
    <w:name w:val="Основной текст 3 Знак"/>
    <w:qFormat/>
    <w:rsid w:val="009f0a3a"/>
    <w:rPr>
      <w:sz w:val="16"/>
      <w:szCs w:val="16"/>
    </w:rPr>
  </w:style>
  <w:style w:type="character" w:styleId="2" w:customStyle="1">
    <w:name w:val="Заголовок 2 Знак"/>
    <w:qFormat/>
    <w:rsid w:val="009f0a3a"/>
    <w:rPr>
      <w:b/>
      <w:sz w:val="28"/>
    </w:rPr>
  </w:style>
  <w:style w:type="character" w:styleId="Style6" w:customStyle="1">
    <w:name w:val="Основной текст Знак"/>
    <w:qFormat/>
    <w:rsid w:val="009f0a3a"/>
    <w:rPr/>
  </w:style>
  <w:style w:type="character" w:styleId="Style7" w:customStyle="1">
    <w:name w:val="Верхний колонтитул Знак"/>
    <w:basedOn w:val="1"/>
    <w:qFormat/>
    <w:rsid w:val="009f0a3a"/>
    <w:rPr/>
  </w:style>
  <w:style w:type="character" w:styleId="Style8" w:customStyle="1">
    <w:name w:val="Нижний колонтитул Знак"/>
    <w:basedOn w:val="1"/>
    <w:qFormat/>
    <w:rsid w:val="009f0a3a"/>
    <w:rPr/>
  </w:style>
  <w:style w:type="character" w:styleId="Hyperlink">
    <w:name w:val="Hyperlink"/>
    <w:uiPriority w:val="99"/>
    <w:rsid w:val="009f0a3a"/>
    <w:rPr>
      <w:color w:val="0000FF"/>
      <w:u w:val="single"/>
    </w:rPr>
  </w:style>
  <w:style w:type="character" w:styleId="Strong">
    <w:name w:val="Strong"/>
    <w:uiPriority w:val="22"/>
    <w:qFormat/>
    <w:rsid w:val="009f0a3a"/>
    <w:rPr>
      <w:b/>
      <w:bCs/>
    </w:rPr>
  </w:style>
  <w:style w:type="character" w:styleId="Style9" w:customStyle="1">
    <w:name w:val="Текст выноски Знак"/>
    <w:uiPriority w:val="99"/>
    <w:qFormat/>
    <w:rsid w:val="009f0a3a"/>
    <w:rPr>
      <w:rFonts w:ascii="Segoe UI" w:hAnsi="Segoe UI" w:cs="Segoe UI"/>
      <w:sz w:val="18"/>
      <w:szCs w:val="18"/>
    </w:rPr>
  </w:style>
  <w:style w:type="character" w:styleId="W-mailboxuserinfoemailinner" w:customStyle="1">
    <w:name w:val="w-mailbox__userinfo__email_inner"/>
    <w:basedOn w:val="1"/>
    <w:qFormat/>
    <w:rsid w:val="009f0a3a"/>
    <w:rPr/>
  </w:style>
  <w:style w:type="character" w:styleId="Bodytext" w:customStyle="1">
    <w:name w:val="Body text_"/>
    <w:link w:val="Bodytext11"/>
    <w:qFormat/>
    <w:locked/>
    <w:rsid w:val="00a36632"/>
    <w:rPr>
      <w:spacing w:val="2"/>
      <w:sz w:val="21"/>
      <w:shd w:fill="FFFFFF" w:val="clear"/>
    </w:rPr>
  </w:style>
  <w:style w:type="character" w:styleId="Internetlink" w:customStyle="1">
    <w:name w:val="Internet link"/>
    <w:qFormat/>
    <w:rsid w:val="0024526c"/>
    <w:rPr>
      <w:color w:val="000080"/>
      <w:u w:val="single"/>
    </w:rPr>
  </w:style>
  <w:style w:type="paragraph" w:styleId="Style10">
    <w:name w:val="Заголовок"/>
    <w:basedOn w:val="Normal"/>
    <w:next w:val="BodyText1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1">
    <w:name w:val="Body Text"/>
    <w:basedOn w:val="Normal"/>
    <w:rsid w:val="009f0a3a"/>
    <w:pPr>
      <w:jc w:val="both"/>
    </w:pPr>
    <w:rPr/>
  </w:style>
  <w:style w:type="paragraph" w:styleId="List">
    <w:name w:val="List"/>
    <w:basedOn w:val="BodyText1"/>
    <w:rsid w:val="009f0a3a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 Unicode MS"/>
    </w:rPr>
  </w:style>
  <w:style w:type="paragraph" w:styleId="11" w:customStyle="1">
    <w:name w:val="Заголовок1"/>
    <w:basedOn w:val="Normal"/>
    <w:next w:val="BodyText1"/>
    <w:qFormat/>
    <w:rsid w:val="009f0a3a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2" w:customStyle="1">
    <w:name w:val="Название1"/>
    <w:basedOn w:val="Normal"/>
    <w:qFormat/>
    <w:rsid w:val="009f0a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 w:customStyle="1">
    <w:name w:val="Указатель1"/>
    <w:basedOn w:val="Normal"/>
    <w:qFormat/>
    <w:rsid w:val="009f0a3a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rsid w:val="009f0a3a"/>
    <w:pPr>
      <w:jc w:val="center"/>
    </w:pPr>
    <w:rPr>
      <w:b/>
      <w:sz w:val="32"/>
    </w:rPr>
  </w:style>
  <w:style w:type="paragraph" w:styleId="Subtitle">
    <w:name w:val="Subtitle"/>
    <w:basedOn w:val="Normal"/>
    <w:next w:val="BodyText1"/>
    <w:qFormat/>
    <w:rsid w:val="009f0a3a"/>
    <w:pPr>
      <w:jc w:val="center"/>
    </w:pPr>
    <w:rPr>
      <w:sz w:val="32"/>
    </w:rPr>
  </w:style>
  <w:style w:type="paragraph" w:styleId="21" w:customStyle="1">
    <w:name w:val="Основной текст 21"/>
    <w:basedOn w:val="Normal"/>
    <w:qFormat/>
    <w:rsid w:val="009f0a3a"/>
    <w:pPr>
      <w:jc w:val="both"/>
    </w:pPr>
    <w:rPr>
      <w:sz w:val="28"/>
    </w:rPr>
  </w:style>
  <w:style w:type="paragraph" w:styleId="14" w:customStyle="1">
    <w:name w:val="Схема документа1"/>
    <w:basedOn w:val="Normal"/>
    <w:qFormat/>
    <w:rsid w:val="009f0a3a"/>
    <w:pPr>
      <w:shd w:val="clear" w:color="auto" w:fill="000080"/>
    </w:pPr>
    <w:rPr>
      <w:rFonts w:ascii="Tahoma" w:hAnsi="Tahoma" w:cs="Tahoma"/>
    </w:rPr>
  </w:style>
  <w:style w:type="paragraph" w:styleId="31" w:customStyle="1">
    <w:name w:val="Основной текст 31"/>
    <w:basedOn w:val="Normal"/>
    <w:qFormat/>
    <w:rsid w:val="009f0a3a"/>
    <w:pPr>
      <w:spacing w:before="0" w:after="120"/>
    </w:pPr>
    <w:rPr>
      <w:sz w:val="16"/>
      <w:szCs w:val="16"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rsid w:val="009f0a3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rsid w:val="009f0a3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9f0a3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ru-RU" w:bidi="ar-SA"/>
    </w:rPr>
  </w:style>
  <w:style w:type="paragraph" w:styleId="BalloonText">
    <w:name w:val="Balloon Text"/>
    <w:basedOn w:val="Normal"/>
    <w:uiPriority w:val="99"/>
    <w:qFormat/>
    <w:rsid w:val="009f0a3a"/>
    <w:pPr/>
    <w:rPr>
      <w:rFonts w:ascii="Segoe UI" w:hAnsi="Segoe UI" w:cs="Segoe UI"/>
      <w:sz w:val="18"/>
      <w:szCs w:val="18"/>
    </w:rPr>
  </w:style>
  <w:style w:type="paragraph" w:styleId="Style13" w:customStyle="1">
    <w:name w:val="Содержимое таблицы"/>
    <w:basedOn w:val="Normal"/>
    <w:qFormat/>
    <w:rsid w:val="009f0a3a"/>
    <w:pPr>
      <w:suppressLineNumbers/>
    </w:pPr>
    <w:rPr/>
  </w:style>
  <w:style w:type="paragraph" w:styleId="Style14" w:customStyle="1">
    <w:name w:val="Заголовок таблицы"/>
    <w:basedOn w:val="Style13"/>
    <w:qFormat/>
    <w:rsid w:val="009f0a3a"/>
    <w:pPr>
      <w:jc w:val="center"/>
    </w:pPr>
    <w:rPr>
      <w:b/>
      <w:bCs/>
    </w:rPr>
  </w:style>
  <w:style w:type="paragraph" w:styleId="TableParagraph" w:customStyle="1">
    <w:name w:val="Table Paragraph"/>
    <w:basedOn w:val="Normal"/>
    <w:uiPriority w:val="1"/>
    <w:qFormat/>
    <w:rsid w:val="007f2e53"/>
    <w:pPr>
      <w:widowControl w:val="false"/>
      <w:suppressAutoHyphens w:val="false"/>
    </w:pPr>
    <w:rPr>
      <w:sz w:val="22"/>
      <w:szCs w:val="22"/>
      <w:lang w:eastAsia="ru-RU" w:bidi="ru-RU"/>
    </w:rPr>
  </w:style>
  <w:style w:type="paragraph" w:styleId="ListParagraph">
    <w:name w:val="List Paragraph"/>
    <w:basedOn w:val="Normal"/>
    <w:uiPriority w:val="34"/>
    <w:qFormat/>
    <w:rsid w:val="00cc73f6"/>
    <w:pPr>
      <w:widowControl w:val="false"/>
      <w:suppressAutoHyphens w:val="false"/>
      <w:ind w:left="192" w:hanging="0"/>
      <w:jc w:val="both"/>
    </w:pPr>
    <w:rPr>
      <w:sz w:val="22"/>
      <w:szCs w:val="22"/>
      <w:lang w:eastAsia="ru-RU" w:bidi="ru-RU"/>
    </w:rPr>
  </w:style>
  <w:style w:type="paragraph" w:styleId="111" w:customStyle="1">
    <w:name w:val="Заголовок 11"/>
    <w:basedOn w:val="Normal"/>
    <w:uiPriority w:val="1"/>
    <w:qFormat/>
    <w:rsid w:val="00cc73f6"/>
    <w:pPr>
      <w:widowControl w:val="false"/>
      <w:suppressAutoHyphens w:val="false"/>
      <w:ind w:left="66" w:hanging="221"/>
      <w:outlineLvl w:val="1"/>
    </w:pPr>
    <w:rPr>
      <w:b/>
      <w:bCs/>
      <w:sz w:val="22"/>
      <w:szCs w:val="22"/>
      <w:lang w:eastAsia="ru-RU" w:bidi="ru-RU"/>
    </w:rPr>
  </w:style>
  <w:style w:type="paragraph" w:styleId="Bodytext11" w:customStyle="1">
    <w:name w:val="Body text1"/>
    <w:basedOn w:val="Normal"/>
    <w:link w:val="Bodytext"/>
    <w:qFormat/>
    <w:rsid w:val="00a36632"/>
    <w:pPr>
      <w:widowControl w:val="false"/>
      <w:shd w:val="clear" w:color="auto" w:fill="FFFFFF"/>
      <w:suppressAutoHyphens w:val="false"/>
      <w:spacing w:lineRule="atLeast" w:line="240" w:before="480" w:after="360"/>
      <w:jc w:val="both"/>
    </w:pPr>
    <w:rPr>
      <w:spacing w:val="2"/>
      <w:sz w:val="21"/>
      <w:shd w:fill="FFFFFF" w:val="clear"/>
      <w:lang w:eastAsia="ru-RU"/>
    </w:rPr>
  </w:style>
  <w:style w:type="paragraph" w:styleId="Caption1">
    <w:name w:val="caption1"/>
    <w:basedOn w:val="Normal"/>
    <w:next w:val="Normal"/>
    <w:uiPriority w:val="35"/>
    <w:unhideWhenUsed/>
    <w:qFormat/>
    <w:rsid w:val="00326834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Standard" w:customStyle="1">
    <w:name w:val="Standard"/>
    <w:qFormat/>
    <w:rsid w:val="00c469d0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ru-RU" w:eastAsia="ru-RU" w:bidi="ar-SA"/>
    </w:rPr>
  </w:style>
  <w:style w:type="paragraph" w:styleId="ConsPlusNonformat" w:customStyle="1">
    <w:name w:val="ConsPlusNonformat"/>
    <w:qFormat/>
    <w:rsid w:val="0024526c"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Arial" w:cs="Courier New"/>
      <w:color w:val="auto"/>
      <w:kern w:val="2"/>
      <w:sz w:val="20"/>
      <w:szCs w:val="20"/>
      <w:lang w:eastAsia="zh-CN" w:val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11726a"/>
    <w:pPr>
      <w:suppressAutoHyphens w:val="false"/>
      <w:spacing w:beforeAutospacing="1" w:afterAutospacing="1"/>
    </w:pPr>
    <w:rPr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324ed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AlterOffice/3.4.0.9$Linux_X86_64 LibreOffice_project/b8daf9e823b1a5463a2f48435ddc2e8696e7d4fc</Application>
  <AppVersion>15.0000</AppVersion>
  <Pages>5</Pages>
  <Words>1200</Words>
  <Characters>9158</Characters>
  <CharactersWithSpaces>10513</CharactersWithSpaces>
  <Paragraphs>64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2023-12-05T07:52:00Z</dcterms:created>
  <dc:creator>Еленка</dc:creator>
  <dc:description/>
  <dc:language>ru-RU</dc:language>
  <cp:lastModifiedBy>kulpinovaoi@corp.gidroogk.com</cp:lastModifiedBy>
  <cp:lastPrinted>2021-12-06T06:39:00Z</cp:lastPrinted>
  <dcterms:modified xsi:type="dcterms:W3CDTF">2026-06-26T09:00:33Z</dcterms:modified>
  <cp:revision>16</cp:revision>
  <dc:subject/>
  <dc:title>ДОГОВОР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