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3BF" w:rsidRDefault="00C243BF">
      <w:pPr>
        <w:jc w:val="right"/>
        <w:rPr>
          <w:rFonts w:eastAsia="Calibri"/>
          <w:b/>
          <w:lang w:eastAsia="en-US"/>
        </w:rPr>
      </w:pPr>
    </w:p>
    <w:p w:rsidR="00C243BF" w:rsidRDefault="00C243BF">
      <w:pPr>
        <w:jc w:val="center"/>
        <w:rPr>
          <w:b/>
        </w:rPr>
      </w:pPr>
    </w:p>
    <w:p w:rsidR="00C243BF" w:rsidRDefault="00C243BF">
      <w:pPr>
        <w:jc w:val="center"/>
        <w:rPr>
          <w:b/>
        </w:rPr>
      </w:pPr>
    </w:p>
    <w:p w:rsidR="00C243BF" w:rsidRDefault="00C243BF">
      <w:pPr>
        <w:jc w:val="center"/>
        <w:rPr>
          <w:b/>
        </w:rPr>
      </w:pPr>
    </w:p>
    <w:p w:rsidR="00C243BF" w:rsidRDefault="00C243BF">
      <w:pPr>
        <w:jc w:val="center"/>
        <w:rPr>
          <w:b/>
        </w:rPr>
      </w:pPr>
    </w:p>
    <w:p w:rsidR="00C243BF" w:rsidRDefault="00C243BF">
      <w:pPr>
        <w:jc w:val="center"/>
        <w:rPr>
          <w:b/>
        </w:rPr>
      </w:pPr>
    </w:p>
    <w:p w:rsidR="00C243BF" w:rsidRDefault="00C243BF">
      <w:pPr>
        <w:jc w:val="center"/>
        <w:rPr>
          <w:b/>
        </w:rPr>
      </w:pPr>
    </w:p>
    <w:p w:rsidR="00C243BF" w:rsidRDefault="00C243BF">
      <w:pPr>
        <w:jc w:val="center"/>
        <w:rPr>
          <w:b/>
        </w:rPr>
      </w:pPr>
    </w:p>
    <w:p w:rsidR="00C243BF" w:rsidRDefault="00C243BF">
      <w:pPr>
        <w:jc w:val="center"/>
        <w:rPr>
          <w:b/>
        </w:rPr>
      </w:pPr>
    </w:p>
    <w:p w:rsidR="00C243BF" w:rsidRDefault="00C243BF">
      <w:pPr>
        <w:jc w:val="center"/>
        <w:rPr>
          <w:b/>
        </w:rPr>
      </w:pPr>
    </w:p>
    <w:p w:rsidR="00C243BF" w:rsidRDefault="00C243BF">
      <w:pPr>
        <w:jc w:val="center"/>
        <w:rPr>
          <w:b/>
        </w:rPr>
      </w:pPr>
    </w:p>
    <w:p w:rsidR="00C243BF" w:rsidRDefault="00C243BF">
      <w:pPr>
        <w:jc w:val="center"/>
        <w:rPr>
          <w:b/>
        </w:rPr>
      </w:pPr>
    </w:p>
    <w:p w:rsidR="00C243BF" w:rsidRDefault="00C243BF">
      <w:pPr>
        <w:jc w:val="center"/>
        <w:rPr>
          <w:b/>
        </w:rPr>
      </w:pPr>
    </w:p>
    <w:p w:rsidR="00C243BF" w:rsidRDefault="00C243BF">
      <w:pPr>
        <w:jc w:val="center"/>
        <w:rPr>
          <w:b/>
        </w:rPr>
      </w:pPr>
    </w:p>
    <w:p w:rsidR="00C243BF" w:rsidRDefault="00933A24">
      <w:pPr>
        <w:keepNext/>
        <w:jc w:val="center"/>
        <w:outlineLvl w:val="0"/>
        <w:rPr>
          <w:b/>
        </w:rPr>
      </w:pPr>
      <w:r>
        <w:rPr>
          <w:b/>
        </w:rPr>
        <w:t>ТЕХНИЧЕСКИЕ ТРЕБОВАНИЯ</w:t>
      </w:r>
    </w:p>
    <w:p w:rsidR="00C243BF" w:rsidRDefault="00C243BF">
      <w:pPr>
        <w:keepNext/>
        <w:jc w:val="center"/>
        <w:outlineLvl w:val="0"/>
        <w:rPr>
          <w:b/>
        </w:rPr>
      </w:pPr>
    </w:p>
    <w:p w:rsidR="00C243BF" w:rsidRDefault="00933A24">
      <w:pPr>
        <w:jc w:val="center"/>
      </w:pPr>
      <w:r>
        <w:rPr>
          <w:rFonts w:eastAsia="Lucida Sans Unicode"/>
          <w:color w:val="000000"/>
          <w:spacing w:val="-6"/>
          <w:lang w:eastAsia="en-US"/>
        </w:rPr>
        <w:t>ОКПД2 23.99.19.111</w:t>
      </w:r>
      <w:r>
        <w:t xml:space="preserve"> Поставка материалов для теплоизоляции трубопроводов Чиркейской ГЭС.</w:t>
      </w:r>
    </w:p>
    <w:p w:rsidR="00C243BF" w:rsidRDefault="00933A24">
      <w:pPr>
        <w:pStyle w:val="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0028-ТПИР ОБСЛ ДОХ-2026-ГРВКК-УМР</w:t>
      </w: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C243BF">
      <w:pPr>
        <w:jc w:val="center"/>
      </w:pPr>
    </w:p>
    <w:p w:rsidR="00C243BF" w:rsidRDefault="00933A24">
      <w:pPr>
        <w:pStyle w:val="1"/>
        <w:keepLines/>
        <w:ind w:left="357" w:hanging="357"/>
        <w:jc w:val="center"/>
        <w:rPr>
          <w:caps/>
          <w:sz w:val="24"/>
          <w:szCs w:val="24"/>
        </w:rPr>
      </w:pPr>
      <w:bookmarkStart w:id="0" w:name="_Toc125548757"/>
      <w:bookmarkStart w:id="1" w:name="_Toc51339692"/>
      <w:r>
        <w:rPr>
          <w:sz w:val="24"/>
          <w:szCs w:val="24"/>
        </w:rPr>
        <w:lastRenderedPageBreak/>
        <w:t>Общие сведения</w:t>
      </w:r>
      <w:bookmarkEnd w:id="0"/>
      <w:bookmarkEnd w:id="1"/>
    </w:p>
    <w:p w:rsidR="00C243BF" w:rsidRDefault="00933A24">
      <w:pPr>
        <w:pStyle w:val="4"/>
      </w:pPr>
      <w:bookmarkStart w:id="2" w:name="_Toc125548758"/>
      <w:r>
        <w:t>Обозначения и сокращения</w:t>
      </w:r>
      <w:bookmarkEnd w:id="2"/>
    </w:p>
    <w:p w:rsidR="00C243BF" w:rsidRDefault="00C243BF">
      <w:pPr>
        <w:rPr>
          <w:rStyle w:val="ac"/>
          <w:b w:val="0"/>
          <w:bCs/>
          <w:iCs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C243B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 xml:space="preserve">Технические </w:t>
            </w:r>
            <w:r>
              <w:t>требования</w:t>
            </w:r>
          </w:p>
        </w:tc>
      </w:tr>
      <w:tr w:rsidR="00C243B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Т</w:t>
            </w:r>
            <w:r>
              <w:rPr>
                <w:lang w:val="en-US"/>
              </w:rPr>
              <w:t>3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Силовой трансформатор №</w:t>
            </w:r>
            <w:r>
              <w:rPr>
                <w:lang w:val="en-US"/>
              </w:rPr>
              <w:t>3</w:t>
            </w:r>
          </w:p>
        </w:tc>
      </w:tr>
      <w:tr w:rsidR="00C243BF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rPr>
                <w:lang w:val="en-US"/>
              </w:rPr>
              <w:t>ПЖТ Т2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rPr>
                <w:lang w:val="en-US"/>
              </w:rPr>
              <w:t>Пожаротушение силового трансформатора №2</w:t>
            </w:r>
          </w:p>
        </w:tc>
      </w:tr>
      <w:tr w:rsidR="00C243BF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rPr>
                <w:lang w:val="en-US"/>
              </w:rPr>
              <w:t>ПЖТ Т3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lang w:val="en-US"/>
              </w:rPr>
              <w:t>Пожаротушение силового трансформатора №3</w:t>
            </w:r>
          </w:p>
        </w:tc>
      </w:tr>
      <w:tr w:rsidR="00C243BF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Гидро-агрегат</w:t>
            </w:r>
          </w:p>
        </w:tc>
      </w:tr>
      <w:tr w:rsidR="00C243B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Универсальный передаточный документ</w:t>
            </w:r>
          </w:p>
        </w:tc>
      </w:tr>
      <w:tr w:rsidR="00C243B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Рабочая документация</w:t>
            </w:r>
          </w:p>
        </w:tc>
      </w:tr>
      <w:tr w:rsidR="00C243B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м²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lang w:val="en-US"/>
              </w:rPr>
              <w:t>Квадратный м</w:t>
            </w:r>
            <w:r>
              <w:t>етр</w:t>
            </w:r>
          </w:p>
        </w:tc>
      </w:tr>
      <w:tr w:rsidR="00C243B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rPr>
                <w:lang w:val="en-US"/>
              </w:rPr>
              <w:t>шт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rPr>
                <w:lang w:val="en-US"/>
              </w:rPr>
              <w:t>Штука</w:t>
            </w:r>
          </w:p>
        </w:tc>
      </w:tr>
      <w:tr w:rsidR="00C243B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Гидроэлектростанция</w:t>
            </w:r>
          </w:p>
        </w:tc>
      </w:tr>
      <w:tr w:rsidR="00C243B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Государственный общесоюзный стандарт</w:t>
            </w:r>
          </w:p>
        </w:tc>
      </w:tr>
    </w:tbl>
    <w:p w:rsidR="00C243BF" w:rsidRDefault="00933A24">
      <w:pPr>
        <w:keepNext/>
        <w:keepLines/>
      </w:pPr>
      <w:r>
        <w:br w:type="page"/>
      </w:r>
    </w:p>
    <w:p w:rsidR="00C243BF" w:rsidRDefault="00933A24">
      <w:pPr>
        <w:pStyle w:val="4"/>
      </w:pPr>
      <w:bookmarkStart w:id="3" w:name="_Toc125548759"/>
      <w:r>
        <w:lastRenderedPageBreak/>
        <w:t>Наименование закупаемой продукции.</w:t>
      </w:r>
      <w:bookmarkEnd w:id="3"/>
    </w:p>
    <w:p w:rsidR="00C243BF" w:rsidRDefault="00933A24">
      <w:pPr>
        <w:jc w:val="both"/>
      </w:pPr>
      <w:r>
        <w:rPr>
          <w:rFonts w:eastAsia="Lucida Sans Unicode"/>
          <w:color w:val="000000"/>
          <w:spacing w:val="-6"/>
          <w:lang w:eastAsia="en-US"/>
        </w:rPr>
        <w:t>ОКПД-2 23.99.19.111</w:t>
      </w:r>
      <w:r>
        <w:t xml:space="preserve"> Поставка материалов для теплоизоляции трубопроводов Чиркейской ГЭС.</w:t>
      </w:r>
    </w:p>
    <w:p w:rsidR="00C243BF" w:rsidRDefault="00933A24">
      <w:pPr>
        <w:pStyle w:val="4"/>
      </w:pPr>
      <w:bookmarkStart w:id="4" w:name="_Toc46743507"/>
      <w:bookmarkStart w:id="5" w:name="_Toc125548760"/>
      <w:r>
        <w:t xml:space="preserve">Цель </w:t>
      </w:r>
      <w:bookmarkEnd w:id="4"/>
      <w:r>
        <w:t>использования закупаемой продукции.</w:t>
      </w:r>
      <w:bookmarkEnd w:id="5"/>
    </w:p>
    <w:p w:rsidR="00C243BF" w:rsidRDefault="00933A24">
      <w:pPr>
        <w:jc w:val="both"/>
      </w:pPr>
      <w:r>
        <w:t>Исполнение доходного дого</w:t>
      </w:r>
      <w:r>
        <w:t>вора №1080-524-2023 от 23.11.2023г. «Строительно-монтажные работы по техническому перевооружению гидроагрегатов №1-4 Чиркейской ГЭС»</w:t>
      </w:r>
      <w:bookmarkStart w:id="6" w:name="_GoBack"/>
      <w:bookmarkEnd w:id="6"/>
      <w:r>
        <w:t>, заключённый между ПАО «Федеральная гидрогенерирующая компания-РусГидро» и АО «Гидроремонт-ВКК». Продукция предназначена для производства монтажных работ.</w:t>
      </w:r>
    </w:p>
    <w:p w:rsidR="00C243BF" w:rsidRDefault="00C243BF">
      <w:pPr>
        <w:jc w:val="both"/>
      </w:pPr>
    </w:p>
    <w:p w:rsidR="00C243BF" w:rsidRDefault="00933A24">
      <w:pPr>
        <w:pStyle w:val="1"/>
        <w:rPr>
          <w:sz w:val="24"/>
          <w:szCs w:val="24"/>
        </w:rPr>
      </w:pPr>
      <w:bookmarkStart w:id="7" w:name="_Toc125548761"/>
      <w:r>
        <w:rPr>
          <w:sz w:val="24"/>
          <w:szCs w:val="24"/>
        </w:rPr>
        <w:t>Требования к продукции.</w:t>
      </w:r>
      <w:bookmarkEnd w:id="7"/>
    </w:p>
    <w:p w:rsidR="00C243BF" w:rsidRDefault="00933A24">
      <w:pPr>
        <w:pStyle w:val="4"/>
      </w:pPr>
      <w:bookmarkStart w:id="8" w:name="_Toc125548762"/>
      <w:r>
        <w:t>Требования к объемам и срокам поставки.</w:t>
      </w:r>
      <w:bookmarkEnd w:id="8"/>
    </w:p>
    <w:p w:rsidR="00C243BF" w:rsidRDefault="00933A24">
      <w:pPr>
        <w:pStyle w:val="3"/>
      </w:pPr>
      <w:bookmarkStart w:id="9" w:name="_Toc125548763"/>
      <w:r>
        <w:t>Перечен</w:t>
      </w:r>
      <w:r>
        <w:t>ь и объем закупаемой продукции.</w:t>
      </w:r>
      <w:bookmarkEnd w:id="9"/>
    </w:p>
    <w:p w:rsidR="00C243BF" w:rsidRDefault="00933A24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1.1. Перечень и объем закупаемой продукции.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34"/>
        <w:gridCol w:w="5877"/>
        <w:gridCol w:w="1530"/>
        <w:gridCol w:w="2160"/>
      </w:tblGrid>
      <w:tr w:rsidR="00C243BF">
        <w:trPr>
          <w:trHeight w:val="80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№ п.п.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Ед.изм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</w:tr>
      <w:tr w:rsidR="00C243BF">
        <w:trPr>
          <w:trHeight w:val="554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C243BF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Pr="00D92D3E" w:rsidRDefault="00933A24">
            <w:pPr>
              <w:pStyle w:val="afc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Трубка</w:t>
            </w:r>
            <w:r w:rsidRPr="00D92D3E">
              <w:rPr>
                <w:sz w:val="22"/>
                <w:szCs w:val="22"/>
                <w:lang w:val="en-US"/>
              </w:rPr>
              <w:t xml:space="preserve"> </w:t>
            </w:r>
            <w:r w:rsidRPr="00D92D3E">
              <w:rPr>
                <w:color w:val="000000"/>
                <w:sz w:val="22"/>
                <w:szCs w:val="22"/>
                <w:lang w:val="en-US"/>
              </w:rPr>
              <w:t>K-FLEX 25x060-1 ST IC CLAD SR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pStyle w:val="afc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pStyle w:val="af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</w:tr>
      <w:tr w:rsidR="00C243BF">
        <w:trPr>
          <w:trHeight w:val="554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C243BF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Pr="00D92D3E" w:rsidRDefault="00933A24">
            <w:pPr>
              <w:pStyle w:val="afc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Трубка</w:t>
            </w:r>
            <w:r w:rsidRPr="00D92D3E">
              <w:rPr>
                <w:sz w:val="22"/>
                <w:szCs w:val="22"/>
                <w:lang w:val="en-US"/>
              </w:rPr>
              <w:t xml:space="preserve"> </w:t>
            </w:r>
            <w:r w:rsidRPr="00D92D3E">
              <w:rPr>
                <w:color w:val="000000"/>
                <w:sz w:val="22"/>
                <w:szCs w:val="22"/>
                <w:lang w:val="en-US"/>
              </w:rPr>
              <w:t>K-FLEX 25x089-1 ST IC CLAD SR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pStyle w:val="afc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pStyle w:val="af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C243BF">
        <w:trPr>
          <w:trHeight w:val="554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C243BF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Pr="00D92D3E" w:rsidRDefault="00933A24">
            <w:pPr>
              <w:pStyle w:val="afc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Трубка</w:t>
            </w:r>
            <w:r w:rsidRPr="00D92D3E">
              <w:rPr>
                <w:sz w:val="22"/>
                <w:szCs w:val="22"/>
                <w:lang w:val="en-US"/>
              </w:rPr>
              <w:t xml:space="preserve"> </w:t>
            </w:r>
            <w:r w:rsidRPr="00D92D3E">
              <w:rPr>
                <w:color w:val="000000"/>
                <w:sz w:val="22"/>
                <w:szCs w:val="22"/>
                <w:lang w:val="en-US"/>
              </w:rPr>
              <w:t>K-FLEX 25x108-1 ST IC CLAD SR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pStyle w:val="afc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pStyle w:val="af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243BF">
        <w:trPr>
          <w:trHeight w:val="554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C243BF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Pr="00D92D3E" w:rsidRDefault="00933A24">
            <w:pPr>
              <w:pStyle w:val="afc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Трубка</w:t>
            </w:r>
            <w:r w:rsidRPr="00D92D3E">
              <w:rPr>
                <w:sz w:val="22"/>
                <w:szCs w:val="22"/>
                <w:lang w:val="en-US"/>
              </w:rPr>
              <w:t xml:space="preserve"> </w:t>
            </w:r>
            <w:r w:rsidRPr="00D92D3E">
              <w:rPr>
                <w:color w:val="000000"/>
                <w:sz w:val="22"/>
                <w:szCs w:val="22"/>
                <w:lang w:val="en-US"/>
              </w:rPr>
              <w:t>K-FLEX 25x160-1 ST IC CLAD SR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pStyle w:val="afc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pStyle w:val="af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C243BF">
        <w:trPr>
          <w:trHeight w:val="554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C243BF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Pr="00D92D3E" w:rsidRDefault="00933A24">
            <w:pPr>
              <w:pStyle w:val="afc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Рулон</w:t>
            </w:r>
            <w:r w:rsidRPr="00D92D3E">
              <w:rPr>
                <w:sz w:val="22"/>
                <w:szCs w:val="22"/>
                <w:lang w:val="en-US"/>
              </w:rPr>
              <w:t xml:space="preserve"> </w:t>
            </w:r>
            <w:r w:rsidRPr="00D92D3E">
              <w:rPr>
                <w:color w:val="000000"/>
                <w:sz w:val="22"/>
                <w:szCs w:val="22"/>
                <w:lang w:val="en-US"/>
              </w:rPr>
              <w:t>K-FLEX 25x1000-08 ST IC CLAD SR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pStyle w:val="afc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pStyle w:val="af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243BF">
        <w:trPr>
          <w:trHeight w:val="554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C243BF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pStyle w:val="af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Клей </w:t>
            </w:r>
            <w:r>
              <w:rPr>
                <w:color w:val="000000"/>
                <w:sz w:val="22"/>
                <w:szCs w:val="22"/>
              </w:rPr>
              <w:t>K-FLEХ 1.0 LT К 414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pStyle w:val="afc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pStyle w:val="af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243BF">
        <w:trPr>
          <w:trHeight w:val="554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C243BF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pStyle w:val="af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Очиститель </w:t>
            </w:r>
            <w:r>
              <w:rPr>
                <w:color w:val="000000"/>
                <w:sz w:val="22"/>
                <w:szCs w:val="22"/>
              </w:rPr>
              <w:t>K-FLEХ 1.0 LT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pStyle w:val="afc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pStyle w:val="af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243BF">
        <w:trPr>
          <w:trHeight w:val="554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C243BF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Pr="00D92D3E" w:rsidRDefault="00933A24">
            <w:pPr>
              <w:pStyle w:val="afc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Лента</w:t>
            </w:r>
            <w:r w:rsidRPr="00D92D3E">
              <w:rPr>
                <w:sz w:val="22"/>
                <w:szCs w:val="22"/>
                <w:lang w:val="en-US"/>
              </w:rPr>
              <w:t xml:space="preserve"> </w:t>
            </w:r>
            <w:r w:rsidRPr="00D92D3E">
              <w:rPr>
                <w:color w:val="000000"/>
                <w:sz w:val="22"/>
                <w:szCs w:val="22"/>
                <w:lang w:val="en-US"/>
              </w:rPr>
              <w:t>K-FLE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D92D3E">
              <w:rPr>
                <w:color w:val="000000"/>
                <w:sz w:val="22"/>
                <w:szCs w:val="22"/>
                <w:lang w:val="en-US"/>
              </w:rPr>
              <w:t xml:space="preserve"> 050-025 AD IC CLAD SR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pStyle w:val="afc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pStyle w:val="af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</w:tbl>
    <w:p w:rsidR="00C243BF" w:rsidRDefault="00C243BF">
      <w:pPr>
        <w:pStyle w:val="3"/>
        <w:numPr>
          <w:ilvl w:val="0"/>
          <w:numId w:val="0"/>
        </w:numPr>
      </w:pPr>
    </w:p>
    <w:p w:rsidR="00C243BF" w:rsidRDefault="00933A24">
      <w:pPr>
        <w:pStyle w:val="3"/>
      </w:pPr>
      <w:r>
        <w:t xml:space="preserve">Требования к срокам поставки продукции и оказания </w:t>
      </w:r>
      <w:r>
        <w:t>сопутствующих услуг.</w:t>
      </w:r>
    </w:p>
    <w:p w:rsidR="00C243BF" w:rsidRDefault="00933A24">
      <w:pPr>
        <w:spacing w:line="360" w:lineRule="auto"/>
        <w:rPr>
          <w:b/>
        </w:rPr>
      </w:pPr>
      <w:r>
        <w:rPr>
          <w:b/>
        </w:rPr>
        <w:t>Таблица 2.1. Требования по срокам поставки продукции.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1"/>
        <w:gridCol w:w="5391"/>
        <w:gridCol w:w="1853"/>
        <w:gridCol w:w="2116"/>
      </w:tblGrid>
      <w:tr w:rsidR="00C243BF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933A24">
            <w:pPr>
              <w:widowControl w:val="0"/>
              <w:jc w:val="center"/>
            </w:pPr>
            <w:r>
              <w:t>Наименование продукции / партии продукции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3BF" w:rsidRDefault="00933A24">
            <w:pPr>
              <w:widowControl w:val="0"/>
              <w:jc w:val="center"/>
            </w:pPr>
            <w:r>
              <w:t>Требования к началу срока поставки продукции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3BF" w:rsidRDefault="00933A24">
            <w:pPr>
              <w:widowControl w:val="0"/>
              <w:jc w:val="center"/>
            </w:pPr>
            <w:r>
              <w:t>Требования к окончанию срока поставки продукции</w:t>
            </w:r>
          </w:p>
        </w:tc>
      </w:tr>
      <w:tr w:rsidR="00C243BF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3BF" w:rsidRDefault="00933A24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3BF" w:rsidRDefault="00933A24">
            <w:pPr>
              <w:widowControl w:val="0"/>
              <w:ind w:left="57" w:right="57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3BF" w:rsidRDefault="00933A24">
            <w:pPr>
              <w:widowControl w:val="0"/>
              <w:ind w:left="57" w:right="57"/>
              <w:jc w:val="center"/>
            </w:pPr>
            <w:r>
              <w:rPr>
                <w:b/>
              </w:rPr>
              <w:t>4</w:t>
            </w:r>
          </w:p>
        </w:tc>
      </w:tr>
      <w:tr w:rsidR="00C243BF">
        <w:trPr>
          <w:trHeight w:val="15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3BF" w:rsidRDefault="00C243BF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3BF" w:rsidRDefault="00933A24">
            <w:pPr>
              <w:widowControl w:val="0"/>
              <w:jc w:val="center"/>
            </w:pPr>
            <w:r>
              <w:rPr>
                <w:rFonts w:eastAsia="Lucida Sans Unicode"/>
                <w:color w:val="000000"/>
                <w:spacing w:val="-6"/>
                <w:lang w:eastAsia="en-US"/>
              </w:rPr>
              <w:t>ОКПД-2 23.99.19.111</w:t>
            </w:r>
            <w:r>
              <w:t xml:space="preserve"> Поставка материалов для теплоизоляции трубопроводов Чиркейской ГЭС.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3BF" w:rsidRDefault="00933A24">
            <w:pPr>
              <w:widowControl w:val="0"/>
              <w:jc w:val="center"/>
            </w:pPr>
            <w:r>
              <w:t>С даты заключения договора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3BF" w:rsidRDefault="00933A24">
            <w:pPr>
              <w:widowControl w:val="0"/>
              <w:jc w:val="center"/>
            </w:pPr>
            <w:r>
              <w:t>В течение 45 календарных дней с даты подписания Договора</w:t>
            </w:r>
          </w:p>
        </w:tc>
      </w:tr>
    </w:tbl>
    <w:p w:rsidR="00C243BF" w:rsidRDefault="00933A24">
      <w:pPr>
        <w:sectPr w:rsidR="00C243BF">
          <w:footerReference w:type="default" r:id="rId8"/>
          <w:pgSz w:w="11906" w:h="16838"/>
          <w:pgMar w:top="993" w:right="850" w:bottom="1276" w:left="1134" w:header="0" w:footer="708" w:gutter="0"/>
          <w:cols w:space="720"/>
          <w:formProt w:val="0"/>
          <w:docGrid w:linePitch="360"/>
        </w:sectPr>
      </w:pPr>
      <w:r>
        <w:br w:type="page"/>
      </w:r>
    </w:p>
    <w:p w:rsidR="00C243BF" w:rsidRDefault="00933A24">
      <w:pPr>
        <w:ind w:firstLine="142"/>
        <w:jc w:val="both"/>
        <w:rPr>
          <w:b/>
        </w:rPr>
      </w:pPr>
      <w:r>
        <w:rPr>
          <w:b/>
        </w:rPr>
        <w:lastRenderedPageBreak/>
        <w:t>2.2. Требования к качеству продукции</w:t>
      </w:r>
    </w:p>
    <w:p w:rsidR="00C243BF" w:rsidRDefault="00933A24">
      <w:pPr>
        <w:ind w:firstLine="142"/>
        <w:jc w:val="both"/>
        <w:rPr>
          <w:b/>
        </w:rPr>
      </w:pPr>
      <w:r>
        <w:rPr>
          <w:b/>
        </w:rPr>
        <w:t xml:space="preserve">Таблица 3. Требования к продукции: </w:t>
      </w:r>
    </w:p>
    <w:p w:rsidR="00C243BF" w:rsidRDefault="00933A24">
      <w:pPr>
        <w:ind w:firstLine="142"/>
        <w:jc w:val="both"/>
        <w:rPr>
          <w:b/>
        </w:rPr>
      </w:pPr>
      <w:bookmarkStart w:id="10" w:name="_Toc75446568"/>
      <w:bookmarkStart w:id="11" w:name="_Toc46743506"/>
      <w:r>
        <w:rPr>
          <w:b/>
        </w:rPr>
        <w:t>Наименование закупаемой продукции</w:t>
      </w:r>
      <w:bookmarkEnd w:id="10"/>
      <w:bookmarkEnd w:id="11"/>
      <w:r>
        <w:rPr>
          <w:b/>
        </w:rPr>
        <w:t xml:space="preserve">: </w:t>
      </w:r>
      <w:r>
        <w:rPr>
          <w:rFonts w:eastAsia="Lucida Sans Unicode"/>
          <w:color w:val="000000"/>
          <w:spacing w:val="-6"/>
          <w:lang w:eastAsia="en-US"/>
        </w:rPr>
        <w:t>ОКПД-2 23.99.19.111</w:t>
      </w:r>
      <w:r>
        <w:t xml:space="preserve"> Поставка материалов для теплоизоляции трубопроводов Чиркейской ГЭС.</w:t>
      </w:r>
      <w:r>
        <w:rPr>
          <w:b/>
          <w:bCs/>
        </w:rPr>
        <w:t xml:space="preserve">  </w:t>
      </w:r>
    </w:p>
    <w:tbl>
      <w:tblPr>
        <w:tblStyle w:val="afe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851"/>
        <w:gridCol w:w="4537"/>
        <w:gridCol w:w="2551"/>
        <w:gridCol w:w="2693"/>
        <w:gridCol w:w="2692"/>
      </w:tblGrid>
      <w:tr w:rsidR="00C243BF">
        <w:trPr>
          <w:trHeight w:val="990"/>
          <w:jc w:val="center"/>
        </w:trPr>
        <w:tc>
          <w:tcPr>
            <w:tcW w:w="701" w:type="dxa"/>
            <w:vMerge w:val="restart"/>
            <w:vAlign w:val="center"/>
          </w:tcPr>
          <w:p w:rsidR="00C243BF" w:rsidRDefault="00933A24">
            <w:pPr>
              <w:widowControl w:val="0"/>
              <w:jc w:val="center"/>
            </w:pPr>
            <w:r>
              <w:rPr>
                <w:bCs/>
                <w:sz w:val="20"/>
              </w:rPr>
              <w:t>№ п/п</w:t>
            </w:r>
          </w:p>
        </w:tc>
        <w:tc>
          <w:tcPr>
            <w:tcW w:w="1851" w:type="dxa"/>
            <w:vMerge w:val="restart"/>
            <w:vAlign w:val="center"/>
          </w:tcPr>
          <w:p w:rsidR="00C243BF" w:rsidRDefault="00933A24">
            <w:pPr>
              <w:widowControl w:val="0"/>
              <w:jc w:val="center"/>
            </w:pPr>
            <w:r>
              <w:rPr>
                <w:b/>
                <w:bCs/>
                <w:sz w:val="20"/>
              </w:rPr>
              <w:t>Наименование параметра</w:t>
            </w:r>
          </w:p>
          <w:p w:rsidR="00C243BF" w:rsidRDefault="00C243BF">
            <w:pPr>
              <w:widowControl w:val="0"/>
              <w:jc w:val="center"/>
            </w:pPr>
          </w:p>
        </w:tc>
        <w:tc>
          <w:tcPr>
            <w:tcW w:w="4537" w:type="dxa"/>
            <w:vMerge w:val="restart"/>
            <w:vAlign w:val="center"/>
          </w:tcPr>
          <w:p w:rsidR="00C243BF" w:rsidRDefault="00933A24">
            <w:pPr>
              <w:widowControl w:val="0"/>
              <w:jc w:val="center"/>
            </w:pPr>
            <w:r>
              <w:rPr>
                <w:b/>
                <w:bCs/>
                <w:sz w:val="20"/>
              </w:rPr>
              <w:t>Требование заказчика</w:t>
            </w:r>
          </w:p>
          <w:p w:rsidR="00C243BF" w:rsidRDefault="00C243BF">
            <w:pPr>
              <w:widowControl w:val="0"/>
              <w:jc w:val="center"/>
            </w:pPr>
          </w:p>
        </w:tc>
        <w:tc>
          <w:tcPr>
            <w:tcW w:w="5244" w:type="dxa"/>
            <w:gridSpan w:val="2"/>
            <w:vAlign w:val="center"/>
          </w:tcPr>
          <w:tbl>
            <w:tblPr>
              <w:tblW w:w="914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4008"/>
            </w:tblGrid>
            <w:tr w:rsidR="00C243BF">
              <w:trPr>
                <w:trHeight w:val="1058"/>
              </w:trPr>
              <w:tc>
                <w:tcPr>
                  <w:tcW w:w="5132" w:type="dxa"/>
                  <w:vAlign w:val="center"/>
                </w:tcPr>
                <w:p w:rsidR="00C243BF" w:rsidRDefault="00933A24">
                  <w:pPr>
                    <w:pStyle w:val="afc"/>
                    <w:ind w:left="322" w:hanging="32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Спо</w:t>
                  </w:r>
                  <w:r>
                    <w:rPr>
                      <w:b/>
                      <w:sz w:val="24"/>
                      <w:szCs w:val="24"/>
                    </w:rPr>
                    <w:t>соб подтверждения участником соответствия требованиям</w:t>
                  </w:r>
                </w:p>
              </w:tc>
              <w:tc>
                <w:tcPr>
                  <w:tcW w:w="4008" w:type="dxa"/>
                </w:tcPr>
                <w:p w:rsidR="00C243BF" w:rsidRDefault="00C243BF">
                  <w:pPr>
                    <w:pStyle w:val="afc"/>
                    <w:ind w:left="1126" w:hanging="28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243BF" w:rsidRDefault="00C243BF">
            <w:pPr>
              <w:pStyle w:val="afc"/>
              <w:jc w:val="center"/>
              <w:rPr>
                <w:b/>
              </w:rPr>
            </w:pPr>
          </w:p>
        </w:tc>
        <w:tc>
          <w:tcPr>
            <w:tcW w:w="2692" w:type="dxa"/>
            <w:vMerge w:val="restart"/>
            <w:vAlign w:val="center"/>
          </w:tcPr>
          <w:p w:rsidR="00C243BF" w:rsidRDefault="00933A24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sz w:val="20"/>
              </w:rPr>
              <w:t>Предложение участника по характеристикам и параметрам</w:t>
            </w:r>
          </w:p>
        </w:tc>
      </w:tr>
      <w:tr w:rsidR="00C243BF">
        <w:trPr>
          <w:trHeight w:val="700"/>
          <w:jc w:val="center"/>
        </w:trPr>
        <w:tc>
          <w:tcPr>
            <w:tcW w:w="701" w:type="dxa"/>
            <w:vMerge/>
            <w:vAlign w:val="center"/>
          </w:tcPr>
          <w:p w:rsidR="00C243BF" w:rsidRDefault="00C243BF">
            <w:pPr>
              <w:widowControl w:val="0"/>
              <w:rPr>
                <w:bCs/>
              </w:rPr>
            </w:pPr>
          </w:p>
        </w:tc>
        <w:tc>
          <w:tcPr>
            <w:tcW w:w="1851" w:type="dxa"/>
            <w:vMerge/>
            <w:vAlign w:val="center"/>
          </w:tcPr>
          <w:p w:rsidR="00C243BF" w:rsidRDefault="00C243B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537" w:type="dxa"/>
            <w:vMerge/>
            <w:vAlign w:val="center"/>
          </w:tcPr>
          <w:p w:rsidR="00C243BF" w:rsidRDefault="00C243B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C243BF" w:rsidRDefault="00933A2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Согласие с требованием/указание характеристик</w:t>
            </w:r>
          </w:p>
        </w:tc>
        <w:tc>
          <w:tcPr>
            <w:tcW w:w="2693" w:type="dxa"/>
            <w:vAlign w:val="center"/>
          </w:tcPr>
          <w:p w:rsidR="00C243BF" w:rsidRDefault="00933A2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2" w:type="dxa"/>
            <w:vMerge/>
          </w:tcPr>
          <w:p w:rsidR="00C243BF" w:rsidRDefault="00C243BF">
            <w:pPr>
              <w:widowControl w:val="0"/>
              <w:rPr>
                <w:bCs/>
              </w:rPr>
            </w:pPr>
          </w:p>
        </w:tc>
      </w:tr>
      <w:tr w:rsidR="00C243BF">
        <w:trPr>
          <w:trHeight w:val="221"/>
          <w:jc w:val="center"/>
        </w:trPr>
        <w:tc>
          <w:tcPr>
            <w:tcW w:w="701" w:type="dxa"/>
            <w:vAlign w:val="center"/>
          </w:tcPr>
          <w:p w:rsidR="00C243BF" w:rsidRDefault="00933A24">
            <w:pPr>
              <w:widowControl w:val="0"/>
              <w:spacing w:before="60" w:after="6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851" w:type="dxa"/>
            <w:vAlign w:val="center"/>
          </w:tcPr>
          <w:p w:rsidR="00C243BF" w:rsidRDefault="00933A24">
            <w:pPr>
              <w:widowControl w:val="0"/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C243BF" w:rsidRDefault="00933A24">
            <w:pPr>
              <w:widowControl w:val="0"/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C243BF" w:rsidRDefault="00933A24">
            <w:pPr>
              <w:widowControl w:val="0"/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:rsidR="00C243BF" w:rsidRDefault="00933A24">
            <w:pPr>
              <w:widowControl w:val="0"/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2692" w:type="dxa"/>
          </w:tcPr>
          <w:p w:rsidR="00C243BF" w:rsidRDefault="00933A24">
            <w:pPr>
              <w:widowControl w:val="0"/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</w:tr>
      <w:tr w:rsidR="00C243BF">
        <w:trPr>
          <w:trHeight w:val="549"/>
          <w:jc w:val="center"/>
        </w:trPr>
        <w:tc>
          <w:tcPr>
            <w:tcW w:w="701" w:type="dxa"/>
            <w:vAlign w:val="center"/>
          </w:tcPr>
          <w:p w:rsidR="00C243BF" w:rsidRDefault="00933A24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6388" w:type="dxa"/>
            <w:gridSpan w:val="2"/>
            <w:tcBorders>
              <w:right w:val="nil"/>
            </w:tcBorders>
          </w:tcPr>
          <w:p w:rsidR="00C243BF" w:rsidRDefault="00933A24">
            <w:pPr>
              <w:widowControl w:val="0"/>
              <w:rPr>
                <w:b/>
              </w:rPr>
            </w:pPr>
            <w:r>
              <w:rPr>
                <w:b/>
                <w:sz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51" w:type="dxa"/>
            <w:vMerge w:val="restart"/>
            <w:tcBorders>
              <w:bottom w:val="outset" w:sz="6" w:space="0" w:color="000000"/>
              <w:right w:val="nil"/>
            </w:tcBorders>
          </w:tcPr>
          <w:p w:rsidR="00C243BF" w:rsidRDefault="00933A24">
            <w:pPr>
              <w:widowControl w:val="0"/>
            </w:pPr>
            <w:r>
              <w:rPr>
                <w:sz w:val="20"/>
              </w:rPr>
              <w:t>Участник должен предоставить в заявке согласие поставить продукцию, полностью соответствующую настоящим техническим требованиям, по форме Технического предложения,</w:t>
            </w:r>
            <w:r>
              <w:rPr>
                <w:sz w:val="20"/>
              </w:rPr>
              <w:t xml:space="preserve"> установленной в Документации о закупке</w:t>
            </w:r>
          </w:p>
        </w:tc>
        <w:tc>
          <w:tcPr>
            <w:tcW w:w="2693" w:type="dxa"/>
            <w:vMerge w:val="restart"/>
            <w:tcBorders>
              <w:bottom w:val="outset" w:sz="6" w:space="0" w:color="000000"/>
            </w:tcBorders>
          </w:tcPr>
          <w:p w:rsidR="00C243BF" w:rsidRDefault="00933A24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-//-</w:t>
            </w:r>
          </w:p>
        </w:tc>
        <w:tc>
          <w:tcPr>
            <w:tcW w:w="2692" w:type="dxa"/>
            <w:vMerge w:val="restart"/>
            <w:tcBorders>
              <w:bottom w:val="outset" w:sz="6" w:space="0" w:color="000000"/>
            </w:tcBorders>
          </w:tcPr>
          <w:p w:rsidR="00C243BF" w:rsidRDefault="00933A24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-//-</w:t>
            </w:r>
          </w:p>
        </w:tc>
      </w:tr>
      <w:tr w:rsidR="00C243BF">
        <w:trPr>
          <w:trHeight w:val="932"/>
          <w:jc w:val="center"/>
        </w:trPr>
        <w:tc>
          <w:tcPr>
            <w:tcW w:w="701" w:type="dxa"/>
          </w:tcPr>
          <w:p w:rsidR="00C243BF" w:rsidRDefault="00933A24">
            <w:pPr>
              <w:widowControl w:val="0"/>
              <w:spacing w:before="60" w:after="60"/>
              <w:jc w:val="both"/>
              <w:rPr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.1.</w:t>
            </w:r>
          </w:p>
        </w:tc>
        <w:tc>
          <w:tcPr>
            <w:tcW w:w="6388" w:type="dxa"/>
            <w:gridSpan w:val="2"/>
            <w:tcBorders>
              <w:right w:val="nil"/>
            </w:tcBorders>
            <w:shd w:val="clear" w:color="auto" w:fill="auto"/>
          </w:tcPr>
          <w:p w:rsidR="00C243BF" w:rsidRDefault="00933A24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  <w:r>
              <w:rPr>
                <w:rFonts w:cstheme="majorBidi"/>
                <w:spacing w:val="-10"/>
                <w:sz w:val="20"/>
              </w:rPr>
              <w:t>Требования к техническим и функциональным характеристикам в отношении каждой позиции продукции представлены в Таблице №1.1 настоящих ТТ «Перечень и объем закупаемой продукции»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</w:tcPr>
          <w:p w:rsidR="00C243BF" w:rsidRDefault="00C243BF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243BF" w:rsidRDefault="00C243BF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243BF" w:rsidRDefault="00C243BF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</w:p>
        </w:tc>
      </w:tr>
      <w:tr w:rsidR="00C243BF">
        <w:trPr>
          <w:trHeight w:val="236"/>
          <w:jc w:val="center"/>
        </w:trPr>
        <w:tc>
          <w:tcPr>
            <w:tcW w:w="701" w:type="dxa"/>
          </w:tcPr>
          <w:p w:rsidR="00C243BF" w:rsidRDefault="00933A24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6388" w:type="dxa"/>
            <w:gridSpan w:val="2"/>
            <w:tcBorders>
              <w:right w:val="nil"/>
            </w:tcBorders>
          </w:tcPr>
          <w:p w:rsidR="00C243BF" w:rsidRDefault="00933A24">
            <w:pPr>
              <w:widowControl w:val="0"/>
              <w:rPr>
                <w:b/>
              </w:rPr>
            </w:pPr>
            <w:r>
              <w:rPr>
                <w:rFonts w:cstheme="majorBidi"/>
                <w:b/>
                <w:spacing w:val="-10"/>
                <w:sz w:val="20"/>
              </w:rPr>
              <w:t xml:space="preserve">Требования к </w:t>
            </w:r>
            <w:r>
              <w:rPr>
                <w:rFonts w:cstheme="majorBidi"/>
                <w:b/>
                <w:spacing w:val="-10"/>
                <w:sz w:val="20"/>
              </w:rPr>
              <w:t>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51" w:type="dxa"/>
            <w:vMerge/>
            <w:tcBorders>
              <w:right w:val="nil"/>
            </w:tcBorders>
          </w:tcPr>
          <w:p w:rsidR="00C243BF" w:rsidRDefault="00C243BF">
            <w:pPr>
              <w:widowControl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C243BF" w:rsidRDefault="00C243BF">
            <w:pPr>
              <w:widowControl w:val="0"/>
              <w:rPr>
                <w:b/>
              </w:rPr>
            </w:pPr>
          </w:p>
        </w:tc>
        <w:tc>
          <w:tcPr>
            <w:tcW w:w="2692" w:type="dxa"/>
            <w:vMerge/>
          </w:tcPr>
          <w:p w:rsidR="00C243BF" w:rsidRDefault="00C243BF">
            <w:pPr>
              <w:widowControl w:val="0"/>
              <w:rPr>
                <w:b/>
              </w:rPr>
            </w:pPr>
          </w:p>
        </w:tc>
      </w:tr>
      <w:tr w:rsidR="00C243BF">
        <w:trPr>
          <w:trHeight w:val="236"/>
          <w:jc w:val="center"/>
        </w:trPr>
        <w:tc>
          <w:tcPr>
            <w:tcW w:w="701" w:type="dxa"/>
          </w:tcPr>
          <w:p w:rsidR="00C243BF" w:rsidRDefault="00933A24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sz w:val="20"/>
              </w:rPr>
              <w:t>2.1</w:t>
            </w:r>
            <w:r>
              <w:rPr>
                <w:sz w:val="20"/>
                <w:lang w:val="en-US"/>
              </w:rPr>
              <w:t>.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C243BF" w:rsidRDefault="00933A24">
            <w:pPr>
              <w:widowControl w:val="0"/>
            </w:pPr>
            <w:r>
              <w:rPr>
                <w:color w:val="000000"/>
                <w:sz w:val="20"/>
                <w:lang w:val="en-US"/>
              </w:rPr>
              <w:t xml:space="preserve">Место </w:t>
            </w:r>
            <w:r>
              <w:rPr>
                <w:color w:val="000000"/>
                <w:sz w:val="20"/>
              </w:rPr>
              <w:t>поставки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C243BF" w:rsidRDefault="00933A24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Theme="minorEastAsia"/>
                <w:spacing w:val="-10"/>
                <w:sz w:val="20"/>
                <w:szCs w:val="20"/>
              </w:rPr>
              <w:t xml:space="preserve">368219, Россия, Республика Дагестан, Буйнакский район, Чиркейская ГЭС, от села Чиркей 13,5 км, координаты - 42°58′37′′ с. ш. </w:t>
            </w:r>
            <w:r>
              <w:rPr>
                <w:rFonts w:eastAsiaTheme="minorEastAsia"/>
                <w:spacing w:val="-10"/>
                <w:sz w:val="20"/>
                <w:szCs w:val="20"/>
              </w:rPr>
              <w:t>46°52′14′′ в. д.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C243BF" w:rsidRDefault="00C243BF">
            <w:pPr>
              <w:widowControl w:val="0"/>
            </w:pPr>
          </w:p>
        </w:tc>
        <w:tc>
          <w:tcPr>
            <w:tcW w:w="2693" w:type="dxa"/>
            <w:vMerge/>
            <w:vAlign w:val="center"/>
          </w:tcPr>
          <w:p w:rsidR="00C243BF" w:rsidRDefault="00C243BF">
            <w:pPr>
              <w:widowControl w:val="0"/>
            </w:pPr>
          </w:p>
        </w:tc>
        <w:tc>
          <w:tcPr>
            <w:tcW w:w="2692" w:type="dxa"/>
            <w:vMerge/>
          </w:tcPr>
          <w:p w:rsidR="00C243BF" w:rsidRDefault="00C243BF">
            <w:pPr>
              <w:widowControl w:val="0"/>
            </w:pPr>
          </w:p>
        </w:tc>
      </w:tr>
      <w:tr w:rsidR="00C243BF">
        <w:trPr>
          <w:trHeight w:val="236"/>
          <w:jc w:val="center"/>
        </w:trPr>
        <w:tc>
          <w:tcPr>
            <w:tcW w:w="701" w:type="dxa"/>
          </w:tcPr>
          <w:p w:rsidR="00C243BF" w:rsidRDefault="00933A24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sz w:val="20"/>
                <w:lang w:val="en-US"/>
              </w:rPr>
              <w:t>2.2.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C243BF" w:rsidRDefault="00933A24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Приемка продукции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C243BF" w:rsidRDefault="00933A24">
            <w:pPr>
              <w:widowControl w:val="0"/>
              <w:rPr>
                <w:rFonts w:cstheme="majorBidi"/>
                <w:spacing w:val="-10"/>
              </w:rPr>
            </w:pPr>
            <w:r>
              <w:rPr>
                <w:rFonts w:cstheme="majorBidi"/>
                <w:spacing w:val="-10"/>
                <w:sz w:val="20"/>
              </w:rPr>
              <w:t>Только в рабочие дни с 9-00 до 11-00 и с 14-00 до 16-00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C243BF" w:rsidRDefault="00C243BF">
            <w:pPr>
              <w:widowControl w:val="0"/>
            </w:pPr>
          </w:p>
        </w:tc>
        <w:tc>
          <w:tcPr>
            <w:tcW w:w="2693" w:type="dxa"/>
            <w:vMerge/>
            <w:vAlign w:val="center"/>
          </w:tcPr>
          <w:p w:rsidR="00C243BF" w:rsidRDefault="00C243BF">
            <w:pPr>
              <w:widowControl w:val="0"/>
            </w:pPr>
          </w:p>
        </w:tc>
        <w:tc>
          <w:tcPr>
            <w:tcW w:w="2692" w:type="dxa"/>
            <w:vMerge/>
          </w:tcPr>
          <w:p w:rsidR="00C243BF" w:rsidRDefault="00C243BF">
            <w:pPr>
              <w:widowControl w:val="0"/>
            </w:pPr>
          </w:p>
        </w:tc>
      </w:tr>
      <w:tr w:rsidR="00C243BF">
        <w:trPr>
          <w:trHeight w:val="236"/>
          <w:jc w:val="center"/>
        </w:trPr>
        <w:tc>
          <w:tcPr>
            <w:tcW w:w="701" w:type="dxa"/>
          </w:tcPr>
          <w:p w:rsidR="00C243BF" w:rsidRDefault="00933A24">
            <w:pPr>
              <w:widowControl w:val="0"/>
              <w:spacing w:before="60" w:after="60"/>
            </w:pPr>
            <w:r>
              <w:rPr>
                <w:sz w:val="20"/>
                <w:lang w:val="en-US"/>
              </w:rPr>
              <w:t>2.</w:t>
            </w:r>
            <w:r>
              <w:rPr>
                <w:sz w:val="20"/>
              </w:rPr>
              <w:t>3.</w:t>
            </w:r>
          </w:p>
        </w:tc>
        <w:tc>
          <w:tcPr>
            <w:tcW w:w="638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C243BF" w:rsidRDefault="00933A24">
            <w:pPr>
              <w:widowControl w:val="0"/>
              <w:rPr>
                <w:rFonts w:cstheme="majorBidi"/>
                <w:spacing w:val="-10"/>
              </w:rPr>
            </w:pPr>
            <w:r>
              <w:rPr>
                <w:rFonts w:cstheme="majorBidi"/>
                <w:spacing w:val="-10"/>
                <w:sz w:val="20"/>
              </w:rPr>
              <w:t xml:space="preserve">Информация о транспорте, на котором осуществляется доставка, для оформления допуска на территорию предоставляется не позднее предыдущего рабочего </w:t>
            </w:r>
            <w:r>
              <w:rPr>
                <w:rFonts w:cstheme="majorBidi"/>
                <w:spacing w:val="-10"/>
                <w:sz w:val="20"/>
              </w:rPr>
              <w:t>дня до прибытия транспорта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C243BF" w:rsidRDefault="00C243BF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243BF" w:rsidRDefault="00C243BF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2" w:type="dxa"/>
            <w:vMerge/>
          </w:tcPr>
          <w:p w:rsidR="00C243BF" w:rsidRDefault="00C243BF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</w:tr>
      <w:tr w:rsidR="00C243BF">
        <w:trPr>
          <w:trHeight w:val="236"/>
          <w:jc w:val="center"/>
        </w:trPr>
        <w:tc>
          <w:tcPr>
            <w:tcW w:w="701" w:type="dxa"/>
          </w:tcPr>
          <w:p w:rsidR="00C243BF" w:rsidRDefault="00933A24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638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C243BF" w:rsidRDefault="00933A24">
            <w:pPr>
              <w:widowControl w:val="0"/>
              <w:rPr>
                <w:rFonts w:cstheme="majorBidi"/>
                <w:b/>
                <w:spacing w:val="-10"/>
              </w:rPr>
            </w:pPr>
            <w:r>
              <w:rPr>
                <w:rFonts w:cstheme="majorBidi"/>
                <w:b/>
                <w:spacing w:val="-10"/>
                <w:sz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C243BF" w:rsidRDefault="00C243BF">
            <w:pPr>
              <w:widowControl w:val="0"/>
              <w:rPr>
                <w:rFonts w:cstheme="majorBidi"/>
                <w:spacing w:val="-1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243BF" w:rsidRDefault="00C243BF">
            <w:pPr>
              <w:widowControl w:val="0"/>
              <w:rPr>
                <w:rFonts w:cstheme="majorBidi"/>
                <w:spacing w:val="-10"/>
              </w:rPr>
            </w:pPr>
          </w:p>
        </w:tc>
        <w:tc>
          <w:tcPr>
            <w:tcW w:w="2692" w:type="dxa"/>
            <w:vMerge/>
          </w:tcPr>
          <w:p w:rsidR="00C243BF" w:rsidRDefault="00C243BF">
            <w:pPr>
              <w:widowControl w:val="0"/>
              <w:rPr>
                <w:rFonts w:cstheme="majorBidi"/>
                <w:spacing w:val="-10"/>
              </w:rPr>
            </w:pPr>
          </w:p>
        </w:tc>
      </w:tr>
      <w:tr w:rsidR="00C243BF">
        <w:trPr>
          <w:trHeight w:val="236"/>
          <w:jc w:val="center"/>
        </w:trPr>
        <w:tc>
          <w:tcPr>
            <w:tcW w:w="701" w:type="dxa"/>
          </w:tcPr>
          <w:p w:rsidR="00C243BF" w:rsidRDefault="00933A24">
            <w:pPr>
              <w:widowControl w:val="0"/>
              <w:spacing w:before="60" w:after="60"/>
            </w:pP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.1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C243BF" w:rsidRDefault="00933A24">
            <w:pPr>
              <w:widowControl w:val="0"/>
              <w:rPr>
                <w:color w:val="000000"/>
              </w:rPr>
            </w:pPr>
            <w:r>
              <w:rPr>
                <w:sz w:val="20"/>
              </w:rPr>
              <w:t>Срок</w:t>
            </w:r>
            <w:r>
              <w:rPr>
                <w:sz w:val="20"/>
                <w:lang w:val="en-US"/>
              </w:rPr>
              <w:t>и</w:t>
            </w:r>
            <w:r>
              <w:rPr>
                <w:sz w:val="20"/>
              </w:rPr>
              <w:t xml:space="preserve"> гарантии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C243BF" w:rsidRDefault="00933A24">
            <w:pPr>
              <w:widowControl w:val="0"/>
              <w:rPr>
                <w:lang w:eastAsia="x-none"/>
              </w:rPr>
            </w:pPr>
            <w:r>
              <w:rPr>
                <w:rFonts w:cstheme="majorBidi"/>
                <w:spacing w:val="-10"/>
                <w:sz w:val="20"/>
              </w:rPr>
              <w:t xml:space="preserve">На продукцию устанавливается гарантийный срок </w:t>
            </w:r>
            <w:r>
              <w:rPr>
                <w:sz w:val="20"/>
                <w:lang w:eastAsia="x-none"/>
              </w:rPr>
              <w:t xml:space="preserve">не менее 12 (двенадцати) месяцев с даты подписания Сторонами соответствующей </w:t>
            </w:r>
            <w:r>
              <w:rPr>
                <w:sz w:val="20"/>
                <w:lang w:eastAsia="x-none"/>
              </w:rPr>
              <w:t>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C243BF" w:rsidRDefault="00C243BF">
            <w:pPr>
              <w:widowControl w:val="0"/>
              <w:rPr>
                <w:lang w:eastAsia="x-none"/>
              </w:rPr>
            </w:pPr>
          </w:p>
        </w:tc>
        <w:tc>
          <w:tcPr>
            <w:tcW w:w="2693" w:type="dxa"/>
            <w:vMerge/>
            <w:vAlign w:val="center"/>
          </w:tcPr>
          <w:p w:rsidR="00C243BF" w:rsidRDefault="00C243BF">
            <w:pPr>
              <w:widowControl w:val="0"/>
              <w:rPr>
                <w:lang w:eastAsia="x-none"/>
              </w:rPr>
            </w:pPr>
          </w:p>
        </w:tc>
        <w:tc>
          <w:tcPr>
            <w:tcW w:w="2692" w:type="dxa"/>
            <w:vMerge/>
          </w:tcPr>
          <w:p w:rsidR="00C243BF" w:rsidRDefault="00C243BF">
            <w:pPr>
              <w:widowControl w:val="0"/>
              <w:rPr>
                <w:lang w:eastAsia="x-none"/>
              </w:rPr>
            </w:pPr>
          </w:p>
        </w:tc>
      </w:tr>
      <w:tr w:rsidR="00C243BF">
        <w:trPr>
          <w:trHeight w:val="236"/>
          <w:jc w:val="center"/>
        </w:trPr>
        <w:tc>
          <w:tcPr>
            <w:tcW w:w="701" w:type="dxa"/>
          </w:tcPr>
          <w:p w:rsidR="00C243BF" w:rsidRDefault="00933A24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638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C243BF" w:rsidRDefault="00933A24">
            <w:pPr>
              <w:widowControl w:val="0"/>
              <w:rPr>
                <w:rFonts w:cstheme="majorBidi"/>
                <w:b/>
                <w:spacing w:val="-10"/>
              </w:rPr>
            </w:pPr>
            <w:r>
              <w:rPr>
                <w:rFonts w:cstheme="majorBidi"/>
                <w:b/>
                <w:spacing w:val="-10"/>
                <w:sz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C243BF" w:rsidRDefault="00C243BF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243BF" w:rsidRDefault="00C243BF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2" w:type="dxa"/>
            <w:vMerge/>
          </w:tcPr>
          <w:p w:rsidR="00C243BF" w:rsidRDefault="00C243BF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</w:tr>
      <w:tr w:rsidR="00C243BF">
        <w:trPr>
          <w:trHeight w:val="236"/>
          <w:jc w:val="center"/>
        </w:trPr>
        <w:tc>
          <w:tcPr>
            <w:tcW w:w="701" w:type="dxa"/>
          </w:tcPr>
          <w:p w:rsidR="00C243BF" w:rsidRDefault="00933A24">
            <w:pPr>
              <w:widowControl w:val="0"/>
              <w:spacing w:before="60" w:after="60"/>
            </w:pPr>
            <w:r>
              <w:rPr>
                <w:sz w:val="20"/>
              </w:rPr>
              <w:lastRenderedPageBreak/>
              <w:t>4.1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C243BF" w:rsidRDefault="00933A24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Документы, </w:t>
            </w:r>
            <w:r>
              <w:rPr>
                <w:color w:val="000000"/>
                <w:sz w:val="20"/>
              </w:rPr>
              <w:t>передаваемые вместе с продукцией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C243BF" w:rsidRDefault="00933A24">
            <w:pPr>
              <w:widowControl w:val="0"/>
            </w:pPr>
            <w:r>
              <w:rPr>
                <w:sz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 и в электронном виде:</w:t>
            </w:r>
          </w:p>
          <w:p w:rsidR="00C243BF" w:rsidRDefault="00933A24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>
              <w:rPr>
                <w:sz w:val="20"/>
              </w:rPr>
              <w:t>паспорта;</w:t>
            </w:r>
          </w:p>
          <w:p w:rsidR="00C243BF" w:rsidRDefault="00933A24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>
              <w:rPr>
                <w:sz w:val="20"/>
              </w:rPr>
              <w:t>инструкции по монтажу и эксплуатации;</w:t>
            </w:r>
          </w:p>
          <w:p w:rsidR="00C243BF" w:rsidRDefault="00933A24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>
              <w:rPr>
                <w:sz w:val="20"/>
              </w:rPr>
              <w:t>сертификаты качества</w:t>
            </w:r>
            <w:r>
              <w:rPr>
                <w:sz w:val="20"/>
              </w:rPr>
              <w:t>;</w:t>
            </w:r>
          </w:p>
          <w:p w:rsidR="00C243BF" w:rsidRDefault="00933A24">
            <w:pPr>
              <w:widowControl w:val="0"/>
              <w:rPr>
                <w:rFonts w:cstheme="majorBidi"/>
                <w:spacing w:val="-10"/>
              </w:rPr>
            </w:pPr>
            <w:r>
              <w:rPr>
                <w:sz w:val="20"/>
              </w:rPr>
              <w:t>УПД или товарную накладную унифицированной формы ТОРГ-12 в 2 экз.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C243BF" w:rsidRDefault="00C243BF">
            <w:pPr>
              <w:widowControl w:val="0"/>
            </w:pPr>
          </w:p>
        </w:tc>
        <w:tc>
          <w:tcPr>
            <w:tcW w:w="2693" w:type="dxa"/>
            <w:vMerge/>
            <w:vAlign w:val="center"/>
          </w:tcPr>
          <w:p w:rsidR="00C243BF" w:rsidRDefault="00C243BF">
            <w:pPr>
              <w:widowControl w:val="0"/>
            </w:pPr>
          </w:p>
        </w:tc>
        <w:tc>
          <w:tcPr>
            <w:tcW w:w="2692" w:type="dxa"/>
            <w:vMerge/>
          </w:tcPr>
          <w:p w:rsidR="00C243BF" w:rsidRDefault="00C243BF">
            <w:pPr>
              <w:widowControl w:val="0"/>
            </w:pPr>
          </w:p>
        </w:tc>
      </w:tr>
      <w:tr w:rsidR="00C243BF">
        <w:trPr>
          <w:trHeight w:val="493"/>
          <w:jc w:val="center"/>
        </w:trPr>
        <w:tc>
          <w:tcPr>
            <w:tcW w:w="701" w:type="dxa"/>
          </w:tcPr>
          <w:p w:rsidR="00C243BF" w:rsidRDefault="00933A24">
            <w:pPr>
              <w:widowControl w:val="0"/>
              <w:spacing w:before="60" w:after="60"/>
            </w:pPr>
            <w:r>
              <w:rPr>
                <w:b/>
                <w:sz w:val="20"/>
                <w:lang w:val="en-US"/>
              </w:rPr>
              <w:lastRenderedPageBreak/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6388" w:type="dxa"/>
            <w:gridSpan w:val="2"/>
            <w:tcBorders>
              <w:right w:val="nil"/>
            </w:tcBorders>
            <w:vAlign w:val="center"/>
          </w:tcPr>
          <w:p w:rsidR="00C243BF" w:rsidRDefault="00933A24">
            <w:pPr>
              <w:widowControl w:val="0"/>
              <w:rPr>
                <w:b/>
              </w:rPr>
            </w:pPr>
            <w:r>
              <w:rPr>
                <w:b/>
                <w:sz w:val="20"/>
              </w:rPr>
              <w:t>Прочие (дополнительные) требования к продукции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C243BF" w:rsidRDefault="00C243BF">
            <w:pPr>
              <w:widowControl w:val="0"/>
              <w:rPr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:rsidR="00C243BF" w:rsidRDefault="00C243BF">
            <w:pPr>
              <w:widowControl w:val="0"/>
              <w:rPr>
                <w:b/>
              </w:rPr>
            </w:pPr>
          </w:p>
        </w:tc>
        <w:tc>
          <w:tcPr>
            <w:tcW w:w="2692" w:type="dxa"/>
            <w:vMerge/>
          </w:tcPr>
          <w:p w:rsidR="00C243BF" w:rsidRDefault="00C243BF">
            <w:pPr>
              <w:widowControl w:val="0"/>
              <w:rPr>
                <w:b/>
              </w:rPr>
            </w:pPr>
          </w:p>
        </w:tc>
      </w:tr>
      <w:tr w:rsidR="00C243BF">
        <w:trPr>
          <w:trHeight w:val="462"/>
          <w:jc w:val="center"/>
        </w:trPr>
        <w:tc>
          <w:tcPr>
            <w:tcW w:w="701" w:type="dxa"/>
          </w:tcPr>
          <w:p w:rsidR="00C243BF" w:rsidRDefault="00933A24">
            <w:pPr>
              <w:widowControl w:val="0"/>
              <w:spacing w:before="60" w:after="60"/>
            </w:pPr>
            <w:r>
              <w:rPr>
                <w:sz w:val="20"/>
              </w:rPr>
              <w:t>5.1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243BF" w:rsidRDefault="00933A24">
            <w:pPr>
              <w:widowControl w:val="0"/>
            </w:pPr>
            <w:r>
              <w:rPr>
                <w:sz w:val="20"/>
              </w:rPr>
              <w:t>Общие требования</w:t>
            </w:r>
          </w:p>
        </w:tc>
        <w:tc>
          <w:tcPr>
            <w:tcW w:w="4537" w:type="dxa"/>
            <w:tcBorders>
              <w:top w:val="outset" w:sz="6" w:space="0" w:color="000000"/>
              <w:bottom w:val="outset" w:sz="6" w:space="0" w:color="000000"/>
              <w:right w:val="nil"/>
            </w:tcBorders>
          </w:tcPr>
          <w:p w:rsidR="00C243BF" w:rsidRDefault="00933A24">
            <w:pPr>
              <w:widowControl w:val="0"/>
            </w:pPr>
            <w:r>
              <w:rPr>
                <w:sz w:val="20"/>
              </w:rPr>
              <w:t xml:space="preserve">- Продукция должна быть новой </w:t>
            </w:r>
            <w:r>
              <w:rPr>
                <w:rFonts w:cstheme="majorBidi"/>
                <w:spacing w:val="-10"/>
                <w:sz w:val="20"/>
              </w:rPr>
              <w:t xml:space="preserve">(не бывшей в употреблении, в ремонте, в том числе товаром, который не был </w:t>
            </w:r>
            <w:r>
              <w:rPr>
                <w:rFonts w:cstheme="majorBidi"/>
                <w:spacing w:val="-10"/>
                <w:sz w:val="20"/>
              </w:rPr>
              <w:t>восстановлен, у которого не была осуществлена замена составных частей, не были восстановлены потребительские свойства)</w:t>
            </w:r>
            <w:r>
              <w:rPr>
                <w:sz w:val="20"/>
              </w:rPr>
              <w:t>.</w:t>
            </w:r>
          </w:p>
          <w:p w:rsidR="00C243BF" w:rsidRDefault="00933A24">
            <w:pPr>
              <w:widowControl w:val="0"/>
            </w:pPr>
            <w:r>
              <w:rPr>
                <w:sz w:val="20"/>
              </w:rPr>
              <w:t>- Продукция должна быть укомплектована другими документами, выполнение требований которых является условием выполнения гарантийных обяза</w:t>
            </w:r>
            <w:r>
              <w:rPr>
                <w:sz w:val="20"/>
              </w:rPr>
              <w:t>тельств производителя или поставщика.</w:t>
            </w:r>
          </w:p>
        </w:tc>
        <w:tc>
          <w:tcPr>
            <w:tcW w:w="2551" w:type="dxa"/>
            <w:vMerge/>
            <w:tcBorders>
              <w:bottom w:val="outset" w:sz="6" w:space="0" w:color="000000"/>
              <w:right w:val="nil"/>
            </w:tcBorders>
          </w:tcPr>
          <w:p w:rsidR="00C243BF" w:rsidRDefault="00C243BF">
            <w:pPr>
              <w:widowControl w:val="0"/>
            </w:pPr>
          </w:p>
        </w:tc>
        <w:tc>
          <w:tcPr>
            <w:tcW w:w="2693" w:type="dxa"/>
            <w:vMerge/>
            <w:tcBorders>
              <w:bottom w:val="outset" w:sz="6" w:space="0" w:color="000000"/>
            </w:tcBorders>
          </w:tcPr>
          <w:p w:rsidR="00C243BF" w:rsidRDefault="00C243BF">
            <w:pPr>
              <w:widowControl w:val="0"/>
            </w:pPr>
          </w:p>
        </w:tc>
        <w:tc>
          <w:tcPr>
            <w:tcW w:w="2692" w:type="dxa"/>
            <w:vMerge/>
            <w:tcBorders>
              <w:bottom w:val="outset" w:sz="6" w:space="0" w:color="000000"/>
            </w:tcBorders>
          </w:tcPr>
          <w:p w:rsidR="00C243BF" w:rsidRDefault="00C243BF">
            <w:pPr>
              <w:widowControl w:val="0"/>
            </w:pPr>
          </w:p>
        </w:tc>
      </w:tr>
    </w:tbl>
    <w:p w:rsidR="00C243BF" w:rsidRDefault="00933A24">
      <w:pPr>
        <w:jc w:val="both"/>
        <w:rPr>
          <w:b/>
          <w:bCs/>
        </w:rPr>
      </w:pPr>
      <w:r>
        <w:br w:type="page"/>
      </w:r>
    </w:p>
    <w:p w:rsidR="00C243BF" w:rsidRDefault="00933A24">
      <w:pPr>
        <w:jc w:val="both"/>
        <w:rPr>
          <w:b/>
          <w:bCs/>
        </w:rPr>
      </w:pPr>
      <w:r>
        <w:rPr>
          <w:b/>
          <w:bCs/>
        </w:rPr>
        <w:lastRenderedPageBreak/>
        <w:t>3. Требования к документации по ценообразованию на этапе закупки</w:t>
      </w:r>
    </w:p>
    <w:p w:rsidR="00C243BF" w:rsidRDefault="00C243BF">
      <w:pPr>
        <w:jc w:val="both"/>
        <w:rPr>
          <w:b/>
          <w:bCs/>
        </w:rPr>
      </w:pPr>
    </w:p>
    <w:p w:rsidR="00C243BF" w:rsidRDefault="00933A24">
      <w:pPr>
        <w:jc w:val="both"/>
        <w:rPr>
          <w:bCs/>
        </w:rPr>
      </w:pPr>
      <w:r>
        <w:rPr>
          <w:bCs/>
        </w:rPr>
        <w:t xml:space="preserve">3.1. В обоснование стоимости своей заявки Участник предоставляет Коммерческое предложение по форме (с учетом прилагаемой к ней инструкции по </w:t>
      </w:r>
      <w:r>
        <w:rPr>
          <w:bCs/>
        </w:rPr>
        <w:t>заполнению), приведенной в Документации о закупке.</w:t>
      </w:r>
    </w:p>
    <w:p w:rsidR="00C243BF" w:rsidRDefault="00933A24">
      <w:pPr>
        <w:jc w:val="both"/>
        <w:rPr>
          <w:bCs/>
        </w:rPr>
      </w:pPr>
      <w:r>
        <w:rPr>
          <w:bCs/>
        </w:rPr>
        <w:t>3.2. Дополнительные документы по ценообразованию в состав заявки не включаются.</w:t>
      </w:r>
    </w:p>
    <w:p w:rsidR="00C243BF" w:rsidRDefault="00C243BF">
      <w:pPr>
        <w:jc w:val="both"/>
        <w:rPr>
          <w:bCs/>
        </w:rPr>
      </w:pPr>
    </w:p>
    <w:p w:rsidR="00C243BF" w:rsidRDefault="00C243BF">
      <w:pPr>
        <w:ind w:firstLine="709"/>
        <w:rPr>
          <w:b/>
          <w:lang w:val="en-US"/>
        </w:rPr>
      </w:pPr>
    </w:p>
    <w:p w:rsidR="00C243BF" w:rsidRDefault="00C243BF">
      <w:pPr>
        <w:ind w:firstLine="709"/>
        <w:rPr>
          <w:b/>
        </w:rPr>
      </w:pPr>
    </w:p>
    <w:sectPr w:rsidR="00C243BF">
      <w:footerReference w:type="default" r:id="rId9"/>
      <w:footerReference w:type="first" r:id="rId10"/>
      <w:pgSz w:w="16838" w:h="11906" w:orient="landscape"/>
      <w:pgMar w:top="851" w:right="1134" w:bottom="992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A24" w:rsidRDefault="00933A24">
      <w:r>
        <w:separator/>
      </w:r>
    </w:p>
  </w:endnote>
  <w:endnote w:type="continuationSeparator" w:id="0">
    <w:p w:rsidR="00933A24" w:rsidRDefault="0093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01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SOCPEUR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739332"/>
      <w:docPartObj>
        <w:docPartGallery w:val="Page Numbers (Bottom of Page)"/>
        <w:docPartUnique/>
      </w:docPartObj>
    </w:sdtPr>
    <w:sdtEndPr/>
    <w:sdtContent>
      <w:p w:rsidR="00C243BF" w:rsidRDefault="00933A24">
        <w:pPr>
          <w:pStyle w:val="af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92D3E">
          <w:rPr>
            <w:noProof/>
          </w:rPr>
          <w:t>3</w:t>
        </w:r>
        <w:r>
          <w:fldChar w:fldCharType="end"/>
        </w:r>
      </w:p>
      <w:p w:rsidR="00C243BF" w:rsidRDefault="00933A24">
        <w:pPr>
          <w:pStyle w:val="af1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5595730"/>
      <w:docPartObj>
        <w:docPartGallery w:val="Page Numbers (Bottom of Page)"/>
        <w:docPartUnique/>
      </w:docPartObj>
    </w:sdtPr>
    <w:sdtEndPr/>
    <w:sdtContent>
      <w:p w:rsidR="00C243BF" w:rsidRDefault="00933A24">
        <w:pPr>
          <w:pStyle w:val="af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92D3E">
          <w:rPr>
            <w:noProof/>
          </w:rPr>
          <w:t>4</w:t>
        </w:r>
        <w:r>
          <w:fldChar w:fldCharType="end"/>
        </w:r>
      </w:p>
      <w:p w:rsidR="00C243BF" w:rsidRDefault="00933A24">
        <w:pPr>
          <w:pStyle w:val="af1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BF" w:rsidRDefault="00C243B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A24" w:rsidRDefault="00933A24">
      <w:r>
        <w:separator/>
      </w:r>
    </w:p>
  </w:footnote>
  <w:footnote w:type="continuationSeparator" w:id="0">
    <w:p w:rsidR="00933A24" w:rsidRDefault="00933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204C"/>
    <w:multiLevelType w:val="multilevel"/>
    <w:tmpl w:val="752C94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EEF4BF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0D0612B"/>
    <w:multiLevelType w:val="multilevel"/>
    <w:tmpl w:val="0BB21E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CD159C"/>
    <w:multiLevelType w:val="multilevel"/>
    <w:tmpl w:val="6030B0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2B73B0"/>
    <w:multiLevelType w:val="multilevel"/>
    <w:tmpl w:val="00F2BD3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773175B4"/>
    <w:multiLevelType w:val="multilevel"/>
    <w:tmpl w:val="82687412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3BF"/>
    <w:rsid w:val="00933A24"/>
    <w:rsid w:val="00C243BF"/>
    <w:rsid w:val="00D9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C17CE-E305-4550-8E89-32B98785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3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3"/>
    <w:next w:val="a0"/>
    <w:link w:val="10"/>
    <w:qFormat/>
    <w:rsid w:val="008C19E2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52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autoRedefine/>
    <w:qFormat/>
    <w:rsid w:val="008C19E2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</w:rPr>
  </w:style>
  <w:style w:type="paragraph" w:styleId="4">
    <w:name w:val="heading 4"/>
    <w:basedOn w:val="3"/>
    <w:next w:val="a0"/>
    <w:link w:val="40"/>
    <w:qFormat/>
    <w:rsid w:val="008C19E2"/>
    <w:pPr>
      <w:numPr>
        <w:ilvl w:val="1"/>
      </w:num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qFormat/>
    <w:rsid w:val="008C19E2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8C19E2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E520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qFormat/>
    <w:rsid w:val="008C19E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link w:val="a"/>
    <w:uiPriority w:val="34"/>
    <w:qFormat/>
    <w:locked/>
    <w:rsid w:val="00726006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5">
    <w:name w:val="Текст выноски Знак"/>
    <w:basedOn w:val="a1"/>
    <w:link w:val="a6"/>
    <w:uiPriority w:val="99"/>
    <w:semiHidden/>
    <w:qFormat/>
    <w:rsid w:val="002350A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1"/>
    <w:uiPriority w:val="99"/>
    <w:semiHidden/>
    <w:unhideWhenUsed/>
    <w:qFormat/>
    <w:rsid w:val="00555CE0"/>
    <w:rPr>
      <w:sz w:val="16"/>
      <w:szCs w:val="16"/>
    </w:rPr>
  </w:style>
  <w:style w:type="character" w:customStyle="1" w:styleId="a8">
    <w:name w:val="Текст примечания Знак"/>
    <w:basedOn w:val="a1"/>
    <w:link w:val="a9"/>
    <w:uiPriority w:val="99"/>
    <w:qFormat/>
    <w:rsid w:val="00555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555C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комментарий"/>
    <w:qFormat/>
    <w:rsid w:val="00726006"/>
    <w:rPr>
      <w:b/>
      <w:i/>
      <w:shd w:val="clear" w:color="auto" w:fill="FFFF99"/>
    </w:rPr>
  </w:style>
  <w:style w:type="character" w:styleId="ad">
    <w:name w:val="Hyperlink"/>
    <w:uiPriority w:val="99"/>
    <w:rsid w:val="00E52016"/>
    <w:rPr>
      <w:color w:val="0000FF"/>
      <w:u w:val="single"/>
    </w:rPr>
  </w:style>
  <w:style w:type="character" w:customStyle="1" w:styleId="ae">
    <w:name w:val="Верхний колонтитул Знак"/>
    <w:basedOn w:val="a1"/>
    <w:link w:val="af"/>
    <w:uiPriority w:val="99"/>
    <w:qFormat/>
    <w:rsid w:val="00C9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1"/>
    <w:link w:val="af1"/>
    <w:uiPriority w:val="99"/>
    <w:qFormat/>
    <w:rsid w:val="00C9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сылка указателя"/>
    <w:qFormat/>
  </w:style>
  <w:style w:type="paragraph" w:styleId="af3">
    <w:name w:val="Title"/>
    <w:basedOn w:val="a0"/>
    <w:next w:val="af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4">
    <w:name w:val="Body Text"/>
    <w:basedOn w:val="a0"/>
    <w:pPr>
      <w:spacing w:after="140" w:line="276" w:lineRule="auto"/>
    </w:pPr>
  </w:style>
  <w:style w:type="paragraph" w:styleId="af5">
    <w:name w:val="List"/>
    <w:basedOn w:val="af4"/>
  </w:style>
  <w:style w:type="paragraph" w:styleId="af6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7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styleId="af8">
    <w:name w:val="Normal (Web)"/>
    <w:basedOn w:val="a0"/>
    <w:uiPriority w:val="99"/>
    <w:unhideWhenUsed/>
    <w:qFormat/>
    <w:rsid w:val="002B3D55"/>
    <w:pPr>
      <w:spacing w:beforeAutospacing="1" w:afterAutospacing="1"/>
    </w:pPr>
  </w:style>
  <w:style w:type="paragraph" w:styleId="a">
    <w:name w:val="List Paragraph"/>
    <w:basedOn w:val="a0"/>
    <w:link w:val="a4"/>
    <w:uiPriority w:val="34"/>
    <w:qFormat/>
    <w:rsid w:val="002B3D55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5"/>
    <w:uiPriority w:val="99"/>
    <w:semiHidden/>
    <w:unhideWhenUsed/>
    <w:qFormat/>
    <w:rsid w:val="002350A1"/>
    <w:rPr>
      <w:rFonts w:ascii="Segoe UI" w:hAnsi="Segoe UI" w:cs="Segoe UI"/>
      <w:sz w:val="18"/>
      <w:szCs w:val="18"/>
    </w:rPr>
  </w:style>
  <w:style w:type="paragraph" w:styleId="a9">
    <w:name w:val="annotation text"/>
    <w:basedOn w:val="a0"/>
    <w:link w:val="a8"/>
    <w:uiPriority w:val="99"/>
    <w:unhideWhenUsed/>
    <w:qFormat/>
    <w:rsid w:val="00555CE0"/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555CE0"/>
    <w:rPr>
      <w:b/>
      <w:bCs/>
    </w:rPr>
  </w:style>
  <w:style w:type="paragraph" w:styleId="af9">
    <w:name w:val="Revision"/>
    <w:uiPriority w:val="99"/>
    <w:semiHidden/>
    <w:qFormat/>
    <w:rsid w:val="0026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E52016"/>
    <w:pPr>
      <w:spacing w:before="120"/>
    </w:pPr>
    <w:rPr>
      <w:rFonts w:cs="Calibri Light (Заголовки)"/>
      <w:b/>
      <w:bCs/>
    </w:rPr>
  </w:style>
  <w:style w:type="paragraph" w:styleId="31">
    <w:name w:val="toc 3"/>
    <w:basedOn w:val="a0"/>
    <w:next w:val="a0"/>
    <w:autoRedefine/>
    <w:uiPriority w:val="39"/>
    <w:rsid w:val="002E1E75"/>
    <w:pPr>
      <w:tabs>
        <w:tab w:val="left" w:pos="1100"/>
        <w:tab w:val="right" w:leader="dot" w:pos="9912"/>
      </w:tabs>
      <w:ind w:left="567"/>
    </w:pPr>
    <w:rPr>
      <w:rFonts w:cstheme="minorHAnsi"/>
      <w:sz w:val="20"/>
      <w:szCs w:val="20"/>
    </w:rPr>
  </w:style>
  <w:style w:type="paragraph" w:styleId="41">
    <w:name w:val="toc 4"/>
    <w:basedOn w:val="a0"/>
    <w:next w:val="a0"/>
    <w:autoRedefine/>
    <w:uiPriority w:val="39"/>
    <w:rsid w:val="002E1E75"/>
    <w:pPr>
      <w:tabs>
        <w:tab w:val="left" w:pos="1100"/>
        <w:tab w:val="right" w:leader="dot" w:pos="9912"/>
      </w:tabs>
      <w:ind w:left="567"/>
    </w:pPr>
    <w:rPr>
      <w:rFonts w:cstheme="minorHAnsi"/>
      <w:sz w:val="20"/>
      <w:szCs w:val="20"/>
    </w:rPr>
  </w:style>
  <w:style w:type="paragraph" w:styleId="afa">
    <w:name w:val="No Spacing"/>
    <w:uiPriority w:val="1"/>
    <w:qFormat/>
    <w:rsid w:val="00907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Колонтитул"/>
    <w:basedOn w:val="a0"/>
    <w:qFormat/>
  </w:style>
  <w:style w:type="paragraph" w:styleId="af">
    <w:name w:val="header"/>
    <w:basedOn w:val="a0"/>
    <w:link w:val="ae"/>
    <w:uiPriority w:val="99"/>
    <w:unhideWhenUsed/>
    <w:rsid w:val="00C90714"/>
    <w:pPr>
      <w:tabs>
        <w:tab w:val="center" w:pos="4677"/>
        <w:tab w:val="right" w:pos="9355"/>
      </w:tabs>
    </w:pPr>
  </w:style>
  <w:style w:type="paragraph" w:styleId="af1">
    <w:name w:val="footer"/>
    <w:basedOn w:val="a0"/>
    <w:link w:val="af0"/>
    <w:uiPriority w:val="99"/>
    <w:unhideWhenUsed/>
    <w:rsid w:val="00C90714"/>
    <w:pPr>
      <w:tabs>
        <w:tab w:val="center" w:pos="4677"/>
        <w:tab w:val="right" w:pos="9355"/>
      </w:tabs>
    </w:pPr>
  </w:style>
  <w:style w:type="paragraph" w:customStyle="1" w:styleId="afc">
    <w:name w:val="Содержимое таблицы"/>
    <w:basedOn w:val="a0"/>
    <w:qFormat/>
    <w:rsid w:val="00EA34C1"/>
    <w:pPr>
      <w:widowControl w:val="0"/>
      <w:suppressLineNumbers/>
    </w:pPr>
    <w:rPr>
      <w:sz w:val="28"/>
      <w:szCs w:val="28"/>
    </w:r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styleId="afe">
    <w:name w:val="Table Grid"/>
    <w:basedOn w:val="a2"/>
    <w:uiPriority w:val="39"/>
    <w:rsid w:val="002B3D5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44CBE-7EA0-47EC-9C31-98DB236F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774</Words>
  <Characters>4417</Characters>
  <Application>Microsoft Office Word</Application>
  <DocSecurity>0</DocSecurity>
  <Lines>36</Lines>
  <Paragraphs>10</Paragraphs>
  <ScaleCrop>false</ScaleCrop>
  <Company>HRVKK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Ганадьян Евгений Валентинович</cp:lastModifiedBy>
  <cp:revision>16</cp:revision>
  <cp:lastPrinted>2026-06-08T08:21:00Z</cp:lastPrinted>
  <dcterms:created xsi:type="dcterms:W3CDTF">2026-03-16T07:22:00Z</dcterms:created>
  <dcterms:modified xsi:type="dcterms:W3CDTF">2026-06-17T15:42:00Z</dcterms:modified>
  <dc:language>ru-RU</dc:language>
</cp:coreProperties>
</file>