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09BB3C9E"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21373E" w:rsidRPr="0021373E">
        <w:rPr>
          <w:rFonts w:ascii="Times New Roman" w:eastAsia="Times New Roman" w:hAnsi="Times New Roman" w:cs="Times New Roman"/>
          <w:sz w:val="24"/>
          <w:szCs w:val="24"/>
          <w:lang w:eastAsia="ru-RU"/>
        </w:rPr>
        <w:t>Поставка и монтаж модульных отделений почтовой связи площадью 11,9 кв. м, изготовленных из одного блок-модуля по технологии из металлических быстровозводимых конструкций, для нужд УФПС Респуб</w:t>
      </w:r>
      <w:r w:rsidR="0021373E">
        <w:rPr>
          <w:rFonts w:ascii="Times New Roman" w:eastAsia="Times New Roman" w:hAnsi="Times New Roman" w:cs="Times New Roman"/>
          <w:sz w:val="24"/>
          <w:szCs w:val="24"/>
          <w:lang w:eastAsia="ru-RU"/>
        </w:rPr>
        <w:t>лики Калмыкия АО «Почта России»</w:t>
      </w:r>
      <w:bookmarkStart w:id="0" w:name="_GoBack"/>
      <w:bookmarkEnd w:id="0"/>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3C39FB2" w:rsid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002F3D57" w:rsidRPr="002F3D57">
        <w:rPr>
          <w:rFonts w:ascii="Times New Roman" w:eastAsia="Times New Roman" w:hAnsi="Times New Roman" w:cs="Times New Roman"/>
          <w:i/>
          <w:sz w:val="24"/>
          <w:szCs w:val="24"/>
          <w:lang w:eastAsia="ru-RU"/>
        </w:rPr>
        <w:t xml:space="preserve"> </w:t>
      </w:r>
      <w:r w:rsidR="006B0644">
        <w:rPr>
          <w:rFonts w:ascii="Times New Roman" w:eastAsia="Times New Roman" w:hAnsi="Times New Roman" w:cs="Times New Roman"/>
          <w:i/>
          <w:sz w:val="24"/>
          <w:szCs w:val="24"/>
          <w:lang w:eastAsia="ru-RU"/>
        </w:rPr>
        <w:t>8-927-009-09-91</w:t>
      </w:r>
      <w:r w:rsidR="006B0644" w:rsidRPr="008A2C4A">
        <w:rPr>
          <w:rFonts w:ascii="Times New Roman" w:eastAsia="Times New Roman" w:hAnsi="Times New Roman" w:cs="Times New Roman"/>
          <w:sz w:val="24"/>
          <w:szCs w:val="24"/>
          <w:lang w:eastAsia="ru-RU"/>
        </w:rPr>
        <w:t xml:space="preserve">; </w:t>
      </w:r>
      <w:r w:rsidR="0021373E" w:rsidRPr="0021373E">
        <w:rPr>
          <w:rFonts w:ascii="Times New Roman" w:eastAsia="Times New Roman" w:hAnsi="Times New Roman" w:cs="Times New Roman"/>
          <w:sz w:val="24"/>
          <w:szCs w:val="24"/>
          <w:lang w:eastAsia="ru-RU"/>
        </w:rPr>
        <w:t>Бурукчинова Галина Максимовна, +7 (927) 645-3437</w:t>
      </w:r>
      <w:r w:rsidR="006B0644" w:rsidRPr="008A2C4A">
        <w:rPr>
          <w:rFonts w:ascii="Times New Roman" w:eastAsia="Times New Roman" w:hAnsi="Times New Roman" w:cs="Times New Roman"/>
          <w:sz w:val="24"/>
          <w:szCs w:val="24"/>
          <w:lang w:eastAsia="ru-RU"/>
        </w:rPr>
        <w:t>.</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5C4FB" w14:textId="77777777" w:rsidR="00076E72" w:rsidRDefault="00076E72" w:rsidP="00467A1E">
      <w:pPr>
        <w:spacing w:after="0" w:line="240" w:lineRule="auto"/>
      </w:pPr>
      <w:r>
        <w:separator/>
      </w:r>
    </w:p>
  </w:endnote>
  <w:endnote w:type="continuationSeparator" w:id="0">
    <w:p w14:paraId="36A0D3A3" w14:textId="77777777" w:rsidR="00076E72" w:rsidRDefault="00076E72"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4F829" w14:textId="77777777" w:rsidR="00076E72" w:rsidRDefault="00076E72" w:rsidP="00467A1E">
      <w:pPr>
        <w:spacing w:after="0" w:line="240" w:lineRule="auto"/>
      </w:pPr>
      <w:r>
        <w:separator/>
      </w:r>
    </w:p>
  </w:footnote>
  <w:footnote w:type="continuationSeparator" w:id="0">
    <w:p w14:paraId="4BDB5846" w14:textId="77777777" w:rsidR="00076E72" w:rsidRDefault="00076E72"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76E72"/>
    <w:rsid w:val="00097869"/>
    <w:rsid w:val="000A3A3B"/>
    <w:rsid w:val="000B26BE"/>
    <w:rsid w:val="000D6C34"/>
    <w:rsid w:val="00115497"/>
    <w:rsid w:val="00152D26"/>
    <w:rsid w:val="00173843"/>
    <w:rsid w:val="00183A9A"/>
    <w:rsid w:val="001942D6"/>
    <w:rsid w:val="0021373E"/>
    <w:rsid w:val="00215114"/>
    <w:rsid w:val="002234AE"/>
    <w:rsid w:val="00275C8C"/>
    <w:rsid w:val="00276D0D"/>
    <w:rsid w:val="002A5C49"/>
    <w:rsid w:val="002C6428"/>
    <w:rsid w:val="002F3D57"/>
    <w:rsid w:val="0032506B"/>
    <w:rsid w:val="00466831"/>
    <w:rsid w:val="00467A1E"/>
    <w:rsid w:val="00477820"/>
    <w:rsid w:val="004D4ACB"/>
    <w:rsid w:val="00574EDB"/>
    <w:rsid w:val="00595780"/>
    <w:rsid w:val="005A321D"/>
    <w:rsid w:val="005D19C6"/>
    <w:rsid w:val="006461DB"/>
    <w:rsid w:val="006B0644"/>
    <w:rsid w:val="006F7A1C"/>
    <w:rsid w:val="007044E0"/>
    <w:rsid w:val="00735B0C"/>
    <w:rsid w:val="007E3CDB"/>
    <w:rsid w:val="0083721A"/>
    <w:rsid w:val="00892DF7"/>
    <w:rsid w:val="008A2C4A"/>
    <w:rsid w:val="008A5AA8"/>
    <w:rsid w:val="009B5F1B"/>
    <w:rsid w:val="009F66C0"/>
    <w:rsid w:val="00A278F8"/>
    <w:rsid w:val="00A944A5"/>
    <w:rsid w:val="00AF4572"/>
    <w:rsid w:val="00B34BAB"/>
    <w:rsid w:val="00B45A59"/>
    <w:rsid w:val="00B7097F"/>
    <w:rsid w:val="00BB723C"/>
    <w:rsid w:val="00C1340D"/>
    <w:rsid w:val="00C47853"/>
    <w:rsid w:val="00C57357"/>
    <w:rsid w:val="00C57DCB"/>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AEF4-F15C-463F-B6D7-8A8D9C37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7</cp:revision>
  <dcterms:created xsi:type="dcterms:W3CDTF">2026-06-23T06:45:00Z</dcterms:created>
  <dcterms:modified xsi:type="dcterms:W3CDTF">2026-06-25T11:21:00Z</dcterms:modified>
</cp:coreProperties>
</file>