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2F4B1A46" w14:textId="77777777" w:rsidR="00AA5856" w:rsidRDefault="00AA5856" w:rsidP="00AA585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6F3BCA51" w14:textId="77777777" w:rsidR="00AA5856" w:rsidRDefault="00AA5856" w:rsidP="00AA5856">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606410 по адресу: Российская Федерация, Нижегородская область, муниципальный округ </w:t>
      </w:r>
      <w:proofErr w:type="spellStart"/>
      <w:r>
        <w:rPr>
          <w:rFonts w:ascii="Times New Roman" w:hAnsi="Times New Roman"/>
        </w:rPr>
        <w:t>Балахнинский</w:t>
      </w:r>
      <w:proofErr w:type="spellEnd"/>
      <w:r>
        <w:rPr>
          <w:rFonts w:ascii="Times New Roman" w:hAnsi="Times New Roman"/>
        </w:rPr>
        <w:t>, сельский поселок Совхозный, земельный участок 39Б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A5856" w14:paraId="374F6FFE" w14:textId="77777777" w:rsidTr="00AA585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3CD6BED" w14:textId="77777777" w:rsidR="00AA5856" w:rsidRDefault="00AA585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B24F85" w14:textId="77777777" w:rsidR="00AA5856" w:rsidRDefault="00AA585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A174CA" w14:textId="77777777" w:rsidR="00AA5856" w:rsidRDefault="00AA585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E0A2A33" w14:textId="77777777" w:rsidR="00AA5856" w:rsidRDefault="00AA585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7019E94" w14:textId="77777777" w:rsidR="00AA5856" w:rsidRDefault="00AA585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2D4225" w14:textId="77777777" w:rsidR="00AA5856" w:rsidRDefault="00AA585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A5856" w14:paraId="7081D829"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7D8821FC" w14:textId="77777777" w:rsidR="00AA5856" w:rsidRDefault="00AA5856" w:rsidP="00AA585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A8CC205"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4FC3539"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92ABC4"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D452CB"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7938B9" w14:textId="77777777" w:rsidR="00AA5856" w:rsidRDefault="00AA5856">
            <w:pPr>
              <w:spacing w:after="200" w:line="276" w:lineRule="auto"/>
              <w:rPr>
                <w:rFonts w:ascii="Times New Roman" w:hAnsi="Times New Roman" w:cs="Times New Roman"/>
                <w:bCs/>
              </w:rPr>
            </w:pPr>
          </w:p>
        </w:tc>
      </w:tr>
      <w:tr w:rsidR="00AA5856" w14:paraId="4B7F76A8" w14:textId="77777777" w:rsidTr="00AA5856">
        <w:trPr>
          <w:trHeight w:val="878"/>
        </w:trPr>
        <w:tc>
          <w:tcPr>
            <w:tcW w:w="2961" w:type="dxa"/>
            <w:tcBorders>
              <w:top w:val="single" w:sz="4" w:space="0" w:color="auto"/>
              <w:left w:val="single" w:sz="4" w:space="0" w:color="auto"/>
              <w:bottom w:val="single" w:sz="4" w:space="0" w:color="auto"/>
              <w:right w:val="single" w:sz="4" w:space="0" w:color="auto"/>
            </w:tcBorders>
            <w:hideMark/>
          </w:tcPr>
          <w:p w14:paraId="404E9D9F" w14:textId="77777777" w:rsidR="00AA5856" w:rsidRDefault="00AA5856" w:rsidP="00AA585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301B900"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22FF7B"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1DAFDA4B"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E562318"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98D443B"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A5856" w14:paraId="4179A3D4"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73F7E218" w14:textId="77777777" w:rsidR="00AA5856" w:rsidRDefault="00AA5856" w:rsidP="00AA585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7A9B579"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A39516"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9B3452"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332AFE"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05401F" w14:textId="77777777" w:rsidR="00AA5856" w:rsidRDefault="00AA5856">
            <w:pPr>
              <w:spacing w:after="200" w:line="276" w:lineRule="auto"/>
              <w:rPr>
                <w:rFonts w:ascii="Times New Roman" w:hAnsi="Times New Roman" w:cs="Times New Roman"/>
                <w:bCs/>
              </w:rPr>
            </w:pPr>
          </w:p>
        </w:tc>
      </w:tr>
      <w:tr w:rsidR="00AA5856" w14:paraId="1D4DBBE6"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728EC931" w14:textId="77777777" w:rsidR="00AA5856" w:rsidRDefault="00AA5856" w:rsidP="00AA585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AC9458C"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7E09AA"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4597B2"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D978CE"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FC5B76" w14:textId="77777777" w:rsidR="00AA5856" w:rsidRDefault="00AA5856">
            <w:pPr>
              <w:spacing w:after="200" w:line="276" w:lineRule="auto"/>
              <w:rPr>
                <w:rFonts w:ascii="Times New Roman" w:hAnsi="Times New Roman" w:cs="Times New Roman"/>
                <w:bCs/>
              </w:rPr>
            </w:pPr>
          </w:p>
        </w:tc>
      </w:tr>
      <w:tr w:rsidR="00AA5856" w14:paraId="2931BC1D"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4A2E2DF6" w14:textId="77777777" w:rsidR="00AA5856" w:rsidRDefault="00AA585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8A6142D"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60EC12"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4D53B2"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908F62"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D97386" w14:textId="77777777" w:rsidR="00AA5856" w:rsidRDefault="00AA5856">
            <w:pPr>
              <w:spacing w:after="200" w:line="276" w:lineRule="auto"/>
              <w:rPr>
                <w:rFonts w:ascii="Times New Roman" w:hAnsi="Times New Roman" w:cs="Times New Roman"/>
                <w:bCs/>
              </w:rPr>
            </w:pPr>
          </w:p>
        </w:tc>
      </w:tr>
      <w:tr w:rsidR="00AA5856" w14:paraId="758F44DC"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740A759B" w14:textId="77777777" w:rsidR="00AA5856" w:rsidRDefault="00AA5856" w:rsidP="00AA585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w:t>
            </w:r>
            <w:r>
              <w:rPr>
                <w:rFonts w:ascii="Times New Roman" w:eastAsia="Arial Unicode MS" w:hAnsi="Times New Roman"/>
                <w:iCs/>
                <w:snapToGrid w:val="0"/>
                <w:kern w:val="2"/>
                <w:sz w:val="24"/>
                <w:szCs w:val="24"/>
                <w:lang w:eastAsia="ru-RU"/>
                <w14:ligatures w14:val="standardContextual"/>
              </w:rPr>
              <w:lastRenderedPageBreak/>
              <w:t xml:space="preserve">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04EA9AD"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4D0411D"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5EEB9F"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8216CA"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B1301B" w14:textId="77777777" w:rsidR="00AA5856" w:rsidRDefault="00AA5856">
            <w:pPr>
              <w:spacing w:after="200" w:line="276" w:lineRule="auto"/>
              <w:rPr>
                <w:rFonts w:ascii="Times New Roman" w:hAnsi="Times New Roman" w:cs="Times New Roman"/>
                <w:bCs/>
              </w:rPr>
            </w:pPr>
          </w:p>
        </w:tc>
      </w:tr>
      <w:tr w:rsidR="00AA5856" w14:paraId="1CD7B2DB" w14:textId="77777777" w:rsidTr="00AA585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51AFF3" w14:textId="77777777" w:rsidR="00AA5856" w:rsidRDefault="00AA585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9F52A2B" w14:textId="77777777" w:rsidR="00AA5856" w:rsidRDefault="00AA5856" w:rsidP="00AA5856">
      <w:pPr>
        <w:shd w:val="clear" w:color="auto" w:fill="FFFFFF"/>
        <w:rPr>
          <w:rFonts w:ascii="Times New Roman" w:hAnsi="Times New Roman" w:cs="Times New Roman"/>
          <w:i/>
          <w:color w:val="000000"/>
        </w:rPr>
      </w:pPr>
    </w:p>
    <w:p w14:paraId="6D5F6658" w14:textId="77777777" w:rsidR="00AA5856" w:rsidRDefault="00AA5856" w:rsidP="00AA585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7FE63D0B" w14:textId="77777777" w:rsidR="00AA5856" w:rsidRDefault="00AA5856" w:rsidP="00AA5856">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607628 по адресу: Российская Федерация, Нижегородская область, муниципальный округ Богородский, село </w:t>
      </w:r>
      <w:proofErr w:type="spellStart"/>
      <w:r>
        <w:rPr>
          <w:rFonts w:ascii="Times New Roman" w:hAnsi="Times New Roman"/>
        </w:rPr>
        <w:t>Лакша</w:t>
      </w:r>
      <w:proofErr w:type="spellEnd"/>
      <w:r>
        <w:rPr>
          <w:rFonts w:ascii="Times New Roman" w:hAnsi="Times New Roman"/>
        </w:rPr>
        <w:t>, улица Центральная,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A5856" w14:paraId="697DFC13" w14:textId="77777777" w:rsidTr="00AA585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EC0D199" w14:textId="77777777" w:rsidR="00AA5856" w:rsidRDefault="00AA585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635A524" w14:textId="77777777" w:rsidR="00AA5856" w:rsidRDefault="00AA585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30CFF4A" w14:textId="77777777" w:rsidR="00AA5856" w:rsidRDefault="00AA585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4AA8FFA" w14:textId="77777777" w:rsidR="00AA5856" w:rsidRDefault="00AA585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E623859" w14:textId="77777777" w:rsidR="00AA5856" w:rsidRDefault="00AA585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186F98" w14:textId="77777777" w:rsidR="00AA5856" w:rsidRDefault="00AA585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A5856" w14:paraId="2DA31A69"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213C4749" w14:textId="77777777" w:rsidR="00AA5856" w:rsidRDefault="00AA5856" w:rsidP="00AA585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08781F4"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9913D98"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F49C6E"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21E1E1"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E35E3E" w14:textId="77777777" w:rsidR="00AA5856" w:rsidRDefault="00AA5856">
            <w:pPr>
              <w:spacing w:after="200" w:line="276" w:lineRule="auto"/>
              <w:rPr>
                <w:rFonts w:ascii="Times New Roman" w:hAnsi="Times New Roman" w:cs="Times New Roman"/>
                <w:bCs/>
              </w:rPr>
            </w:pPr>
          </w:p>
        </w:tc>
      </w:tr>
      <w:tr w:rsidR="00AA5856" w14:paraId="55393512" w14:textId="77777777" w:rsidTr="00AA5856">
        <w:trPr>
          <w:trHeight w:val="878"/>
        </w:trPr>
        <w:tc>
          <w:tcPr>
            <w:tcW w:w="2961" w:type="dxa"/>
            <w:tcBorders>
              <w:top w:val="single" w:sz="4" w:space="0" w:color="auto"/>
              <w:left w:val="single" w:sz="4" w:space="0" w:color="auto"/>
              <w:bottom w:val="single" w:sz="4" w:space="0" w:color="auto"/>
              <w:right w:val="single" w:sz="4" w:space="0" w:color="auto"/>
            </w:tcBorders>
            <w:hideMark/>
          </w:tcPr>
          <w:p w14:paraId="6538F63A" w14:textId="77777777" w:rsidR="00AA5856" w:rsidRDefault="00AA5856" w:rsidP="00AA585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54AEA5F"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60E11D5"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4CEF19E"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218210D"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2B8C3B8"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A5856" w14:paraId="386153F6"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0EB5DB78" w14:textId="77777777" w:rsidR="00AA5856" w:rsidRDefault="00AA5856" w:rsidP="00AA585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1B13B98"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7482E7B"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2BECB0"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240B22"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CBE01B" w14:textId="77777777" w:rsidR="00AA5856" w:rsidRDefault="00AA5856">
            <w:pPr>
              <w:spacing w:after="200" w:line="276" w:lineRule="auto"/>
              <w:rPr>
                <w:rFonts w:ascii="Times New Roman" w:hAnsi="Times New Roman" w:cs="Times New Roman"/>
                <w:bCs/>
              </w:rPr>
            </w:pPr>
          </w:p>
        </w:tc>
      </w:tr>
      <w:tr w:rsidR="00AA5856" w14:paraId="681B2255"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08DECA47" w14:textId="77777777" w:rsidR="00AA5856" w:rsidRDefault="00AA5856" w:rsidP="00AA585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602CB53"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3F1E93"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84A4B3"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AF42D0"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A312F6" w14:textId="77777777" w:rsidR="00AA5856" w:rsidRDefault="00AA5856">
            <w:pPr>
              <w:spacing w:after="200" w:line="276" w:lineRule="auto"/>
              <w:rPr>
                <w:rFonts w:ascii="Times New Roman" w:hAnsi="Times New Roman" w:cs="Times New Roman"/>
                <w:bCs/>
              </w:rPr>
            </w:pPr>
          </w:p>
        </w:tc>
      </w:tr>
      <w:tr w:rsidR="00AA5856" w14:paraId="69F140DB"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74011535" w14:textId="77777777" w:rsidR="00AA5856" w:rsidRDefault="00AA585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89780FF"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73CA276"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314AF5"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15546C"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548EA5" w14:textId="77777777" w:rsidR="00AA5856" w:rsidRDefault="00AA5856">
            <w:pPr>
              <w:spacing w:after="200" w:line="276" w:lineRule="auto"/>
              <w:rPr>
                <w:rFonts w:ascii="Times New Roman" w:hAnsi="Times New Roman" w:cs="Times New Roman"/>
                <w:bCs/>
              </w:rPr>
            </w:pPr>
          </w:p>
        </w:tc>
      </w:tr>
      <w:tr w:rsidR="00AA5856" w14:paraId="2C90FF28"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67520792" w14:textId="77777777" w:rsidR="00AA5856" w:rsidRDefault="00AA5856" w:rsidP="00AA585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0F94919"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7634DA"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D650D4"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E7D9B6"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980F54" w14:textId="77777777" w:rsidR="00AA5856" w:rsidRDefault="00AA5856">
            <w:pPr>
              <w:spacing w:after="200" w:line="276" w:lineRule="auto"/>
              <w:rPr>
                <w:rFonts w:ascii="Times New Roman" w:hAnsi="Times New Roman" w:cs="Times New Roman"/>
                <w:bCs/>
              </w:rPr>
            </w:pPr>
          </w:p>
        </w:tc>
      </w:tr>
      <w:tr w:rsidR="00AA5856" w14:paraId="0361B3C3" w14:textId="77777777" w:rsidTr="00AA585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1995BC0" w14:textId="77777777" w:rsidR="00AA5856" w:rsidRDefault="00AA585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639FF9A" w14:textId="77777777" w:rsidR="00AA5856" w:rsidRDefault="00AA5856" w:rsidP="00AA5856">
      <w:pPr>
        <w:shd w:val="clear" w:color="auto" w:fill="FFFFFF"/>
        <w:rPr>
          <w:rFonts w:ascii="Times New Roman" w:hAnsi="Times New Roman" w:cs="Times New Roman"/>
          <w:i/>
          <w:color w:val="000000"/>
        </w:rPr>
      </w:pPr>
    </w:p>
    <w:p w14:paraId="0A0FA6E4" w14:textId="77777777" w:rsidR="00AA5856" w:rsidRDefault="00AA5856" w:rsidP="00AA585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15823A8B" w14:textId="77777777" w:rsidR="00AA5856" w:rsidRDefault="00AA5856" w:rsidP="00AA5856">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606620 по адресу: Российская Федерация, Нижегородская область, муниципальный округ Семеновский, деревня Малое </w:t>
      </w:r>
      <w:proofErr w:type="spellStart"/>
      <w:r>
        <w:rPr>
          <w:rFonts w:ascii="Times New Roman" w:hAnsi="Times New Roman"/>
        </w:rPr>
        <w:t>Зиновьево</w:t>
      </w:r>
      <w:proofErr w:type="spellEnd"/>
      <w:r>
        <w:rPr>
          <w:rFonts w:ascii="Times New Roman" w:hAnsi="Times New Roman"/>
        </w:rPr>
        <w:t>, улица Колхозная, земельный участок 127а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A5856" w14:paraId="23EC3932" w14:textId="77777777" w:rsidTr="00AA585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00CA570" w14:textId="77777777" w:rsidR="00AA5856" w:rsidRDefault="00AA585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338358" w14:textId="77777777" w:rsidR="00AA5856" w:rsidRDefault="00AA585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3428FA7" w14:textId="77777777" w:rsidR="00AA5856" w:rsidRDefault="00AA585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B8DB47C" w14:textId="77777777" w:rsidR="00AA5856" w:rsidRDefault="00AA585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651E971" w14:textId="77777777" w:rsidR="00AA5856" w:rsidRDefault="00AA585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755936" w14:textId="77777777" w:rsidR="00AA5856" w:rsidRDefault="00AA585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A5856" w14:paraId="47BC607C"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385AFF11" w14:textId="77777777" w:rsidR="00AA5856" w:rsidRDefault="00AA5856" w:rsidP="00AA585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5F80918"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818FFE"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7DFEE7"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A8D8E2"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951E68" w14:textId="77777777" w:rsidR="00AA5856" w:rsidRDefault="00AA5856">
            <w:pPr>
              <w:spacing w:after="200" w:line="276" w:lineRule="auto"/>
              <w:rPr>
                <w:rFonts w:ascii="Times New Roman" w:hAnsi="Times New Roman" w:cs="Times New Roman"/>
                <w:bCs/>
              </w:rPr>
            </w:pPr>
          </w:p>
        </w:tc>
      </w:tr>
      <w:tr w:rsidR="00AA5856" w14:paraId="2530364D" w14:textId="77777777" w:rsidTr="00AA5856">
        <w:trPr>
          <w:trHeight w:val="878"/>
        </w:trPr>
        <w:tc>
          <w:tcPr>
            <w:tcW w:w="2961" w:type="dxa"/>
            <w:tcBorders>
              <w:top w:val="single" w:sz="4" w:space="0" w:color="auto"/>
              <w:left w:val="single" w:sz="4" w:space="0" w:color="auto"/>
              <w:bottom w:val="single" w:sz="4" w:space="0" w:color="auto"/>
              <w:right w:val="single" w:sz="4" w:space="0" w:color="auto"/>
            </w:tcBorders>
            <w:hideMark/>
          </w:tcPr>
          <w:p w14:paraId="20CE53AF" w14:textId="77777777" w:rsidR="00AA5856" w:rsidRDefault="00AA5856" w:rsidP="00AA585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66D23DD"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058D1B"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4032B03"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895E2A4"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9246B2C" w14:textId="77777777" w:rsidR="00AA5856" w:rsidRDefault="00AA585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A5856" w14:paraId="38AACCF0"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459FEE1B" w14:textId="77777777" w:rsidR="00AA5856" w:rsidRDefault="00AA5856" w:rsidP="00AA585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37E5C40"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1A5BFF1"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C15F57"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733777"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23A62B" w14:textId="77777777" w:rsidR="00AA5856" w:rsidRDefault="00AA5856">
            <w:pPr>
              <w:spacing w:after="200" w:line="276" w:lineRule="auto"/>
              <w:rPr>
                <w:rFonts w:ascii="Times New Roman" w:hAnsi="Times New Roman" w:cs="Times New Roman"/>
                <w:bCs/>
              </w:rPr>
            </w:pPr>
          </w:p>
        </w:tc>
      </w:tr>
      <w:tr w:rsidR="00AA5856" w14:paraId="583C22E4"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0B84DCD8" w14:textId="77777777" w:rsidR="00AA5856" w:rsidRDefault="00AA5856" w:rsidP="00AA585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3191327"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40079FC"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54A8F1"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201CA"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6B6CDC" w14:textId="77777777" w:rsidR="00AA5856" w:rsidRDefault="00AA5856">
            <w:pPr>
              <w:spacing w:after="200" w:line="276" w:lineRule="auto"/>
              <w:rPr>
                <w:rFonts w:ascii="Times New Roman" w:hAnsi="Times New Roman" w:cs="Times New Roman"/>
                <w:bCs/>
              </w:rPr>
            </w:pPr>
          </w:p>
        </w:tc>
      </w:tr>
      <w:tr w:rsidR="00AA5856" w14:paraId="0617EF01"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16135F1F" w14:textId="77777777" w:rsidR="00AA5856" w:rsidRDefault="00AA585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034D705"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299B7C"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3E8E29"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E07FE4"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971BF1" w14:textId="77777777" w:rsidR="00AA5856" w:rsidRDefault="00AA5856">
            <w:pPr>
              <w:spacing w:after="200" w:line="276" w:lineRule="auto"/>
              <w:rPr>
                <w:rFonts w:ascii="Times New Roman" w:hAnsi="Times New Roman" w:cs="Times New Roman"/>
                <w:bCs/>
              </w:rPr>
            </w:pPr>
          </w:p>
        </w:tc>
      </w:tr>
      <w:tr w:rsidR="00AA5856" w14:paraId="4C612C16" w14:textId="77777777" w:rsidTr="00AA5856">
        <w:tc>
          <w:tcPr>
            <w:tcW w:w="2961" w:type="dxa"/>
            <w:tcBorders>
              <w:top w:val="single" w:sz="4" w:space="0" w:color="auto"/>
              <w:left w:val="single" w:sz="4" w:space="0" w:color="auto"/>
              <w:bottom w:val="single" w:sz="4" w:space="0" w:color="auto"/>
              <w:right w:val="single" w:sz="4" w:space="0" w:color="auto"/>
            </w:tcBorders>
            <w:hideMark/>
          </w:tcPr>
          <w:p w14:paraId="5F38B5FB" w14:textId="77777777" w:rsidR="00AA5856" w:rsidRDefault="00AA5856" w:rsidP="00AA585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1DAA3601" w14:textId="77777777" w:rsidR="00AA5856" w:rsidRDefault="00AA585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5E67358" w14:textId="77777777" w:rsidR="00AA5856" w:rsidRDefault="00AA585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E3CC8A" w14:textId="77777777" w:rsidR="00AA5856" w:rsidRDefault="00AA585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2A8E3F" w14:textId="77777777" w:rsidR="00AA5856" w:rsidRDefault="00AA585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9FBEA2" w14:textId="77777777" w:rsidR="00AA5856" w:rsidRDefault="00AA5856">
            <w:pPr>
              <w:spacing w:after="200" w:line="276" w:lineRule="auto"/>
              <w:rPr>
                <w:rFonts w:ascii="Times New Roman" w:hAnsi="Times New Roman" w:cs="Times New Roman"/>
                <w:bCs/>
              </w:rPr>
            </w:pPr>
          </w:p>
        </w:tc>
      </w:tr>
      <w:tr w:rsidR="00AA5856" w14:paraId="61FBDB45" w14:textId="77777777" w:rsidTr="00AA585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6E533AA" w14:textId="77777777" w:rsidR="00AA5856" w:rsidRDefault="00AA585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16CBD15" w14:textId="77777777" w:rsidR="008F7561" w:rsidRDefault="008F7561" w:rsidP="00F66374">
      <w:pPr>
        <w:shd w:val="clear" w:color="auto" w:fill="FFFFFF"/>
        <w:rPr>
          <w:rFonts w:ascii="Times New Roman" w:hAnsi="Times New Roman" w:cs="Times New Roman"/>
          <w:i/>
          <w:color w:val="000000"/>
        </w:rPr>
      </w:pPr>
      <w:bookmarkStart w:id="0" w:name="_GoBack"/>
      <w:bookmarkEnd w:id="0"/>
    </w:p>
    <w:p w14:paraId="0C0CE14A" w14:textId="090D4D1C" w:rsidR="008F7561" w:rsidRDefault="008F7561"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0E16E" w14:textId="77777777" w:rsidR="005974DD" w:rsidRDefault="005974DD" w:rsidP="00E4758E">
      <w:r>
        <w:separator/>
      </w:r>
    </w:p>
  </w:endnote>
  <w:endnote w:type="continuationSeparator" w:id="0">
    <w:p w14:paraId="75577DD7" w14:textId="77777777" w:rsidR="005974DD" w:rsidRDefault="005974DD"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EBB3DA1" w:rsidR="0050035B" w:rsidRDefault="0050035B">
        <w:pPr>
          <w:pStyle w:val="af3"/>
          <w:jc w:val="right"/>
        </w:pPr>
        <w:r>
          <w:fldChar w:fldCharType="begin"/>
        </w:r>
        <w:r>
          <w:instrText>PAGE   \* MERGEFORMAT</w:instrText>
        </w:r>
        <w:r>
          <w:fldChar w:fldCharType="separate"/>
        </w:r>
        <w:r w:rsidR="00AA5856">
          <w:rPr>
            <w:noProof/>
          </w:rPr>
          <w:t>5</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FD65B" w14:textId="77777777" w:rsidR="005974DD" w:rsidRDefault="005974DD" w:rsidP="00E4758E">
      <w:r>
        <w:separator/>
      </w:r>
    </w:p>
  </w:footnote>
  <w:footnote w:type="continuationSeparator" w:id="0">
    <w:p w14:paraId="7F352321" w14:textId="77777777" w:rsidR="005974DD" w:rsidRDefault="005974DD"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1617D018" w14:textId="77777777" w:rsidR="00AA5856" w:rsidRDefault="00AA5856" w:rsidP="00AA585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2A96DD05" w14:textId="77777777" w:rsidR="00AA5856" w:rsidRDefault="00AA5856" w:rsidP="00AA585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78A9DA69" w14:textId="77777777" w:rsidR="00AA5856" w:rsidRDefault="00AA5856" w:rsidP="00AA585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974DD"/>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5856"/>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07847884">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1413-E46F-4A17-A734-38E58D56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993</Words>
  <Characters>5666</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6</cp:revision>
  <cp:lastPrinted>2023-06-23T07:59:00Z</cp:lastPrinted>
  <dcterms:created xsi:type="dcterms:W3CDTF">2026-06-23T07:09:00Z</dcterms:created>
  <dcterms:modified xsi:type="dcterms:W3CDTF">2026-06-26T08:32:00Z</dcterms:modified>
</cp:coreProperties>
</file>