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6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УТВЕРЖДАЮ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Директору Центрального филиала 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________________К.А. Михайлов 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«____»________________202_ г.</w:t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ind w:firstLine="851"/>
        <w:jc w:val="center"/>
        <w:rPr>
          <w:b/>
        </w:rPr>
      </w:pPr>
      <w:r>
        <w:rPr>
          <w:rFonts w:eastAsia="Times New Roman" w:cs="Times New Roman"/>
          <w:b/>
          <w:bCs/>
        </w:rPr>
        <w:t>ОКПД2  33.15.10.000 Услуги по техническому обслуживанию и текущему ремонту Лодки моторной  для нужд Нижегородского ТУ Центрального филиала АО "ТК РусГидро".</w:t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Style w:val="Style8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u w:val="single"/>
        </w:rPr>
      </w:pPr>
      <w:r>
        <w:rPr>
          <w:rFonts w:eastAsia="Calibri"/>
          <w:b/>
        </w:rPr>
        <w:t>Лот №</w:t>
      </w:r>
      <w:r>
        <w:rPr>
          <w:rFonts w:eastAsia="Calibri"/>
          <w:b/>
          <w:u w:val="single"/>
        </w:rPr>
        <w:t xml:space="preserve"> ______________________</w:t>
      </w:r>
    </w:p>
    <w:p>
      <w:pPr>
        <w:pStyle w:val="Normal"/>
        <w:keepNext w:val="true"/>
        <w:keepLines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jc w:val="both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23"/>
              <w:vanish w:val="false"/>
            </w:rPr>
            <w:instrText xml:space="preserve"> TOC \z \o "1-4" \u \h</w:instrText>
          </w:r>
          <w:r>
            <w:rPr>
              <w:webHidden/>
              <w:rStyle w:val="Style23"/>
              <w:vanish w:val="false"/>
            </w:rPr>
            <w:fldChar w:fldCharType="separate"/>
          </w:r>
          <w:hyperlink w:anchor="_Toc5464369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3"/>
                <w:vanish w:val="false"/>
              </w:rPr>
              <w:t>1.Общие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jc w:val="both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23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23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23"/>
                <w:sz w:val="24"/>
                <w:szCs w:val="2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jc w:val="both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23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23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23"/>
                <w:sz w:val="24"/>
                <w:szCs w:val="2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jc w:val="both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23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23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23"/>
                <w:sz w:val="24"/>
                <w:szCs w:val="2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jc w:val="both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3"/>
                <w:vanish w:val="false"/>
              </w:rPr>
              <w:t>Таблица 1. Перечень техники заказчика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jc w:val="both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54643702">
            <w:r>
              <w:rPr>
                <w:webHidden/>
                <w:rStyle w:val="Style23"/>
                <w:vanish w:val="false"/>
              </w:rPr>
              <w:t>2.</w:t>
            </w:r>
            <w:r>
              <w:rPr>
                <w:rStyle w:val="Style23"/>
                <w:iCs/>
              </w:rPr>
              <w:t>Требования к оказываемым услугам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jc w:val="both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23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23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23"/>
                <w:sz w:val="24"/>
                <w:szCs w:val="2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jc w:val="both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23"/>
                <w:vanish w:val="false"/>
                <w:sz w:val="24"/>
                <w:szCs w:val="24"/>
              </w:rPr>
              <w:t>2.1.1.</w:t>
            </w:r>
            <w:r>
              <w:rPr>
                <w:rStyle w:val="Style23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23"/>
                <w:sz w:val="24"/>
                <w:szCs w:val="2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jc w:val="both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3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jc w:val="both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23"/>
                <w:vanish w:val="false"/>
                <w:sz w:val="24"/>
                <w:szCs w:val="24"/>
              </w:rPr>
              <w:t>2.1.2.</w:t>
            </w:r>
            <w:r>
              <w:rPr>
                <w:rStyle w:val="Style23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23"/>
                <w:sz w:val="24"/>
                <w:szCs w:val="2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jc w:val="both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3"/>
                <w:vanish w:val="false"/>
              </w:rPr>
              <w:t>Таблица 3. 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jc w:val="both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23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23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23"/>
                <w:sz w:val="24"/>
                <w:szCs w:val="2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jc w:val="both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54643709">
            <w:r>
              <w:rPr>
                <w:webHidden/>
                <w:rStyle w:val="Style23"/>
                <w:vanish w:val="false"/>
              </w:rPr>
              <w:t>Таблица 4. Требования к качеству услуг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lang w:val="en-US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jc w:val="both"/>
            <w:rPr>
              <w:lang w:val="en-US"/>
            </w:rPr>
          </w:pPr>
          <w:hyperlink w:anchor="_Toc54643712">
            <w:r>
              <w:rPr>
                <w:webHidden/>
                <w:rStyle w:val="Style23"/>
                <w:vanish w:val="false"/>
              </w:rPr>
              <w:t>3.</w:t>
            </w:r>
            <w:r>
              <w:rPr>
                <w:rStyle w:val="Style23"/>
                <w:iCs/>
              </w:rPr>
              <w:t>Требования к документации по ценообразованию на этапе закупки</w:t>
            </w:r>
            <w:r>
              <w:rPr>
                <w:rStyle w:val="Style23"/>
                <w:vanish w:val="false"/>
              </w:rPr>
              <w:t>………………..….….</w:t>
            </w:r>
          </w:hyperlink>
          <w:r>
            <w:rPr>
              <w:lang w:val="en-US"/>
            </w:rPr>
            <w:t>8</w:t>
          </w:r>
        </w:p>
        <w:p>
          <w:pPr>
            <w:pStyle w:val="TOC1"/>
            <w:jc w:val="both"/>
            <w:rPr>
              <w:iCs/>
              <w:color w:val="auto"/>
              <w:u w:val="none"/>
              <w:lang w:val="en-US"/>
            </w:rPr>
          </w:pPr>
          <w:r>
            <w:rPr>
              <w:iCs/>
              <w:color w:val="auto"/>
              <w:u w:val="none"/>
            </w:rPr>
            <w:t>4. Приложение к Техническим требованиям……………………………………………………..</w:t>
          </w:r>
          <w:r>
            <w:rPr>
              <w:iCs/>
              <w:color w:val="auto"/>
              <w:u w:val="none"/>
              <w:lang w:val="en-US"/>
            </w:rPr>
            <w:t>9</w:t>
          </w:r>
          <w:r>
            <w:rPr>
              <w:u w:val="none"/>
              <w:iCs/>
              <w:color w:val="auto"/>
              <w:lang w:val="en-US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jc w:val="both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sz w:val="24"/>
          <w:szCs w:val="24"/>
          <w:lang w:val="ru-RU"/>
        </w:rPr>
      </w:pPr>
      <w:bookmarkStart w:id="0" w:name="_Toc54643694"/>
      <w:r>
        <w:rPr>
          <w:sz w:val="24"/>
          <w:szCs w:val="24"/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trHeight w:val="389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ПТБ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техники безопасности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3" w:name="_Toc54643696"/>
      <w:bookmarkStart w:id="4" w:name="_Toc46743506"/>
      <w:r>
        <w:rPr/>
        <w:t>Наименование закупаем</w:t>
      </w:r>
      <w:bookmarkEnd w:id="3"/>
      <w:bookmarkEnd w:id="4"/>
      <w:r>
        <w:rPr>
          <w:lang w:val="ru-RU"/>
        </w:rPr>
        <w:t>ых услуг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«</w:t>
      </w:r>
      <w:r>
        <w:rPr>
          <w:rFonts w:eastAsia="Calibri" w:cs="Times New Roman"/>
          <w:b w:val="false"/>
          <w:i w:val="false"/>
          <w:strike w:val="false"/>
          <w:dstrike w:val="false"/>
          <w:outline w:val="false"/>
          <w:shadow w:val="false"/>
          <w:spacing w:val="0"/>
          <w:sz w:val="22"/>
          <w:szCs w:val="24"/>
          <w:u w:val="none"/>
          <w:em w:val="none"/>
          <w:lang w:eastAsia="ru-RU"/>
        </w:rPr>
        <w:t>О</w:t>
      </w:r>
      <w:r>
        <w:rPr>
          <w:rFonts w:eastAsia="Calibri" w:cs="Times New Roman"/>
          <w:b w:val="false"/>
          <w:i w:val="false"/>
          <w:strike w:val="false"/>
          <w:dstrike w:val="false"/>
          <w:outline w:val="false"/>
          <w:shadow w:val="false"/>
          <w:sz w:val="22"/>
          <w:szCs w:val="24"/>
          <w:u w:val="none"/>
          <w:em w:val="none"/>
          <w:lang w:eastAsia="x-none"/>
        </w:rPr>
        <w:t>КПД2  33.15.10.000</w:t>
      </w:r>
      <w:r>
        <w:rPr>
          <w:rFonts w:eastAsia="Calibri"/>
          <w:sz w:val="24"/>
          <w:szCs w:val="24"/>
          <w:lang w:eastAsia="x-none"/>
        </w:rPr>
        <w:t xml:space="preserve"> Техническое обслуживание и текущий ремонт </w:t>
      </w:r>
      <w:r>
        <w:rPr>
          <w:rFonts w:eastAsia="Calibri"/>
          <w:sz w:val="24"/>
          <w:szCs w:val="24"/>
          <w:lang w:val="ru-RU" w:eastAsia="x-none"/>
        </w:rPr>
        <w:t>лодки моторной марки «</w:t>
      </w:r>
      <w:r>
        <w:rPr>
          <w:rFonts w:eastAsia="Calibri"/>
          <w:color w:val="000000"/>
          <w:sz w:val="24"/>
          <w:szCs w:val="24"/>
          <w:lang w:eastAsia="x-none"/>
        </w:rPr>
        <w:t>Silver</w:t>
      </w:r>
      <w:r>
        <w:rPr>
          <w:rFonts w:eastAsia="Calibri"/>
          <w:color w:val="000000"/>
          <w:sz w:val="24"/>
          <w:szCs w:val="24"/>
          <w:lang w:val="ru-RU" w:eastAsia="x-none"/>
        </w:rPr>
        <w:t xml:space="preserve"> </w:t>
      </w:r>
      <w:r>
        <w:rPr>
          <w:rFonts w:eastAsia="Calibri"/>
          <w:color w:val="000000"/>
          <w:sz w:val="24"/>
          <w:szCs w:val="24"/>
          <w:lang w:eastAsia="x-none"/>
        </w:rPr>
        <w:t>Hawk</w:t>
      </w:r>
      <w:r>
        <w:rPr>
          <w:rFonts w:eastAsia="Calibri"/>
          <w:color w:val="000000"/>
          <w:sz w:val="24"/>
          <w:szCs w:val="24"/>
          <w:lang w:val="ru-RU" w:eastAsia="x-none"/>
        </w:rPr>
        <w:t xml:space="preserve"> 540 </w:t>
      </w:r>
      <w:r>
        <w:rPr>
          <w:rFonts w:eastAsia="Calibri"/>
          <w:color w:val="000000"/>
          <w:sz w:val="24"/>
          <w:szCs w:val="24"/>
          <w:lang w:eastAsia="x-none"/>
        </w:rPr>
        <w:t>DC</w:t>
      </w:r>
      <w:r>
        <w:rPr>
          <w:rFonts w:eastAsia="Calibri"/>
          <w:sz w:val="24"/>
          <w:szCs w:val="24"/>
          <w:lang w:val="ru-RU" w:eastAsia="x-none"/>
        </w:rPr>
        <w:t>» и ремонт лодочного прицепа 88315 - 0000010-02  для нужд Нижегородского транспортного участка.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5" w:name="_Toc54643697"/>
      <w:bookmarkStart w:id="6" w:name="_Toc46743507"/>
      <w:r>
        <w:rPr/>
        <w:t xml:space="preserve">Цель </w:t>
      </w:r>
      <w:bookmarkEnd w:id="6"/>
      <w:r>
        <w:rPr>
          <w:lang w:val="ru-RU"/>
        </w:rPr>
        <w:t>оказания услуг</w:t>
      </w:r>
      <w:r>
        <w:rPr/>
        <w:t xml:space="preserve"> </w:t>
      </w:r>
      <w:bookmarkEnd w:id="5"/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«</w:t>
      </w:r>
      <w:r>
        <w:rPr>
          <w:rFonts w:eastAsia="Calibri"/>
          <w:sz w:val="24"/>
          <w:szCs w:val="24"/>
          <w:lang w:val="ru-RU" w:eastAsia="x-none"/>
        </w:rPr>
        <w:t xml:space="preserve">Содержание </w:t>
      </w:r>
      <w:r>
        <w:rPr>
          <w:rFonts w:eastAsia="Calibri"/>
          <w:bCs/>
          <w:sz w:val="24"/>
          <w:szCs w:val="24"/>
          <w:lang w:val="ru-RU" w:eastAsia="x-none"/>
        </w:rPr>
        <w:t>лодки моторной марки «</w:t>
      </w:r>
      <w:r>
        <w:rPr>
          <w:rFonts w:eastAsia="Calibri"/>
          <w:bCs/>
          <w:sz w:val="24"/>
          <w:szCs w:val="24"/>
          <w:lang w:eastAsia="x-none"/>
        </w:rPr>
        <w:t>Silver</w:t>
      </w:r>
      <w:r>
        <w:rPr>
          <w:rFonts w:eastAsia="Calibri"/>
          <w:bCs/>
          <w:sz w:val="24"/>
          <w:szCs w:val="24"/>
          <w:lang w:val="ru-RU" w:eastAsia="x-none"/>
        </w:rPr>
        <w:t xml:space="preserve"> </w:t>
      </w:r>
      <w:r>
        <w:rPr>
          <w:rFonts w:eastAsia="Calibri"/>
          <w:bCs/>
          <w:sz w:val="24"/>
          <w:szCs w:val="24"/>
          <w:lang w:eastAsia="x-none"/>
        </w:rPr>
        <w:t>Hawk</w:t>
      </w:r>
      <w:r>
        <w:rPr>
          <w:rFonts w:eastAsia="Calibri"/>
          <w:bCs/>
          <w:sz w:val="24"/>
          <w:szCs w:val="24"/>
          <w:lang w:val="ru-RU" w:eastAsia="x-none"/>
        </w:rPr>
        <w:t xml:space="preserve"> 540 </w:t>
      </w:r>
      <w:r>
        <w:rPr>
          <w:rFonts w:eastAsia="Calibri"/>
          <w:bCs/>
          <w:sz w:val="24"/>
          <w:szCs w:val="24"/>
          <w:lang w:eastAsia="x-none"/>
        </w:rPr>
        <w:t>DC</w:t>
      </w:r>
      <w:r>
        <w:rPr>
          <w:rFonts w:eastAsia="Calibri"/>
          <w:bCs/>
          <w:sz w:val="24"/>
          <w:szCs w:val="24"/>
          <w:lang w:val="ru-RU" w:eastAsia="x-none"/>
        </w:rPr>
        <w:t xml:space="preserve">» и лодочного прицепа </w:t>
      </w:r>
      <w:r>
        <w:rPr>
          <w:rFonts w:eastAsia="Calibri"/>
          <w:color w:val="000000"/>
          <w:sz w:val="22"/>
          <w:szCs w:val="22"/>
          <w:lang w:val="ru-RU" w:eastAsia="x-none"/>
        </w:rPr>
        <w:t xml:space="preserve">88315 - 0000010-02  </w:t>
      </w:r>
      <w:r>
        <w:rPr>
          <w:rFonts w:eastAsia="Calibri"/>
          <w:bCs/>
          <w:sz w:val="24"/>
          <w:szCs w:val="24"/>
          <w:lang w:val="ru-RU" w:eastAsia="x-none"/>
        </w:rPr>
        <w:t>Нижегородского</w:t>
      </w:r>
      <w:r>
        <w:rPr>
          <w:rFonts w:eastAsia="Calibri"/>
          <w:sz w:val="24"/>
          <w:szCs w:val="24"/>
          <w:lang w:val="ru-RU" w:eastAsia="x-none"/>
        </w:rPr>
        <w:t xml:space="preserve"> транспортного участка Центрального филиала АО «ТК РусГидро» в технически исправном состоянии, проведение своевременного и качественного технического обслуживания и ремонта</w:t>
      </w:r>
      <w:r>
        <w:rPr>
          <w:sz w:val="24"/>
          <w:szCs w:val="24"/>
        </w:rPr>
        <w:t xml:space="preserve">». 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bookmarkStart w:id="7" w:name="_Toc54643699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7"/>
    </w:p>
    <w:tbl>
      <w:tblPr>
        <w:tblW w:w="1020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37"/>
        <w:gridCol w:w="2678"/>
        <w:gridCol w:w="2494"/>
        <w:gridCol w:w="2491"/>
        <w:gridCol w:w="1701"/>
      </w:tblGrid>
      <w:tr>
        <w:trPr>
          <w:trHeight w:val="801" w:hRule="atLeast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>
          <w:trHeight w:val="172" w:hRule="atLeast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688" w:hRule="atLeast"/>
        </w:trPr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Центрального филиала АО «ТК РусГидро»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Нижегородский транспортный участок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606520, Российская Федерация, Нижегородская обл., Городецкий р-он, г. Заволжье, ул. Привокзальная, д. 14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x-none"/>
              </w:rPr>
              <w:t>Silver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ru-RU" w:eastAsia="x-none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x-none"/>
              </w:rPr>
              <w:t>Hawk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ru-RU" w:eastAsia="x-none"/>
              </w:rPr>
              <w:t xml:space="preserve"> 540 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x-none"/>
              </w:rPr>
              <w:t>DC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1" w:hRule="atLeast"/>
        </w:trPr>
        <w:tc>
          <w:tcPr>
            <w:tcW w:w="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  <w:tc>
          <w:tcPr>
            <w:tcW w:w="2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numPr>
          <w:ilvl w:val="0"/>
          <w:numId w:val="3"/>
        </w:numPr>
        <w:ind w:left="0" w:hanging="0"/>
        <w:rPr>
          <w:iCs/>
          <w:sz w:val="24"/>
          <w:szCs w:val="24"/>
        </w:rPr>
      </w:pPr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оказываемым услугам</w:t>
      </w:r>
    </w:p>
    <w:p>
      <w:pPr>
        <w:pStyle w:val="Heading4"/>
        <w:numPr>
          <w:ilvl w:val="1"/>
          <w:numId w:val="3"/>
        </w:numPr>
        <w:ind w:left="0" w:hanging="0"/>
        <w:rPr>
          <w:b w:val="false"/>
        </w:rPr>
      </w:pPr>
      <w:bookmarkStart w:id="8" w:name="_Toc54643703"/>
      <w:r>
        <w:rPr>
          <w:b w:val="false"/>
        </w:rPr>
        <w:t xml:space="preserve">Требования к объемам и срокам </w:t>
      </w:r>
      <w:r>
        <w:rPr>
          <w:b w:val="false"/>
          <w:lang w:val="ru-RU"/>
        </w:rPr>
        <w:t>оказания услуг</w:t>
      </w:r>
      <w:bookmarkEnd w:id="8"/>
    </w:p>
    <w:p>
      <w:pPr>
        <w:pStyle w:val="Heading3"/>
        <w:numPr>
          <w:ilvl w:val="2"/>
          <w:numId w:val="3"/>
        </w:numPr>
        <w:ind w:left="0" w:hanging="0"/>
        <w:rPr>
          <w:b w:val="false"/>
          <w:lang w:val="ru-RU"/>
        </w:rPr>
      </w:pPr>
      <w:bookmarkStart w:id="9" w:name="_Toc54643704"/>
      <w:r>
        <w:rPr>
          <w:b w:val="false"/>
          <w:lang w:val="ru-RU"/>
        </w:rPr>
        <w:t>Требования к перечню и объему услуг</w:t>
      </w:r>
      <w:bookmarkEnd w:id="9"/>
      <w:r>
        <w:rPr>
          <w:b w:val="false"/>
          <w:lang w:val="ru-RU"/>
        </w:rPr>
        <w:t>: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Фактический объем услуг по Договору определяется Заказчиком, исходя из его потребностей.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b w:val="false"/>
          <w:i/>
          <w:i/>
          <w:sz w:val="24"/>
          <w:szCs w:val="24"/>
          <w:lang w:val="ru-RU"/>
        </w:rPr>
      </w:pPr>
      <w:bookmarkStart w:id="10" w:name="_Toc54643705"/>
      <w:bookmarkStart w:id="1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1"/>
      <w:r>
        <w:rPr>
          <w:sz w:val="24"/>
          <w:szCs w:val="24"/>
          <w:lang w:val="ru-RU"/>
        </w:rPr>
        <w:t>и объем оказываемых услуг</w:t>
      </w:r>
      <w:bookmarkEnd w:id="10"/>
      <w:r>
        <w:rPr>
          <w:sz w:val="24"/>
          <w:szCs w:val="24"/>
          <w:lang w:val="ru-RU"/>
        </w:rPr>
        <w:t xml:space="preserve"> </w:t>
      </w:r>
    </w:p>
    <w:tbl>
      <w:tblPr>
        <w:tblpPr w:bottomFromText="0" w:horzAnchor="margin" w:leftFromText="181" w:rightFromText="181" w:tblpX="0" w:tblpXSpec="center" w:tblpY="97" w:topFromText="0" w:vertAnchor="text"/>
        <w:tblW w:w="106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14"/>
        <w:gridCol w:w="1393"/>
        <w:gridCol w:w="1956"/>
        <w:gridCol w:w="975"/>
        <w:gridCol w:w="2344"/>
        <w:gridCol w:w="993"/>
        <w:gridCol w:w="2551"/>
      </w:tblGrid>
      <w:tr>
        <w:trPr>
          <w:trHeight w:val="196" w:hRule="atLeast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28"/>
              <w:ind w:right="27"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66" w:right="-60" w:hanging="0"/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b/>
                <w:color w:val="000000"/>
                <w:sz w:val="20"/>
                <w:szCs w:val="20"/>
              </w:rPr>
              <w:t>Рег</w:t>
            </w:r>
            <w:r>
              <w:rPr>
                <w:b/>
                <w:color w:val="000000"/>
                <w:sz w:val="20"/>
                <w:szCs w:val="20"/>
                <w:lang w:val="en-GB"/>
              </w:rPr>
              <w:t>.номер ТС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66" w:right="-60" w:hanging="0"/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b/>
                <w:color w:val="000000"/>
                <w:sz w:val="20"/>
                <w:szCs w:val="20"/>
                <w:lang w:val="en-GB"/>
              </w:rPr>
              <w:t xml:space="preserve">Марка </w:t>
            </w:r>
            <w:r>
              <w:rPr>
                <w:b/>
                <w:color w:val="000000"/>
                <w:sz w:val="20"/>
                <w:szCs w:val="20"/>
              </w:rPr>
              <w:t>ТС</w:t>
            </w:r>
            <w:r>
              <w:rPr>
                <w:b/>
                <w:color w:val="000000"/>
                <w:sz w:val="20"/>
                <w:szCs w:val="20"/>
                <w:lang w:val="en-GB"/>
              </w:rPr>
              <w:t>,</w:t>
            </w:r>
          </w:p>
          <w:p>
            <w:pPr>
              <w:pStyle w:val="Normal"/>
              <w:widowControl w:val="false"/>
              <w:ind w:left="-66" w:right="-60" w:hanging="0"/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b/>
                <w:color w:val="000000"/>
                <w:sz w:val="20"/>
                <w:szCs w:val="20"/>
                <w:lang w:val="en-GB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66" w:right="-60" w:hanging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Год выпуска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ind w:right="34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ind w:right="177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ед.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ind w:right="177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предполагаемых работ</w:t>
            </w:r>
          </w:p>
        </w:tc>
      </w:tr>
      <w:tr>
        <w:trPr>
          <w:trHeight w:val="230" w:hRule="atLeast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РГХ0040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  <w:color w:val="000000"/>
                <w:sz w:val="20"/>
                <w:szCs w:val="20"/>
              </w:rPr>
              <w:t>Silver Hawk 540 DC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1071F011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ТО-160м/ч           ТР</w:t>
            </w:r>
          </w:p>
        </w:tc>
      </w:tr>
      <w:tr>
        <w:trPr>
          <w:trHeight w:val="268" w:hRule="atLeast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r>
        <w:rPr>
          <w:lang w:val="ru-RU"/>
        </w:rPr>
        <w:t>Требования к срокам оказания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2" w:name="_Toc54643707"/>
      <w:bookmarkStart w:id="13" w:name="_Toc50125127"/>
      <w:bookmarkStart w:id="14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15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3"/>
      <w:bookmarkEnd w:id="14"/>
      <w:bookmarkEnd w:id="15"/>
      <w:r>
        <w:rPr>
          <w:sz w:val="24"/>
          <w:szCs w:val="24"/>
          <w:lang w:val="ru-RU"/>
        </w:rPr>
        <w:t>оказания услуг</w:t>
      </w:r>
      <w:bookmarkEnd w:id="12"/>
    </w:p>
    <w:tbl>
      <w:tblPr>
        <w:tblW w:w="1034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9"/>
        <w:gridCol w:w="4679"/>
        <w:gridCol w:w="1703"/>
        <w:gridCol w:w="3116"/>
      </w:tblGrid>
      <w:tr>
        <w:trPr>
          <w:trHeight w:val="69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</w:tr>
      <w:tr>
        <w:trPr>
          <w:trHeight w:val="29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394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ind w:left="0" w:right="-143" w:hanging="0"/>
              <w:jc w:val="left"/>
              <w:rPr/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pacing w:val="0"/>
                <w:sz w:val="22"/>
                <w:szCs w:val="24"/>
                <w:u w:val="none"/>
                <w:em w:val="none"/>
                <w:lang w:eastAsia="ru-RU"/>
              </w:rPr>
              <w:t>О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4"/>
                <w:u w:val="none"/>
                <w:em w:val="none"/>
                <w:lang w:eastAsia="x-none"/>
              </w:rPr>
              <w:t>КПД2  33.15.10.000 Услуги по техническому обслуживанию и текущему ремонту Лодки моторной  для нужд Нижегородского ТУ Центрального филиала АО "ТК РусГидро"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с начала подписания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действует 31.12.2027 или до исчерпания предельной стоимости договора, в зависимости от того, что наступит раньше.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568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>
          <w:rFonts w:eastAsia="Calibri"/>
          <w:b/>
          <w:sz w:val="24"/>
          <w:szCs w:val="24"/>
          <w:lang w:eastAsia="x-none"/>
        </w:rPr>
      </w:pPr>
      <w:bookmarkStart w:id="16" w:name="_Toc54643709"/>
      <w:bookmarkStart w:id="17" w:name="_Toc51339698"/>
      <w:bookmarkStart w:id="18" w:name="_Toc54643708"/>
      <w:bookmarkStart w:id="19" w:name="_Toc46743511"/>
      <w:r>
        <w:rPr/>
        <w:t xml:space="preserve">Требования к </w:t>
      </w:r>
      <w:bookmarkEnd w:id="19"/>
      <w:r>
        <w:rPr>
          <w:lang w:val="ru-RU"/>
        </w:rPr>
        <w:t>качеству услуг</w:t>
      </w:r>
      <w:bookmarkEnd w:id="18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17"/>
      <w:r>
        <w:rPr>
          <w:sz w:val="24"/>
          <w:szCs w:val="24"/>
          <w:lang w:val="ru-RU"/>
        </w:rPr>
        <w:t>качеству услуг</w:t>
      </w:r>
      <w:bookmarkEnd w:id="16"/>
      <w:r>
        <w:rPr>
          <w:sz w:val="24"/>
          <w:szCs w:val="24"/>
        </w:rPr>
        <w:t xml:space="preserve"> </w:t>
      </w:r>
    </w:p>
    <w:p>
      <w:pPr>
        <w:pStyle w:val="Normal"/>
        <w:rPr>
          <w:iCs/>
          <w:sz w:val="24"/>
          <w:szCs w:val="24"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rFonts w:eastAsia="Calibri"/>
          <w:i/>
          <w:iCs/>
          <w:lang w:eastAsia="x-none"/>
        </w:rPr>
        <w:t>«</w:t>
      </w:r>
      <w:r>
        <w:rPr>
          <w:rFonts w:eastAsia="Calibri" w:cs="Times New Roman"/>
          <w:b w:val="false"/>
          <w:i/>
          <w:iCs/>
          <w:strike w:val="false"/>
          <w:dstrike w:val="false"/>
          <w:outline w:val="false"/>
          <w:shadow w:val="false"/>
          <w:spacing w:val="0"/>
          <w:sz w:val="22"/>
          <w:szCs w:val="24"/>
          <w:u w:val="none"/>
          <w:em w:val="none"/>
          <w:lang w:eastAsia="ru-RU"/>
        </w:rPr>
        <w:t>О</w:t>
      </w:r>
      <w:r>
        <w:rPr>
          <w:rFonts w:eastAsia="Calibri" w:cs="Times New Roman"/>
          <w:b w:val="false"/>
          <w:i/>
          <w:iCs/>
          <w:strike w:val="false"/>
          <w:dstrike w:val="false"/>
          <w:outline w:val="false"/>
          <w:shadow w:val="false"/>
          <w:sz w:val="22"/>
          <w:szCs w:val="24"/>
          <w:u w:val="none"/>
          <w:em w:val="none"/>
          <w:lang w:eastAsia="x-none"/>
        </w:rPr>
        <w:t>КПД2  33.15.10.000 Услуги по техническому обслуживанию и текущему ремонту Лодки моторной  для нужд Нижегородского ТУ Центрального филиала АО "ТК РусГидро"</w:t>
      </w:r>
      <w:r>
        <w:rPr>
          <w:rFonts w:eastAsia="Calibri"/>
          <w:i/>
          <w:iCs/>
          <w:lang w:eastAsia="x-none"/>
        </w:rPr>
        <w:t>»</w:t>
      </w:r>
      <w:r>
        <w:rPr>
          <w:rFonts w:eastAsia="Calibri"/>
          <w:i/>
          <w:lang w:eastAsia="x-none"/>
        </w:rPr>
        <w:t>.</w:t>
      </w:r>
    </w:p>
    <w:tbl>
      <w:tblPr>
        <w:tblStyle w:val="af1"/>
        <w:tblW w:w="1541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55"/>
        <w:gridCol w:w="6325"/>
        <w:gridCol w:w="2681"/>
        <w:gridCol w:w="2918"/>
        <w:gridCol w:w="2737"/>
      </w:tblGrid>
      <w:tr>
        <w:trPr/>
        <w:tc>
          <w:tcPr>
            <w:tcW w:w="75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632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59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3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32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3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0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0"/>
          </w:p>
        </w:tc>
        <w:tc>
          <w:tcPr>
            <w:tcW w:w="6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6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6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3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6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3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3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Участник, оказывающий услуги по техническому обслуживанию и ремонту транспортных средств, обязан обеспечивать их проведение в соответствии с установленными нормами и правилами процедуры технического обслуживания и ремонта транспортных средств, установленными заводом-изготовителем и правилами оказания услуг (выполнения работ) по техническому обслуживанию и ремонту АМТС Российской Федерации Утвержденными Постановлением Правительства Российской Федерации от 11 апреля 2001 г. № 290 (в ред. Постановлений Правительства РФ от  31.01.2017 N 109)</w:t>
            </w:r>
          </w:p>
        </w:tc>
        <w:tc>
          <w:tcPr>
            <w:tcW w:w="26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обязан обеспечить сохранность и комплектность автомобилей Заказчика на период оказания Услуг.</w:t>
            </w:r>
          </w:p>
        </w:tc>
        <w:tc>
          <w:tcPr>
            <w:tcW w:w="26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обязан извещать Заказчика о возникновении в ходе оказания Услуг новых обстоятельств технического состояния ремонтируемого транспортного средства, которые могут привести к снижению безопасности его эксплуатации</w:t>
            </w:r>
          </w:p>
        </w:tc>
        <w:tc>
          <w:tcPr>
            <w:tcW w:w="26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1.1.4.</w:t>
            </w:r>
          </w:p>
        </w:tc>
        <w:tc>
          <w:tcPr>
            <w:tcW w:w="632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93" w:leader="none"/>
              </w:tabs>
              <w:spacing w:lineRule="auto" w:line="240" w:before="0" w:after="0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качеству выполняемых работ: качество выполняемых работ должно соответствовать требованиям ГОСТ Р 56243-2014 «Внутренний водный транспорт. Система управления безопасностью судов. Требования по обеспечению надежности механизмов», технической документации на водное транспортное средство, требованиям завода изготовителя и других нормативных документов действующих на территории РФ, которые регламентируют выполнение данного вида работ.</w:t>
            </w:r>
          </w:p>
        </w:tc>
        <w:tc>
          <w:tcPr>
            <w:tcW w:w="26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31" w:hRule="atLeast"/>
        </w:trPr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1.1.5.</w:t>
            </w:r>
          </w:p>
        </w:tc>
        <w:tc>
          <w:tcPr>
            <w:tcW w:w="6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требованию заказчика Исполнитель должен предоставить попозиционный расчет трудозатрат в нормо-часах на произведенный текущий ремонт водного транспорта.</w:t>
            </w:r>
          </w:p>
        </w:tc>
        <w:tc>
          <w:tcPr>
            <w:tcW w:w="26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31" w:hRule="atLeast"/>
        </w:trPr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1.1.6.</w:t>
            </w:r>
          </w:p>
        </w:tc>
        <w:tc>
          <w:tcPr>
            <w:tcW w:w="6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окончания работ оплата за парковку транспортного средства на территории Исполнителя не начисляется.</w:t>
            </w:r>
          </w:p>
        </w:tc>
        <w:tc>
          <w:tcPr>
            <w:tcW w:w="26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31" w:hRule="atLeast"/>
        </w:trPr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1.1.7</w:t>
            </w:r>
          </w:p>
        </w:tc>
        <w:tc>
          <w:tcPr>
            <w:tcW w:w="6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Отходы, образовавшиеся в результате оказания Услуг являются собственностью Исполнителя. Исполнитель обязан собственными силами и за свой счет осуществлять деятельность по обращению с образовавшимися отходами в соответствии с действующим законодательством РФ.</w:t>
            </w:r>
          </w:p>
        </w:tc>
        <w:tc>
          <w:tcPr>
            <w:tcW w:w="26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31" w:hRule="atLeast"/>
        </w:trPr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1.1.8</w:t>
            </w:r>
          </w:p>
        </w:tc>
        <w:tc>
          <w:tcPr>
            <w:tcW w:w="6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Станции технического обслуживания Участника, должны находиться от места расположения Заказчика, указанного в Таблице 1 настоящего технического требования, в радиусе не более 80 км в пределах Нижегородской области РФ.</w:t>
            </w:r>
          </w:p>
        </w:tc>
        <w:tc>
          <w:tcPr>
            <w:tcW w:w="26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6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273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1.2.1</w:t>
            </w:r>
          </w:p>
        </w:tc>
        <w:tc>
          <w:tcPr>
            <w:tcW w:w="63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оказываются по заявкам в период с момента подписания договора.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1.2.2.</w:t>
            </w:r>
          </w:p>
        </w:tc>
        <w:tc>
          <w:tcPr>
            <w:tcW w:w="63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исполнения по конкретной заявке согласовываются сторонами в заказ-наряде, но не должен превышать 4 (Четырех) рабочих дней.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1.2.3</w:t>
            </w:r>
          </w:p>
        </w:tc>
        <w:tc>
          <w:tcPr>
            <w:tcW w:w="63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Качество оказанных Услуг должно соответствовать нормативно-технической и технологической документации по техническому обслуживанию и ремонту водного транспорта завода изготовителя.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3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</w:t>
            </w:r>
          </w:p>
        </w:tc>
        <w:tc>
          <w:tcPr>
            <w:tcW w:w="63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обязан оказать услуги в специально оборудованном (для выполнения данного вида работ) помещении, с надлежащей эффективностью и на высоком профессиональном уровне, с использованием современного, безопасного, эффективного оборудования, техники, инструментов, материалов и методов.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1.3.2</w:t>
            </w:r>
          </w:p>
        </w:tc>
        <w:tc>
          <w:tcPr>
            <w:tcW w:w="63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обязан устанавливать на водный транспорт  Заказчика только новые запасные части, в соответствии с каталожными номерами завода изготовителя. Запасные части, используемые Исполнителем, должны быть сертифицированы. Исполнитель по требованию Заказчика обязан предъявить сертификаты соответствия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63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гарантийным обязательствам оказываемых услуг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1.4.1.</w:t>
            </w:r>
          </w:p>
        </w:tc>
        <w:tc>
          <w:tcPr>
            <w:tcW w:w="63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Гарантийные обязательства на оказанные Услуги должны составлять не менее 6 (Шести) месяцев или 100м/ч. пробега (в зависимости, что наступит раньше). Гарантийный срок на замененные в процессе обслуживания или ремонта детали и механизмы должен составлять не менее установленного заводом изготовителем.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21" w:name="_Toc46743519"/>
      <w:bookmarkStart w:id="22" w:name="_Toc51339699"/>
      <w:bookmarkStart w:id="23" w:name="_Toc54643710"/>
      <w:bookmarkStart w:id="24" w:name="_Toc53393312"/>
      <w:bookmarkStart w:id="25" w:name="_Toc53395937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24"/>
      <w:bookmarkEnd w:id="25"/>
      <w:r>
        <w:rPr>
          <w:sz w:val="24"/>
          <w:szCs w:val="24"/>
          <w:lang w:val="ru-RU"/>
        </w:rPr>
        <w:t xml:space="preserve"> на этапе закупки</w:t>
      </w:r>
      <w:bookmarkEnd w:id="23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right="-2" w:firstLine="426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3.1.</w:t>
      </w:r>
      <w:r>
        <w:rPr>
          <w:sz w:val="24"/>
          <w:szCs w:val="24"/>
        </w:rPr>
        <w:t xml:space="preserve"> Расчет стоимости технического обслуживания водного транспорта должен быть представлен по форме Приложения № 1 к настоящим техническим требованиям. Стоимость снятия и установки защиты картера, стоимость работ по техническому обслуживанию, стоимость запасных частей, накладные расходы, расходные материалы, оплата таможенных пошлин, налогов, сборов и других обязательных платежей,  должны входить в стоимость услуг по техническому обслуживанию водного транспорта. </w:t>
      </w:r>
      <w:r>
        <w:rPr>
          <w:b/>
          <w:sz w:val="24"/>
          <w:szCs w:val="24"/>
        </w:rPr>
        <w:t xml:space="preserve">В случае, если по указанному гос.рег.номеру отсутствует стоимость технического обслуживания, регламент технического обслуживания по пробегу, то стоимость технического обслуживания и регламент технического обслуживания устанавливается по аналогичному транспортному средству (по коду модели) и соответствующему пробегу/году эксплуатации. </w:t>
      </w:r>
      <w:r>
        <w:rPr>
          <w:sz w:val="24"/>
          <w:szCs w:val="24"/>
        </w:rPr>
        <w:t xml:space="preserve"> Техническое обслуживание проводится согласно Регламента технического обслуживания </w:t>
      </w:r>
      <w:r>
        <w:rPr>
          <w:sz w:val="24"/>
          <w:szCs w:val="24"/>
          <w:lang w:eastAsia="x-none"/>
        </w:rPr>
        <w:t>водного транспорта.</w:t>
      </w:r>
    </w:p>
    <w:p>
      <w:pPr>
        <w:pStyle w:val="Normal"/>
        <w:ind w:right="-2"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3.2 </w:t>
      </w:r>
      <w:r>
        <w:rPr>
          <w:sz w:val="24"/>
          <w:szCs w:val="24"/>
        </w:rPr>
        <w:t xml:space="preserve">Расчет стоимости технического обслуживания водного транспорта должен быть представлен по форме Приложения № 2 к настоящим техническим требованиям. Накладные расходы и обязательные платежи,  должны входить в стоимость нормо-часа текущего ремонта транспортных средств </w:t>
      </w:r>
      <w:r>
        <w:rPr>
          <w:rFonts w:eastAsia="Calibri"/>
          <w:bCs/>
          <w:color w:val="000000"/>
          <w:sz w:val="24"/>
          <w:szCs w:val="24"/>
          <w:lang w:eastAsia="en-US"/>
        </w:rPr>
        <w:t>марки</w:t>
      </w:r>
      <w:r>
        <w:rPr>
          <w:sz w:val="24"/>
          <w:szCs w:val="24"/>
        </w:rPr>
        <w:t xml:space="preserve">. В случаях, когда текущий ремонт производится параллельно с техническим обслуживанием или в день проведения технического обслуживания.  Заказ-наряд не должен содержать следующие сведения: согласие на передачу информации указанной в заказ-наряде третьим лицам, данных о гарантийных обязательствах Исполнителя, о порядке сдачи-приемки результатов работ (услуг), стоимости парковки. При оформлении заказ-наряда, кроме стоимости каждой отдельной позиции по виду работ, также указывать норматив трудозатрат в нормо-часах по каждой позиции по виду работ, наименование работы, количество работ, стоимость нормо-часа, код работы. </w:t>
      </w:r>
      <w:bookmarkEnd w:id="21"/>
      <w:bookmarkEnd w:id="22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3.3. </w:t>
      </w:r>
      <w:r>
        <w:rPr>
          <w:sz w:val="24"/>
          <w:szCs w:val="24"/>
        </w:rPr>
        <w:t xml:space="preserve">Расходы на доставку, погрузочно-разгрузочные работы, стоимость тары и упаковки, оплата всех пошлин, налогов, сборов и других обязательных платежей, должны входить в стоимость запасных частей. В заказ-нарядах, помимо стоимости запчасти, указываются каталожный номер (код детали), наименование на русском языке, количество, единица измерений, цена и стоимость. </w:t>
      </w:r>
      <w:r>
        <w:rPr>
          <w:bCs/>
          <w:sz w:val="24"/>
          <w:szCs w:val="24"/>
        </w:rPr>
        <w:tab/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b/>
          <w:i/>
          <w:i/>
          <w:sz w:val="24"/>
          <w:szCs w:val="24"/>
        </w:rPr>
      </w:pPr>
      <w:r>
        <w:rPr/>
        <w:t>Приложени</w:t>
      </w:r>
      <w:r>
        <w:rPr>
          <w:lang w:val="ru-RU"/>
        </w:rPr>
        <w:t>я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№1- Расчет стоимости технического обслуживания транспортного средства.</w:t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1134" w:right="851" w:gutter="0" w:header="680" w:top="737" w:footer="0" w:bottom="1135"/>
          <w:pgNumType w:fmt="decimal"/>
          <w:formProt w:val="false"/>
          <w:textDirection w:val="lrTb"/>
          <w:docGrid w:type="default" w:linePitch="381" w:charSpace="0"/>
        </w:sect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№2- Расчет стоимости текущего ремонта транспортный средств </w:t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Приложение №1 к Техническим требованиям</w:t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/>
        <w:t>Расчет стоимости технического обслуживания транспортного средства.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tbl>
      <w:tblPr>
        <w:tblW w:w="1290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44"/>
        <w:gridCol w:w="2041"/>
        <w:gridCol w:w="1430"/>
        <w:gridCol w:w="912"/>
        <w:gridCol w:w="2041"/>
        <w:gridCol w:w="1024"/>
        <w:gridCol w:w="1186"/>
        <w:gridCol w:w="1273"/>
        <w:gridCol w:w="1219"/>
        <w:gridCol w:w="1229"/>
      </w:tblGrid>
      <w:tr>
        <w:trPr>
          <w:trHeight w:val="878" w:hRule="atLeast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4D4D4D"/>
                <w:sz w:val="20"/>
                <w:szCs w:val="20"/>
              </w:rPr>
            </w:pPr>
            <w:r>
              <w:rPr>
                <w:rFonts w:cs="Arial" w:ascii="Arial" w:hAnsi="Arial"/>
                <w:color w:val="4D4D4D"/>
                <w:sz w:val="20"/>
                <w:szCs w:val="20"/>
              </w:rPr>
              <w:t xml:space="preserve">№ </w:t>
            </w:r>
            <w:r>
              <w:rPr>
                <w:rFonts w:cs="Arial" w:ascii="Arial" w:hAnsi="Arial"/>
                <w:color w:val="4D4D4D"/>
                <w:sz w:val="20"/>
                <w:szCs w:val="20"/>
              </w:rPr>
              <w:t>п/п/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4D4D4D"/>
                <w:sz w:val="20"/>
                <w:szCs w:val="20"/>
              </w:rPr>
            </w:pPr>
            <w:r>
              <w:rPr>
                <w:rFonts w:cs="Arial" w:ascii="Arial" w:hAnsi="Arial"/>
                <w:color w:val="4D4D4D"/>
                <w:sz w:val="20"/>
                <w:szCs w:val="20"/>
              </w:rPr>
              <w:t>Марка, модель ТС, код модели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4D4D4D"/>
                <w:sz w:val="20"/>
                <w:szCs w:val="20"/>
              </w:rPr>
            </w:pPr>
            <w:r>
              <w:rPr>
                <w:rFonts w:cs="Arial" w:ascii="Arial" w:hAnsi="Arial"/>
                <w:color w:val="4D4D4D"/>
                <w:sz w:val="20"/>
                <w:szCs w:val="20"/>
              </w:rPr>
              <w:t>Регистр. Номер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4D4D4D"/>
                <w:sz w:val="20"/>
                <w:szCs w:val="20"/>
              </w:rPr>
            </w:pPr>
            <w:r>
              <w:rPr>
                <w:rFonts w:cs="Arial" w:ascii="Arial" w:hAnsi="Arial"/>
                <w:color w:val="4D4D4D"/>
                <w:sz w:val="20"/>
                <w:szCs w:val="20"/>
              </w:rPr>
              <w:t>Год выпуска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4D4D4D"/>
                <w:sz w:val="20"/>
                <w:szCs w:val="20"/>
              </w:rPr>
            </w:pPr>
            <w:r>
              <w:rPr>
                <w:rFonts w:cs="Arial" w:ascii="Arial" w:hAnsi="Arial"/>
                <w:color w:val="4D4D4D"/>
                <w:sz w:val="20"/>
                <w:szCs w:val="20"/>
              </w:rPr>
              <w:t>VIN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4D4D4D"/>
                <w:sz w:val="20"/>
                <w:szCs w:val="20"/>
              </w:rPr>
            </w:pPr>
            <w:r>
              <w:rPr>
                <w:rFonts w:cs="Arial" w:ascii="Arial" w:hAnsi="Arial"/>
                <w:color w:val="4D4D4D"/>
                <w:sz w:val="20"/>
                <w:szCs w:val="20"/>
              </w:rPr>
              <w:t>Текущий пробег</w:t>
            </w:r>
          </w:p>
        </w:tc>
        <w:tc>
          <w:tcPr>
            <w:tcW w:w="4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4D4D4D"/>
                <w:sz w:val="20"/>
                <w:szCs w:val="20"/>
              </w:rPr>
            </w:pPr>
            <w:r>
              <w:rPr>
                <w:rFonts w:cs="Arial" w:ascii="Arial" w:hAnsi="Arial"/>
                <w:color w:val="4D4D4D"/>
                <w:sz w:val="20"/>
                <w:szCs w:val="20"/>
              </w:rPr>
              <w:t>Стоимость ТО в руб. без НДС</w:t>
              <w:br/>
              <w:t>(заполняется в ячейках под каждым из перечисленных ниже ТО)</w:t>
            </w:r>
          </w:p>
        </w:tc>
      </w:tr>
      <w:tr>
        <w:trPr>
          <w:trHeight w:val="208" w:hRule="atLeast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Silver Hawk 540 DC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РГХ 0040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1071F011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130м/ч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ТО-160 м/ч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</w:tr>
      <w:tr>
        <w:trPr>
          <w:trHeight w:val="208" w:hRule="atLeast"/>
        </w:trPr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0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89" w:hRule="atLeast"/>
        </w:trPr>
        <w:tc>
          <w:tcPr>
            <w:tcW w:w="7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  <w:lang w:eastAsia="x-none"/>
              </w:rPr>
            </w:pPr>
            <w:r>
              <w:rPr>
                <w:b/>
                <w:bCs/>
                <w:sz w:val="18"/>
                <w:szCs w:val="18"/>
              </w:rPr>
              <w:t>Итого за ТО (Техническое обслуживание), в руб. без НДС:</w:t>
            </w:r>
          </w:p>
        </w:tc>
        <w:tc>
          <w:tcPr>
            <w:tcW w:w="4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8" w:hRule="atLeast"/>
        </w:trPr>
        <w:tc>
          <w:tcPr>
            <w:tcW w:w="7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Итого за ТО (Техническое обслуживание) в руб. без НДС, указанное в Приложении № 8 (Структура НМЦ) к закупочной документации (Участником не заполняется):</w:t>
            </w:r>
          </w:p>
        </w:tc>
        <w:tc>
          <w:tcPr>
            <w:tcW w:w="4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</w:tbl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sectPr>
          <w:headerReference w:type="default" r:id="rId9"/>
          <w:headerReference w:type="first" r:id="rId10"/>
          <w:type w:val="nextPage"/>
          <w:pgSz w:orient="landscape" w:w="16838" w:h="11906"/>
          <w:pgMar w:left="1135" w:right="709" w:gutter="0" w:header="680" w:top="1134" w:footer="0" w:bottom="426"/>
          <w:pgNumType w:fmt="decimal"/>
          <w:formProt w:val="false"/>
          <w:textDirection w:val="lrTb"/>
          <w:docGrid w:type="default" w:linePitch="381" w:charSpace="0"/>
        </w:sectPr>
        <w:pStyle w:val="Normal"/>
        <w:tabs>
          <w:tab w:val="clear" w:pos="708"/>
          <w:tab w:val="left" w:pos="8397" w:leader="none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ab/>
        <w:tab/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№2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к Техническим Требованиям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Расчет стоимости нормо-часа текущего ремонта транспортных средств </w:t>
        <w:br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06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76"/>
        <w:gridCol w:w="6944"/>
        <w:gridCol w:w="1951"/>
        <w:gridCol w:w="2321"/>
        <w:gridCol w:w="2273"/>
      </w:tblGrid>
      <w:tr>
        <w:trPr/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Кол-во нормо-часов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Цена</w:t>
            </w:r>
          </w:p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нормо-часа на ТР, руб. без НДС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Стоимость,</w:t>
            </w:r>
          </w:p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руб. без НДС</w:t>
            </w:r>
          </w:p>
        </w:tc>
      </w:tr>
      <w:tr>
        <w:trPr/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</w:t>
            </w:r>
            <w:r>
              <w:rPr>
                <w:color w:val="000000"/>
                <w:sz w:val="24"/>
                <w:szCs w:val="24"/>
              </w:rPr>
              <w:t xml:space="preserve"> нормо-часа текущего ремонта </w:t>
            </w:r>
            <w:r>
              <w:rPr>
                <w:sz w:val="24"/>
                <w:szCs w:val="24"/>
              </w:rPr>
              <w:t xml:space="preserve">транспортных средств 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марки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/>
      </w:r>
    </w:p>
    <w:sectPr>
      <w:headerReference w:type="default" r:id="rId11"/>
      <w:headerReference w:type="first" r:id="rId12"/>
      <w:type w:val="nextPage"/>
      <w:pgSz w:orient="landscape" w:w="16838" w:h="11906"/>
      <w:pgMar w:left="1135" w:right="709" w:gutter="0" w:header="680" w:top="1134" w:footer="0" w:bottom="426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Sylfaen">
    <w:charset w:val="01"/>
    <w:family w:val="roman"/>
    <w:pitch w:val="variable"/>
  </w:font>
  <w:font w:name="Calibri Light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 CYR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9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uiPriority w:val="99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3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4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8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6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Текст выноски Знак"/>
    <w:basedOn w:val="DefaultParagraphFont"/>
    <w:link w:val="BalloonText"/>
    <w:qFormat/>
    <w:rsid w:val="00c97f55"/>
    <w:rPr>
      <w:rFonts w:ascii="Tahoma" w:hAnsi="Tahoma" w:cs="Tahoma"/>
      <w:sz w:val="16"/>
      <w:szCs w:val="16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c97f55"/>
    <w:rPr>
      <w:rFonts w:ascii="Courier New" w:hAnsi="Courier New" w:cs="Courier New"/>
    </w:rPr>
  </w:style>
  <w:style w:type="character" w:styleId="Style15" w:customStyle="1">
    <w:name w:val="Нижний колонтитул Знак"/>
    <w:basedOn w:val="DefaultParagraphFont"/>
    <w:uiPriority w:val="99"/>
    <w:qFormat/>
    <w:rsid w:val="00c97f55"/>
    <w:rPr>
      <w:sz w:val="28"/>
      <w:szCs w:val="28"/>
    </w:rPr>
  </w:style>
  <w:style w:type="character" w:styleId="Wmi-callto" w:customStyle="1">
    <w:name w:val="wmi-callto"/>
    <w:qFormat/>
    <w:rsid w:val="00c97f55"/>
    <w:rPr/>
  </w:style>
  <w:style w:type="character" w:styleId="Apple-converted-space" w:customStyle="1">
    <w:name w:val="apple-converted-space"/>
    <w:qFormat/>
    <w:rsid w:val="00c97f55"/>
    <w:rPr/>
  </w:style>
  <w:style w:type="character" w:styleId="23" w:customStyle="1">
    <w:name w:val="Основной текст с отступом 2 Знак"/>
    <w:basedOn w:val="DefaultParagraphFont"/>
    <w:link w:val="BodyTextIndent2"/>
    <w:qFormat/>
    <w:rsid w:val="00c97f55"/>
    <w:rPr>
      <w:sz w:val="28"/>
      <w:szCs w:val="28"/>
    </w:rPr>
  </w:style>
  <w:style w:type="character" w:styleId="32" w:customStyle="1">
    <w:name w:val="Основной текст 3 Знак"/>
    <w:basedOn w:val="DefaultParagraphFont"/>
    <w:link w:val="BodyText3"/>
    <w:qFormat/>
    <w:rsid w:val="00c97f55"/>
    <w:rPr>
      <w:sz w:val="16"/>
      <w:szCs w:val="16"/>
    </w:rPr>
  </w:style>
  <w:style w:type="character" w:styleId="Style16" w:customStyle="1">
    <w:name w:val="Тема примечания Знак"/>
    <w:basedOn w:val="Style11"/>
    <w:link w:val="Annotationsubject"/>
    <w:qFormat/>
    <w:rsid w:val="00c97f55"/>
    <w:rPr>
      <w:b/>
      <w:bCs/>
    </w:rPr>
  </w:style>
  <w:style w:type="character" w:styleId="FontStyle23" w:customStyle="1">
    <w:name w:val="Font Style23"/>
    <w:qFormat/>
    <w:rsid w:val="00c97f55"/>
    <w:rPr>
      <w:rFonts w:ascii="Times New Roman" w:hAnsi="Times New Roman" w:cs="Times New Roman"/>
      <w:sz w:val="22"/>
      <w:szCs w:val="22"/>
    </w:rPr>
  </w:style>
  <w:style w:type="character" w:styleId="Style17" w:customStyle="1">
    <w:name w:val="Схема документа Знак"/>
    <w:basedOn w:val="DefaultParagraphFont"/>
    <w:link w:val="DocumentMap"/>
    <w:qFormat/>
    <w:rsid w:val="00c97f55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unhideWhenUsed/>
    <w:rsid w:val="00c97f55"/>
    <w:rPr>
      <w:color w:val="800080"/>
      <w:u w:val="single"/>
    </w:rPr>
  </w:style>
  <w:style w:type="character" w:styleId="24" w:customStyle="1">
    <w:name w:val="Основной текст 2 Знак"/>
    <w:basedOn w:val="DefaultParagraphFont"/>
    <w:link w:val="BodyText21"/>
    <w:qFormat/>
    <w:rsid w:val="00c97f55"/>
    <w:rPr>
      <w:sz w:val="28"/>
      <w:szCs w:val="28"/>
    </w:rPr>
  </w:style>
  <w:style w:type="character" w:styleId="33" w:customStyle="1">
    <w:name w:val="Основной текст с отступом 3 Знак"/>
    <w:basedOn w:val="DefaultParagraphFont"/>
    <w:link w:val="BodyTextIndent3"/>
    <w:qFormat/>
    <w:rsid w:val="00c97f55"/>
    <w:rPr>
      <w:sz w:val="16"/>
      <w:szCs w:val="16"/>
    </w:rPr>
  </w:style>
  <w:style w:type="character" w:styleId="FontStyle21" w:customStyle="1">
    <w:name w:val="Font Style21"/>
    <w:qFormat/>
    <w:rsid w:val="00c97f55"/>
    <w:rPr>
      <w:rFonts w:ascii="Sylfaen" w:hAnsi="Sylfaen" w:cs="Sylfaen"/>
      <w:sz w:val="22"/>
      <w:szCs w:val="22"/>
    </w:rPr>
  </w:style>
  <w:style w:type="character" w:styleId="FontStyle25" w:customStyle="1">
    <w:name w:val="Font Style25"/>
    <w:qFormat/>
    <w:rsid w:val="00c97f55"/>
    <w:rPr>
      <w:rFonts w:ascii="Arial" w:hAnsi="Arial" w:cs="Arial"/>
      <w:sz w:val="18"/>
      <w:szCs w:val="18"/>
    </w:rPr>
  </w:style>
  <w:style w:type="character" w:styleId="Style18" w:customStyle="1">
    <w:name w:val="Основной текст с отступом Знак"/>
    <w:basedOn w:val="DefaultParagraphFont"/>
    <w:qFormat/>
    <w:rsid w:val="00c97f55"/>
    <w:rPr>
      <w:sz w:val="24"/>
      <w:szCs w:val="24"/>
    </w:rPr>
  </w:style>
  <w:style w:type="character" w:styleId="Style19" w:customStyle="1">
    <w:name w:val="Ариал Таблица Знак"/>
    <w:link w:val="Style47"/>
    <w:qFormat/>
    <w:locked/>
    <w:rsid w:val="00c97f55"/>
    <w:rPr>
      <w:rFonts w:ascii="Arial" w:hAnsi="Arial"/>
      <w:sz w:val="24"/>
      <w:lang w:val="x-none" w:eastAsia="x-none"/>
    </w:rPr>
  </w:style>
  <w:style w:type="character" w:styleId="Style20" w:customStyle="1">
    <w:name w:val="Пункты Знак"/>
    <w:link w:val="Style48"/>
    <w:qFormat/>
    <w:rsid w:val="00c97f55"/>
    <w:rPr>
      <w:bCs/>
      <w:iCs/>
      <w:color w:val="000000"/>
      <w:sz w:val="24"/>
      <w:szCs w:val="28"/>
      <w:lang w:val="x-none" w:eastAsia="x-none"/>
    </w:rPr>
  </w:style>
  <w:style w:type="character" w:styleId="Style21" w:customStyle="1">
    <w:name w:val="Основной текст документа"/>
    <w:qFormat/>
    <w:rsid w:val="00c97f55"/>
    <w:rPr>
      <w:sz w:val="22"/>
    </w:rPr>
  </w:style>
  <w:style w:type="character" w:styleId="ConsNormal" w:customStyle="1">
    <w:name w:val="ConsNormal Знак"/>
    <w:link w:val="ConsNormal1"/>
    <w:qFormat/>
    <w:locked/>
    <w:rsid w:val="00c97f55"/>
    <w:rPr>
      <w:rFonts w:ascii="Arial" w:hAnsi="Arial" w:cs="Arial"/>
    </w:rPr>
  </w:style>
  <w:style w:type="character" w:styleId="Style22" w:customStyle="1">
    <w:name w:val="Заголовок Знак"/>
    <w:basedOn w:val="DefaultParagraphFont"/>
    <w:uiPriority w:val="10"/>
    <w:qFormat/>
    <w:rsid w:val="00c97f55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</w:rPr>
  </w:style>
  <w:style w:type="character" w:styleId="Style23">
    <w:name w:val="Ссылка указателя"/>
    <w:qFormat/>
    <w:rPr/>
  </w:style>
  <w:style w:type="character" w:styleId="WW8Num30z0">
    <w:name w:val="WW8Num30z0"/>
    <w:qFormat/>
    <w:rPr>
      <w:rFonts w:ascii="Times New Roman" w:hAnsi="Times New Roman" w:cs="Times New Roman"/>
    </w:rPr>
  </w:style>
  <w:style w:type="character" w:styleId="Bodytext2Bold">
    <w:name w:val="Body text (2) + Bold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Bodytext2">
    <w:name w:val="Body text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Style24">
    <w:name w:val="Основной текст_"/>
    <w:qFormat/>
    <w:rPr>
      <w:rFonts w:ascii="Batang" w:hAnsi="Batang" w:eastAsia="Batang" w:cs="Batang"/>
      <w:shd w:fill="FFFFFF" w:val="clear"/>
    </w:rPr>
  </w:style>
  <w:style w:type="character" w:styleId="34">
    <w:name w:val="3. Подпункт Знак"/>
    <w:qFormat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25">
    <w:name w:val="Текст Знак"/>
    <w:qFormat/>
    <w:rPr>
      <w:rFonts w:ascii="Consolas" w:hAnsi="Consolas" w:eastAsia="Calibri" w:cs="Times New Roman"/>
      <w:color w:val="000000"/>
      <w:sz w:val="21"/>
      <w:szCs w:val="21"/>
      <w:lang w:val="en-GB"/>
    </w:rPr>
  </w:style>
  <w:style w:type="character" w:styleId="FontStyle20">
    <w:name w:val="Font Style20"/>
    <w:qFormat/>
    <w:rPr>
      <w:rFonts w:ascii="Times New Roman" w:hAnsi="Times New Roman" w:cs="Times New Roman"/>
      <w:sz w:val="22"/>
      <w:szCs w:val="22"/>
    </w:rPr>
  </w:style>
  <w:style w:type="paragraph" w:styleId="Style2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2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3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5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3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18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3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2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3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1">
    <w:name w:val="Body Text 2"/>
    <w:basedOn w:val="Normal"/>
    <w:link w:val="24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6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99"/>
    <w:rsid w:val="00c1417d"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33" w:customStyle="1">
    <w:name w:val="Раздел регламента"/>
    <w:basedOn w:val="Normal"/>
    <w:qFormat/>
    <w:rsid w:val="00e228fa"/>
    <w:pPr/>
    <w:rPr/>
  </w:style>
  <w:style w:type="paragraph" w:styleId="Style3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link w:val="Style14"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6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7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40" w:customStyle="1">
    <w:name w:val="Подподпункт"/>
    <w:basedOn w:val="Style3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4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8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4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4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basedOn w:val="Normal"/>
    <w:qFormat/>
    <w:rsid w:val="00c97f55"/>
    <w:pPr>
      <w:widowControl w:val="false"/>
      <w:suppressAutoHyphens w:val="true"/>
    </w:pPr>
    <w:rPr>
      <w:color w:val="000000"/>
      <w:kern w:val="2"/>
      <w:sz w:val="24"/>
      <w:szCs w:val="24"/>
    </w:rPr>
  </w:style>
  <w:style w:type="paragraph" w:styleId="Style44" w:customStyle="1">
    <w:name w:val="......."/>
    <w:basedOn w:val="Default"/>
    <w:next w:val="Default"/>
    <w:qFormat/>
    <w:rsid w:val="00c97f55"/>
    <w:pPr>
      <w:widowControl/>
      <w:suppressAutoHyphens w:val="false"/>
    </w:pPr>
    <w:rPr>
      <w:color w:val="auto"/>
      <w:kern w:val="0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c97f55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AHeader" w:customStyle="1">
    <w:name w:val="a_Header"/>
    <w:basedOn w:val="Normal"/>
    <w:qFormat/>
    <w:rsid w:val="00c97f55"/>
    <w:pPr>
      <w:tabs>
        <w:tab w:val="clear" w:pos="708"/>
        <w:tab w:val="left" w:pos="1985" w:leader="none"/>
      </w:tabs>
      <w:overflowPunct w:val="false"/>
      <w:spacing w:before="0" w:after="60"/>
      <w:jc w:val="center"/>
      <w:textAlignment w:val="baseline"/>
    </w:pPr>
    <w:rPr>
      <w:rFonts w:ascii="Courier New CYR" w:hAnsi="Courier New CYR"/>
      <w:sz w:val="24"/>
      <w:szCs w:val="24"/>
    </w:rPr>
  </w:style>
  <w:style w:type="paragraph" w:styleId="ConsPlusTitle" w:customStyle="1">
    <w:name w:val="ConsPlusTitle"/>
    <w:uiPriority w:val="99"/>
    <w:qFormat/>
    <w:rsid w:val="00c97f5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ru-RU" w:bidi="ar-SA"/>
    </w:rPr>
  </w:style>
  <w:style w:type="paragraph" w:styleId="Style81" w:customStyle="1">
    <w:name w:val="Style8"/>
    <w:basedOn w:val="Normal"/>
    <w:qFormat/>
    <w:rsid w:val="00c97f55"/>
    <w:pPr>
      <w:widowControl w:val="false"/>
      <w:spacing w:lineRule="exact" w:line="326"/>
      <w:ind w:firstLine="706"/>
      <w:jc w:val="both"/>
    </w:pPr>
    <w:rPr>
      <w:sz w:val="24"/>
      <w:szCs w:val="24"/>
    </w:rPr>
  </w:style>
  <w:style w:type="paragraph" w:styleId="41" w:customStyle="1">
    <w:name w:val="Пункт_4"/>
    <w:basedOn w:val="Normal"/>
    <w:uiPriority w:val="99"/>
    <w:qFormat/>
    <w:rsid w:val="00c97f55"/>
    <w:pPr>
      <w:numPr>
        <w:ilvl w:val="3"/>
        <w:numId w:val="8"/>
      </w:numPr>
      <w:jc w:val="both"/>
    </w:pPr>
    <w:rPr/>
  </w:style>
  <w:style w:type="paragraph" w:styleId="51" w:customStyle="1">
    <w:name w:val="Пункт_5"/>
    <w:basedOn w:val="Normal"/>
    <w:uiPriority w:val="99"/>
    <w:qFormat/>
    <w:rsid w:val="00c97f55"/>
    <w:pPr>
      <w:numPr>
        <w:ilvl w:val="4"/>
        <w:numId w:val="8"/>
      </w:numPr>
      <w:jc w:val="both"/>
    </w:pPr>
    <w:rPr>
      <w:szCs w:val="24"/>
    </w:rPr>
  </w:style>
  <w:style w:type="paragraph" w:styleId="39" w:customStyle="1">
    <w:name w:val="Подзаголовок_3"/>
    <w:basedOn w:val="Normal"/>
    <w:uiPriority w:val="99"/>
    <w:qFormat/>
    <w:rsid w:val="00c97f55"/>
    <w:pPr>
      <w:keepNext w:val="true"/>
      <w:numPr>
        <w:ilvl w:val="2"/>
        <w:numId w:val="8"/>
      </w:numPr>
      <w:spacing w:before="240" w:after="120"/>
      <w:jc w:val="both"/>
      <w:outlineLvl w:val="2"/>
    </w:pPr>
    <w:rPr>
      <w:b/>
    </w:rPr>
  </w:style>
  <w:style w:type="paragraph" w:styleId="DocumentMap">
    <w:name w:val="Document Map"/>
    <w:basedOn w:val="Normal"/>
    <w:link w:val="Style17"/>
    <w:unhideWhenUsed/>
    <w:qFormat/>
    <w:rsid w:val="00c97f55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c97f5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Font5" w:customStyle="1">
    <w:name w:val="font5"/>
    <w:basedOn w:val="Normal"/>
    <w:qFormat/>
    <w:rsid w:val="00c97f55"/>
    <w:pPr>
      <w:spacing w:beforeAutospacing="1" w:afterAutospacing="1"/>
    </w:pPr>
    <w:rPr>
      <w:color w:val="000000"/>
      <w:sz w:val="24"/>
      <w:szCs w:val="24"/>
    </w:rPr>
  </w:style>
  <w:style w:type="paragraph" w:styleId="Font6" w:customStyle="1">
    <w:name w:val="font6"/>
    <w:basedOn w:val="Normal"/>
    <w:qFormat/>
    <w:rsid w:val="00c97f55"/>
    <w:pPr>
      <w:spacing w:beforeAutospacing="1" w:afterAutospacing="1"/>
    </w:pPr>
    <w:rPr>
      <w:rFonts w:ascii="Calibri" w:hAnsi="Calibri"/>
      <w:color w:val="000000"/>
      <w:sz w:val="20"/>
      <w:szCs w:val="20"/>
    </w:rPr>
  </w:style>
  <w:style w:type="paragraph" w:styleId="Xl65" w:customStyle="1">
    <w:name w:val="xl65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66" w:customStyle="1">
    <w:name w:val="xl66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7" w:customStyle="1">
    <w:name w:val="xl67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8" w:customStyle="1">
    <w:name w:val="xl68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69" w:customStyle="1">
    <w:name w:val="xl69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0" w:customStyle="1">
    <w:name w:val="xl70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1" w:customStyle="1">
    <w:name w:val="xl71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2" w:customStyle="1">
    <w:name w:val="xl72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3" w:customStyle="1">
    <w:name w:val="xl73"/>
    <w:basedOn w:val="Normal"/>
    <w:qFormat/>
    <w:rsid w:val="00c97f55"/>
    <w:pP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4" w:customStyle="1">
    <w:name w:val="xl74"/>
    <w:basedOn w:val="Normal"/>
    <w:qFormat/>
    <w:rsid w:val="00c97f55"/>
    <w:pPr>
      <w:spacing w:beforeAutospacing="1" w:afterAutospacing="1"/>
      <w:textAlignment w:val="center"/>
    </w:pPr>
    <w:rPr>
      <w:sz w:val="24"/>
      <w:szCs w:val="24"/>
    </w:rPr>
  </w:style>
  <w:style w:type="paragraph" w:styleId="Xl75" w:customStyle="1">
    <w:name w:val="xl75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6" w:customStyle="1">
    <w:name w:val="xl76"/>
    <w:basedOn w:val="Normal"/>
    <w:qFormat/>
    <w:rsid w:val="00c97f55"/>
    <w:pP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7" w:customStyle="1">
    <w:name w:val="xl77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78" w:customStyle="1">
    <w:name w:val="xl78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9" w:customStyle="1">
    <w:name w:val="xl79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0" w:customStyle="1">
    <w:name w:val="xl80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1" w:customStyle="1">
    <w:name w:val="xl81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82" w:customStyle="1">
    <w:name w:val="xl82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83" w:customStyle="1">
    <w:name w:val="xl83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4" w:customStyle="1">
    <w:name w:val="xl84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5" w:customStyle="1">
    <w:name w:val="xl85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86" w:customStyle="1">
    <w:name w:val="xl86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7" w:customStyle="1">
    <w:name w:val="xl87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8" w:customStyle="1">
    <w:name w:val="xl88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styleId="Xl89" w:customStyle="1">
    <w:name w:val="xl89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90" w:customStyle="1">
    <w:name w:val="xl90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</w:pPr>
    <w:rPr>
      <w:sz w:val="24"/>
      <w:szCs w:val="24"/>
    </w:rPr>
  </w:style>
  <w:style w:type="paragraph" w:styleId="Xl91" w:customStyle="1">
    <w:name w:val="xl91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2" w:customStyle="1">
    <w:name w:val="xl92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93" w:customStyle="1">
    <w:name w:val="xl93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Font7" w:customStyle="1">
    <w:name w:val="font7"/>
    <w:basedOn w:val="Normal"/>
    <w:qFormat/>
    <w:rsid w:val="00c97f55"/>
    <w:pPr>
      <w:spacing w:beforeAutospacing="1" w:afterAutospacing="1"/>
    </w:pPr>
    <w:rPr>
      <w:rFonts w:ascii="Arial" w:hAnsi="Arial" w:cs="Arial"/>
      <w:color w:val="494949"/>
      <w:sz w:val="20"/>
      <w:szCs w:val="20"/>
    </w:rPr>
  </w:style>
  <w:style w:type="paragraph" w:styleId="Xl94" w:customStyle="1">
    <w:name w:val="xl94"/>
    <w:basedOn w:val="Normal"/>
    <w:qFormat/>
    <w:rsid w:val="00c97f55"/>
    <w:pPr>
      <w:spacing w:beforeAutospacing="1" w:afterAutospacing="1"/>
    </w:pPr>
    <w:rPr>
      <w:b/>
      <w:bCs/>
      <w:sz w:val="24"/>
      <w:szCs w:val="24"/>
    </w:rPr>
  </w:style>
  <w:style w:type="paragraph" w:styleId="Xl95" w:customStyle="1">
    <w:name w:val="xl95"/>
    <w:basedOn w:val="Normal"/>
    <w:qFormat/>
    <w:rsid w:val="00c97f5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sz w:val="24"/>
      <w:szCs w:val="24"/>
    </w:rPr>
  </w:style>
  <w:style w:type="paragraph" w:styleId="Xl96" w:customStyle="1">
    <w:name w:val="xl96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7" w:customStyle="1">
    <w:name w:val="xl97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8" w:customStyle="1">
    <w:name w:val="xl98"/>
    <w:basedOn w:val="Normal"/>
    <w:qFormat/>
    <w:rsid w:val="00c97f5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9" w:customStyle="1">
    <w:name w:val="xl99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0" w:customStyle="1">
    <w:name w:val="xl100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1" w:customStyle="1">
    <w:name w:val="xl101"/>
    <w:basedOn w:val="Normal"/>
    <w:qFormat/>
    <w:rsid w:val="00c97f5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2" w:customStyle="1">
    <w:name w:val="xl102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3" w:customStyle="1">
    <w:name w:val="xl103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4" w:customStyle="1">
    <w:name w:val="xl104"/>
    <w:basedOn w:val="Normal"/>
    <w:qFormat/>
    <w:rsid w:val="00c97f5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5" w:customStyle="1">
    <w:name w:val="xl105"/>
    <w:basedOn w:val="Normal"/>
    <w:qFormat/>
    <w:rsid w:val="00c97f55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6" w:customStyle="1">
    <w:name w:val="xl106"/>
    <w:basedOn w:val="Normal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7" w:customStyle="1">
    <w:name w:val="xl107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108" w:customStyle="1">
    <w:name w:val="xl108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109" w:customStyle="1">
    <w:name w:val="xl109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0" w:customStyle="1">
    <w:name w:val="xl110"/>
    <w:basedOn w:val="Normal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1" w:customStyle="1">
    <w:name w:val="xl111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2" w:customStyle="1">
    <w:name w:val="xl112"/>
    <w:basedOn w:val="Normal"/>
    <w:qFormat/>
    <w:rsid w:val="00c97f55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3" w:customStyle="1">
    <w:name w:val="xl113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4" w:customStyle="1">
    <w:name w:val="xl114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5" w:customStyle="1">
    <w:name w:val="xl115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16" w:customStyle="1">
    <w:name w:val="xl116"/>
    <w:basedOn w:val="Normal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17" w:customStyle="1">
    <w:name w:val="xl117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18" w:customStyle="1">
    <w:name w:val="xl118"/>
    <w:basedOn w:val="Normal"/>
    <w:qFormat/>
    <w:rsid w:val="00c97f5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119" w:customStyle="1">
    <w:name w:val="xl119"/>
    <w:basedOn w:val="Normal"/>
    <w:qFormat/>
    <w:rsid w:val="00c97f55"/>
    <w:pPr>
      <w:pBdr>
        <w:left w:val="single" w:sz="4" w:space="0" w:color="000000"/>
        <w:righ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0" w:customStyle="1">
    <w:name w:val="xl120"/>
    <w:basedOn w:val="Normal"/>
    <w:qFormat/>
    <w:rsid w:val="00c97f55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1" w:customStyle="1">
    <w:name w:val="xl121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2" w:customStyle="1">
    <w:name w:val="xl122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3" w:customStyle="1">
    <w:name w:val="xl123"/>
    <w:basedOn w:val="Normal"/>
    <w:qFormat/>
    <w:rsid w:val="00c97f55"/>
    <w:pPr>
      <w:pBdr>
        <w:lef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4" w:customStyle="1">
    <w:name w:val="xl124"/>
    <w:basedOn w:val="Normal"/>
    <w:qFormat/>
    <w:rsid w:val="00c97f55"/>
    <w:pPr>
      <w:pBdr>
        <w:top w:val="single" w:sz="4" w:space="0" w:color="000000"/>
        <w:lef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ConsNormal1" w:customStyle="1">
    <w:name w:val="ConsNormal"/>
    <w:link w:val="ConsNormal"/>
    <w:qFormat/>
    <w:rsid w:val="00c97f55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45" w:customStyle="1">
    <w:name w:val="Style4"/>
    <w:basedOn w:val="Normal"/>
    <w:qFormat/>
    <w:rsid w:val="00c97f55"/>
    <w:pPr>
      <w:widowControl w:val="false"/>
    </w:pPr>
    <w:rPr>
      <w:rFonts w:ascii="Sylfaen" w:hAnsi="Sylfaen"/>
      <w:sz w:val="24"/>
      <w:szCs w:val="24"/>
    </w:rPr>
  </w:style>
  <w:style w:type="paragraph" w:styleId="Style91" w:customStyle="1">
    <w:name w:val="Style9"/>
    <w:basedOn w:val="Normal"/>
    <w:qFormat/>
    <w:rsid w:val="00c97f55"/>
    <w:pPr>
      <w:widowControl w:val="false"/>
      <w:spacing w:lineRule="exact" w:line="209"/>
      <w:ind w:firstLine="533"/>
    </w:pPr>
    <w:rPr>
      <w:rFonts w:ascii="Sylfaen" w:hAnsi="Sylfaen"/>
      <w:sz w:val="24"/>
      <w:szCs w:val="24"/>
    </w:rPr>
  </w:style>
  <w:style w:type="paragraph" w:styleId="Style141" w:customStyle="1">
    <w:name w:val="Style14"/>
    <w:basedOn w:val="Normal"/>
    <w:qFormat/>
    <w:rsid w:val="00c97f55"/>
    <w:pPr>
      <w:widowControl w:val="false"/>
      <w:spacing w:lineRule="exact" w:line="226"/>
      <w:ind w:firstLine="490"/>
      <w:jc w:val="both"/>
    </w:pPr>
    <w:rPr>
      <w:rFonts w:ascii="Sylfaen" w:hAnsi="Sylfaen"/>
      <w:sz w:val="24"/>
      <w:szCs w:val="24"/>
    </w:rPr>
  </w:style>
  <w:style w:type="paragraph" w:styleId="Style46" w:customStyle="1">
    <w:name w:val="Знак Знак Знак Знак"/>
    <w:basedOn w:val="Normal"/>
    <w:qFormat/>
    <w:rsid w:val="00c97f55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Xl25" w:customStyle="1">
    <w:name w:val="xl25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6" w:customStyle="1">
    <w:name w:val="xl26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7" w:customStyle="1">
    <w:name w:val="xl27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8" w:customStyle="1">
    <w:name w:val="xl28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29" w:customStyle="1">
    <w:name w:val="xl29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0" w:customStyle="1">
    <w:name w:val="xl30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1" w:customStyle="1">
    <w:name w:val="xl31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2" w:customStyle="1">
    <w:name w:val="xl32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33" w:customStyle="1">
    <w:name w:val="xl33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34" w:customStyle="1">
    <w:name w:val="xl34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5" w:customStyle="1">
    <w:name w:val="xl35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Arial Unicode MS"/>
      <w:sz w:val="24"/>
      <w:szCs w:val="24"/>
    </w:rPr>
  </w:style>
  <w:style w:type="paragraph" w:styleId="Xl36" w:customStyle="1">
    <w:name w:val="xl36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rFonts w:eastAsia="Arial Unicode MS"/>
      <w:sz w:val="24"/>
      <w:szCs w:val="24"/>
    </w:rPr>
  </w:style>
  <w:style w:type="paragraph" w:styleId="Xl37" w:customStyle="1">
    <w:name w:val="xl37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</w:rPr>
  </w:style>
  <w:style w:type="paragraph" w:styleId="Xl38" w:customStyle="1">
    <w:name w:val="xl38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sz w:val="24"/>
      <w:szCs w:val="24"/>
    </w:rPr>
  </w:style>
  <w:style w:type="paragraph" w:styleId="Xl39" w:customStyle="1">
    <w:name w:val="xl39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Style47" w:customStyle="1">
    <w:name w:val="Ариал Таблица"/>
    <w:basedOn w:val="Normal"/>
    <w:link w:val="Style19"/>
    <w:qFormat/>
    <w:rsid w:val="00c97f55"/>
    <w:pPr>
      <w:widowControl w:val="false"/>
      <w:jc w:val="both"/>
      <w:textAlignment w:val="baseline"/>
    </w:pPr>
    <w:rPr>
      <w:rFonts w:ascii="Arial" w:hAnsi="Arial"/>
      <w:sz w:val="24"/>
      <w:szCs w:val="20"/>
      <w:lang w:val="x-none" w:eastAsia="x-none"/>
    </w:rPr>
  </w:style>
  <w:style w:type="paragraph" w:styleId="ListBullet3">
    <w:name w:val="List Bullet 3"/>
    <w:basedOn w:val="Normal"/>
    <w:qFormat/>
    <w:rsid w:val="00c97f55"/>
    <w:pPr>
      <w:spacing w:before="0" w:after="60"/>
      <w:ind w:left="566" w:hanging="283"/>
      <w:jc w:val="both"/>
    </w:pPr>
    <w:rPr>
      <w:sz w:val="24"/>
      <w:szCs w:val="24"/>
    </w:rPr>
  </w:style>
  <w:style w:type="paragraph" w:styleId="Style48" w:customStyle="1">
    <w:name w:val="Пункты"/>
    <w:basedOn w:val="Heading2"/>
    <w:link w:val="Style20"/>
    <w:qFormat/>
    <w:rsid w:val="00c97f55"/>
    <w:pPr>
      <w:numPr>
        <w:ilvl w:val="1"/>
        <w:numId w:val="9"/>
      </w:numPr>
      <w:tabs>
        <w:tab w:val="clear" w:pos="708"/>
        <w:tab w:val="left" w:pos="1134" w:leader="none"/>
      </w:tabs>
      <w:spacing w:before="120" w:after="0"/>
      <w:ind w:left="0" w:firstLine="567"/>
      <w:jc w:val="both"/>
    </w:pPr>
    <w:rPr>
      <w:rFonts w:eastAsia="Times New Roman"/>
      <w:b w:val="false"/>
      <w:iCs/>
      <w:color w:val="000000"/>
      <w:szCs w:val="28"/>
    </w:rPr>
  </w:style>
  <w:style w:type="paragraph" w:styleId="Xl63" w:customStyle="1">
    <w:name w:val="xl63"/>
    <w:basedOn w:val="Normal"/>
    <w:qFormat/>
    <w:rsid w:val="00c97f55"/>
    <w:pPr>
      <w:spacing w:beforeAutospacing="1" w:afterAutospacing="1"/>
    </w:pPr>
    <w:rPr>
      <w:color w:val="000000"/>
      <w:sz w:val="20"/>
      <w:szCs w:val="20"/>
    </w:rPr>
  </w:style>
  <w:style w:type="paragraph" w:styleId="Xl64" w:customStyle="1">
    <w:name w:val="xl64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20"/>
      <w:szCs w:val="20"/>
    </w:rPr>
  </w:style>
  <w:style w:type="paragraph" w:styleId="Font8" w:customStyle="1">
    <w:name w:val="font8"/>
    <w:basedOn w:val="Normal"/>
    <w:qFormat/>
    <w:rsid w:val="00c97f55"/>
    <w:pPr>
      <w:spacing w:beforeAutospacing="1" w:afterAutospacing="1"/>
    </w:pPr>
    <w:rPr>
      <w:rFonts w:ascii="Arial" w:hAnsi="Arial" w:cs="Arial"/>
      <w:color w:val="333333"/>
      <w:sz w:val="18"/>
      <w:szCs w:val="18"/>
    </w:rPr>
  </w:style>
  <w:style w:type="paragraph" w:styleId="Title">
    <w:name w:val="Title"/>
    <w:basedOn w:val="Normal"/>
    <w:next w:val="Normal"/>
    <w:link w:val="Style22"/>
    <w:uiPriority w:val="10"/>
    <w:qFormat/>
    <w:rsid w:val="00c97f55"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</w:rPr>
  </w:style>
  <w:style w:type="paragraph" w:styleId="Style49">
    <w:name w:val="Содержимое врезки"/>
    <w:basedOn w:val="Normal"/>
    <w:qFormat/>
    <w:pPr/>
    <w:rPr/>
  </w:style>
  <w:style w:type="paragraph" w:styleId="Style50">
    <w:name w:val="Содержимое таблицы"/>
    <w:basedOn w:val="Normal"/>
    <w:qFormat/>
    <w:pPr>
      <w:widowControl w:val="false"/>
      <w:suppressLineNumbers/>
    </w:pPr>
    <w:rPr/>
  </w:style>
  <w:style w:type="paragraph" w:styleId="Style51">
    <w:name w:val="Заголовок таблицы"/>
    <w:basedOn w:val="Style50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/>
    <w:rPr/>
  </w:style>
  <w:style w:type="paragraph" w:styleId="211">
    <w:name w:val="Знак Знак Знак Знак Знак Знак Знак Знак Знак2"/>
    <w:basedOn w:val="Normal"/>
    <w:qFormat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310">
    <w:name w:val="Основной текст3"/>
    <w:basedOn w:val="Normal"/>
    <w:qFormat/>
    <w:pPr>
      <w:shd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19">
    <w:name w:val="Текст1"/>
    <w:basedOn w:val="Normal"/>
    <w:qFormat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11">
    <w:name w:val="3. Подпункт"/>
    <w:basedOn w:val="Heading3"/>
    <w:qFormat/>
    <w:pPr>
      <w:widowControl w:val="false"/>
      <w:tabs>
        <w:tab w:val="clear" w:pos="708"/>
        <w:tab w:val="left" w:pos="1620" w:leader="none"/>
      </w:tabs>
      <w:suppressAutoHyphens w:val="false"/>
      <w:jc w:val="both"/>
      <w:textAlignment w:val="baseline"/>
    </w:pPr>
    <w:rPr>
      <w:rFonts w:ascii="Times New Roman" w:hAnsi="Times New Roman"/>
      <w:b/>
      <w:bCs/>
      <w:lang w:val="x-none" w:eastAsia="x-none"/>
    </w:rPr>
  </w:style>
  <w:style w:type="paragraph" w:styleId="212">
    <w:name w:val="2. Пункт"/>
    <w:basedOn w:val="Heading3"/>
    <w:qFormat/>
    <w:pPr>
      <w:widowControl w:val="false"/>
      <w:suppressAutoHyphens w:val="false"/>
      <w:jc w:val="both"/>
      <w:textAlignment w:val="baseline"/>
    </w:pPr>
    <w:rPr>
      <w:rFonts w:ascii="Times New Roman" w:hAnsi="Times New Roman"/>
      <w:b w:val="false"/>
      <w:bCs w:val="false"/>
      <w:lang w:val="x-none" w:eastAsia="x-none"/>
    </w:rPr>
  </w:style>
  <w:style w:type="paragraph" w:styleId="110">
    <w:name w:val="1. Статья"/>
    <w:basedOn w:val="Heading3"/>
    <w:qFormat/>
    <w:pPr>
      <w:widowControl w:val="false"/>
      <w:tabs>
        <w:tab w:val="clear" w:pos="708"/>
        <w:tab w:val="left" w:pos="2340" w:leader="none"/>
      </w:tabs>
      <w:suppressAutoHyphens w:val="false"/>
      <w:ind w:right="1462" w:hanging="0"/>
      <w:jc w:val="center"/>
      <w:textAlignment w:val="baseline"/>
    </w:pPr>
    <w:rPr>
      <w:rFonts w:ascii="Times New Roman" w:hAnsi="Times New Roman"/>
      <w:b w:val="false"/>
      <w:bCs w:val="false"/>
      <w:lang w:val="x-none" w:eastAsia="x-none"/>
    </w:rPr>
  </w:style>
  <w:style w:type="paragraph" w:styleId="Caption111">
    <w:name w:val="caption111"/>
    <w:basedOn w:val="Normal"/>
    <w:next w:val="Normal"/>
    <w:qFormat/>
    <w:pPr>
      <w:widowControl w:val="false"/>
      <w:suppressAutoHyphens w:val="false"/>
      <w:spacing w:before="120" w:after="120"/>
      <w:jc w:val="both"/>
      <w:textAlignment w:val="baseline"/>
    </w:pPr>
    <w:rPr>
      <w:b/>
      <w:bCs/>
      <w:lang w:eastAsia="ru-RU"/>
    </w:rPr>
  </w:style>
  <w:style w:type="paragraph" w:styleId="333">
    <w:name w:val="Пункт 3.3.3"/>
    <w:basedOn w:val="Normal"/>
    <w:qFormat/>
    <w:pPr>
      <w:keepNext w:val="true"/>
      <w:keepLines/>
      <w:widowControl w:val="false"/>
      <w:tabs>
        <w:tab w:val="clear" w:pos="708"/>
        <w:tab w:val="left" w:pos="920" w:leader="none"/>
      </w:tabs>
      <w:suppressAutoHyphens w:val="false"/>
      <w:spacing w:before="240" w:after="240"/>
      <w:ind w:left="704" w:hanging="504"/>
      <w:textAlignment w:val="baseline"/>
    </w:pPr>
    <w:rPr>
      <w:szCs w:val="20"/>
      <w:lang w:eastAsia="ru-RU"/>
    </w:rPr>
  </w:style>
  <w:style w:type="paragraph" w:styleId="111">
    <w:name w:val="Заголовок1"/>
    <w:basedOn w:val="Normal"/>
    <w:qFormat/>
    <w:pPr>
      <w:widowControl w:val="false"/>
      <w:suppressAutoHyphens w:val="fals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Style52">
    <w:name w:val="Раздел договора"/>
    <w:basedOn w:val="Normal"/>
    <w:qFormat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Style53">
    <w:name w:val="Пункт договора"/>
    <w:basedOn w:val="Normal"/>
    <w:qFormat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54">
    <w:name w:val="Подпункт договора"/>
    <w:basedOn w:val="Normal"/>
    <w:qFormat/>
    <w:pPr>
      <w:tabs>
        <w:tab w:val="clear" w:pos="708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PlainText">
    <w:name w:val="Plain Text"/>
    <w:basedOn w:val="Normal"/>
    <w:qFormat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112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13">
    <w:name w:val="Знак Знак Знак Знак Знак Знак Знак Знак Знак1"/>
    <w:basedOn w:val="Normal"/>
    <w:qFormat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DefaultParagraphFontParaCharChar">
    <w:name w:val="Default Paragraph Font Para Char Char Знак"/>
    <w:basedOn w:val="Normal"/>
    <w:qFormat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Caption11">
    <w:name w:val="caption11"/>
    <w:basedOn w:val="Normal"/>
    <w:qFormat/>
    <w:pPr>
      <w:spacing w:before="120" w:after="120"/>
    </w:pPr>
    <w:rPr>
      <w:i/>
      <w:iCs/>
    </w:rPr>
  </w:style>
  <w:style w:type="paragraph" w:styleId="Indexheading1">
    <w:name w:val="index heading1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4" w:customStyle="1">
    <w:name w:val="Стиль1"/>
    <w:uiPriority w:val="99"/>
    <w:qFormat/>
    <w:rsid w:val="00f001e4"/>
  </w:style>
  <w:style w:type="numbering" w:styleId="213" w:customStyle="1">
    <w:name w:val="Стиль2"/>
    <w:uiPriority w:val="99"/>
    <w:qFormat/>
    <w:rsid w:val="006629c9"/>
  </w:style>
  <w:style w:type="numbering" w:styleId="115" w:customStyle="1">
    <w:name w:val="Нет списка1"/>
    <w:uiPriority w:val="99"/>
    <w:semiHidden/>
    <w:unhideWhenUsed/>
    <w:qFormat/>
    <w:rsid w:val="00c97f55"/>
  </w:style>
  <w:style w:type="numbering" w:styleId="116" w:customStyle="1">
    <w:name w:val="Нет списка11"/>
    <w:uiPriority w:val="99"/>
    <w:semiHidden/>
    <w:unhideWhenUsed/>
    <w:qFormat/>
    <w:rsid w:val="00c97f55"/>
  </w:style>
  <w:style w:type="numbering" w:styleId="214" w:customStyle="1">
    <w:name w:val="Нет списка2"/>
    <w:uiPriority w:val="99"/>
    <w:semiHidden/>
    <w:unhideWhenUsed/>
    <w:qFormat/>
    <w:rsid w:val="00c97f55"/>
  </w:style>
  <w:style w:type="numbering" w:styleId="121" w:customStyle="1">
    <w:name w:val="Нет списка12"/>
    <w:uiPriority w:val="99"/>
    <w:semiHidden/>
    <w:unhideWhenUsed/>
    <w:qFormat/>
    <w:rsid w:val="00c97f55"/>
  </w:style>
  <w:style w:type="numbering" w:styleId="312" w:customStyle="1">
    <w:name w:val="Нет списка3"/>
    <w:uiPriority w:val="99"/>
    <w:semiHidden/>
    <w:unhideWhenUsed/>
    <w:qFormat/>
    <w:rsid w:val="00c97f55"/>
  </w:style>
  <w:style w:type="numbering" w:styleId="131" w:customStyle="1">
    <w:name w:val="Нет списка13"/>
    <w:uiPriority w:val="99"/>
    <w:semiHidden/>
    <w:unhideWhenUsed/>
    <w:qFormat/>
    <w:rsid w:val="00c97f55"/>
  </w:style>
  <w:style w:type="numbering" w:styleId="1111" w:customStyle="1">
    <w:name w:val="Нет списка111"/>
    <w:uiPriority w:val="99"/>
    <w:semiHidden/>
    <w:unhideWhenUsed/>
    <w:qFormat/>
    <w:rsid w:val="00c97f55"/>
  </w:style>
  <w:style w:type="numbering" w:styleId="215" w:customStyle="1">
    <w:name w:val="Нет списка21"/>
    <w:uiPriority w:val="99"/>
    <w:semiHidden/>
    <w:qFormat/>
    <w:rsid w:val="00c97f55"/>
  </w:style>
  <w:style w:type="numbering" w:styleId="1211" w:customStyle="1">
    <w:name w:val="Нет списка121"/>
    <w:uiPriority w:val="99"/>
    <w:semiHidden/>
    <w:qFormat/>
    <w:rsid w:val="00c97f55"/>
  </w:style>
  <w:style w:type="numbering" w:styleId="11111" w:customStyle="1">
    <w:name w:val="Нет списка1111"/>
    <w:uiPriority w:val="99"/>
    <w:semiHidden/>
    <w:unhideWhenUsed/>
    <w:qFormat/>
    <w:rsid w:val="00c97f55"/>
  </w:style>
  <w:style w:type="numbering" w:styleId="313" w:customStyle="1">
    <w:name w:val="Нет списка31"/>
    <w:uiPriority w:val="99"/>
    <w:semiHidden/>
    <w:qFormat/>
    <w:rsid w:val="00c97f55"/>
  </w:style>
  <w:style w:type="numbering" w:styleId="1311" w:customStyle="1">
    <w:name w:val="Нет списка131"/>
    <w:uiPriority w:val="99"/>
    <w:semiHidden/>
    <w:unhideWhenUsed/>
    <w:qFormat/>
    <w:rsid w:val="00c97f55"/>
  </w:style>
  <w:style w:type="numbering" w:styleId="1121" w:customStyle="1">
    <w:name w:val="Нет списка112"/>
    <w:uiPriority w:val="99"/>
    <w:semiHidden/>
    <w:unhideWhenUsed/>
    <w:qFormat/>
    <w:rsid w:val="00c97f55"/>
  </w:style>
  <w:style w:type="numbering" w:styleId="111111" w:customStyle="1">
    <w:name w:val="Нет списка11111"/>
    <w:uiPriority w:val="99"/>
    <w:semiHidden/>
    <w:unhideWhenUsed/>
    <w:qFormat/>
    <w:rsid w:val="00c97f55"/>
  </w:style>
  <w:style w:type="numbering" w:styleId="2111" w:customStyle="1">
    <w:name w:val="Нет списка211"/>
    <w:uiPriority w:val="99"/>
    <w:semiHidden/>
    <w:unhideWhenUsed/>
    <w:qFormat/>
    <w:rsid w:val="00c97f55"/>
  </w:style>
  <w:style w:type="numbering" w:styleId="12111" w:customStyle="1">
    <w:name w:val="Нет списка1211"/>
    <w:uiPriority w:val="99"/>
    <w:semiHidden/>
    <w:unhideWhenUsed/>
    <w:qFormat/>
    <w:rsid w:val="00c97f55"/>
  </w:style>
  <w:style w:type="numbering" w:styleId="3111" w:customStyle="1">
    <w:name w:val="Нет списка311"/>
    <w:uiPriority w:val="99"/>
    <w:semiHidden/>
    <w:unhideWhenUsed/>
    <w:qFormat/>
    <w:rsid w:val="00c97f55"/>
  </w:style>
  <w:style w:type="numbering" w:styleId="13111" w:customStyle="1">
    <w:name w:val="Нет списка1311"/>
    <w:uiPriority w:val="99"/>
    <w:semiHidden/>
    <w:unhideWhenUsed/>
    <w:qFormat/>
    <w:rsid w:val="00c97f55"/>
  </w:style>
  <w:style w:type="numbering" w:styleId="11211" w:customStyle="1">
    <w:name w:val="Нет списка1121"/>
    <w:uiPriority w:val="99"/>
    <w:semiHidden/>
    <w:unhideWhenUsed/>
    <w:qFormat/>
    <w:rsid w:val="00c97f55"/>
  </w:style>
  <w:style w:type="numbering" w:styleId="21111" w:customStyle="1">
    <w:name w:val="Нет списка2111"/>
    <w:uiPriority w:val="99"/>
    <w:semiHidden/>
    <w:unhideWhenUsed/>
    <w:qFormat/>
    <w:rsid w:val="00c97f55"/>
  </w:style>
  <w:style w:type="numbering" w:styleId="121111" w:customStyle="1">
    <w:name w:val="Нет списка12111"/>
    <w:uiPriority w:val="99"/>
    <w:semiHidden/>
    <w:unhideWhenUsed/>
    <w:qFormat/>
    <w:rsid w:val="00c97f55"/>
  </w:style>
  <w:style w:type="numbering" w:styleId="42" w:customStyle="1">
    <w:name w:val="Нет списка4"/>
    <w:uiPriority w:val="99"/>
    <w:semiHidden/>
    <w:unhideWhenUsed/>
    <w:qFormat/>
    <w:rsid w:val="00c97f55"/>
  </w:style>
  <w:style w:type="numbering" w:styleId="141" w:customStyle="1">
    <w:name w:val="Нет списка14"/>
    <w:uiPriority w:val="99"/>
    <w:semiHidden/>
    <w:unhideWhenUsed/>
    <w:qFormat/>
    <w:rsid w:val="00c97f55"/>
  </w:style>
  <w:style w:type="numbering" w:styleId="1131" w:customStyle="1">
    <w:name w:val="Нет списка113"/>
    <w:uiPriority w:val="99"/>
    <w:semiHidden/>
    <w:unhideWhenUsed/>
    <w:qFormat/>
    <w:rsid w:val="00c97f55"/>
  </w:style>
  <w:style w:type="numbering" w:styleId="221" w:customStyle="1">
    <w:name w:val="Нет списка22"/>
    <w:uiPriority w:val="99"/>
    <w:semiHidden/>
    <w:unhideWhenUsed/>
    <w:qFormat/>
    <w:rsid w:val="00c97f55"/>
  </w:style>
  <w:style w:type="numbering" w:styleId="122" w:customStyle="1">
    <w:name w:val="Нет списка122"/>
    <w:uiPriority w:val="99"/>
    <w:semiHidden/>
    <w:unhideWhenUsed/>
    <w:qFormat/>
    <w:rsid w:val="00c97f55"/>
  </w:style>
  <w:style w:type="numbering" w:styleId="52" w:customStyle="1">
    <w:name w:val="Нет списка5"/>
    <w:uiPriority w:val="99"/>
    <w:semiHidden/>
    <w:unhideWhenUsed/>
    <w:qFormat/>
    <w:rsid w:val="00c97f55"/>
  </w:style>
  <w:style w:type="numbering" w:styleId="151" w:customStyle="1">
    <w:name w:val="Нет списка15"/>
    <w:uiPriority w:val="99"/>
    <w:semiHidden/>
    <w:unhideWhenUsed/>
    <w:qFormat/>
    <w:rsid w:val="00c97f55"/>
  </w:style>
  <w:style w:type="numbering" w:styleId="1141" w:customStyle="1">
    <w:name w:val="Нет списка114"/>
    <w:uiPriority w:val="99"/>
    <w:semiHidden/>
    <w:unhideWhenUsed/>
    <w:qFormat/>
    <w:rsid w:val="00c97f55"/>
  </w:style>
  <w:style w:type="numbering" w:styleId="231" w:customStyle="1">
    <w:name w:val="Нет списка23"/>
    <w:uiPriority w:val="99"/>
    <w:semiHidden/>
    <w:unhideWhenUsed/>
    <w:qFormat/>
    <w:rsid w:val="00c97f55"/>
  </w:style>
  <w:style w:type="numbering" w:styleId="123" w:customStyle="1">
    <w:name w:val="Нет списка123"/>
    <w:uiPriority w:val="99"/>
    <w:semiHidden/>
    <w:unhideWhenUsed/>
    <w:qFormat/>
    <w:rsid w:val="00c97f55"/>
  </w:style>
  <w:style w:type="numbering" w:styleId="61" w:customStyle="1">
    <w:name w:val="Нет списка6"/>
    <w:uiPriority w:val="99"/>
    <w:semiHidden/>
    <w:unhideWhenUsed/>
    <w:qFormat/>
    <w:rsid w:val="00c97f55"/>
  </w:style>
  <w:style w:type="numbering" w:styleId="161" w:customStyle="1">
    <w:name w:val="Нет списка16"/>
    <w:uiPriority w:val="99"/>
    <w:semiHidden/>
    <w:unhideWhenUsed/>
    <w:qFormat/>
    <w:rsid w:val="00c97f55"/>
  </w:style>
  <w:style w:type="numbering" w:styleId="1151" w:customStyle="1">
    <w:name w:val="Нет списка115"/>
    <w:uiPriority w:val="99"/>
    <w:semiHidden/>
    <w:unhideWhenUsed/>
    <w:qFormat/>
    <w:rsid w:val="00c97f55"/>
  </w:style>
  <w:style w:type="numbering" w:styleId="241" w:customStyle="1">
    <w:name w:val="Нет списка24"/>
    <w:uiPriority w:val="99"/>
    <w:semiHidden/>
    <w:qFormat/>
    <w:rsid w:val="00c97f55"/>
  </w:style>
  <w:style w:type="numbering" w:styleId="124" w:customStyle="1">
    <w:name w:val="Нет списка124"/>
    <w:uiPriority w:val="99"/>
    <w:semiHidden/>
    <w:qFormat/>
    <w:rsid w:val="00c97f55"/>
  </w:style>
  <w:style w:type="numbering" w:styleId="1111111" w:customStyle="1">
    <w:name w:val="Нет списка111111"/>
    <w:uiPriority w:val="99"/>
    <w:semiHidden/>
    <w:unhideWhenUsed/>
    <w:qFormat/>
    <w:rsid w:val="00c97f55"/>
  </w:style>
  <w:style w:type="numbering" w:styleId="71" w:customStyle="1">
    <w:name w:val="Нет списка7"/>
    <w:uiPriority w:val="99"/>
    <w:semiHidden/>
    <w:unhideWhenUsed/>
    <w:qFormat/>
    <w:rsid w:val="00c97f55"/>
  </w:style>
  <w:style w:type="numbering" w:styleId="171" w:customStyle="1">
    <w:name w:val="Нет списка17"/>
    <w:uiPriority w:val="99"/>
    <w:semiHidden/>
    <w:unhideWhenUsed/>
    <w:qFormat/>
    <w:rsid w:val="00c97f55"/>
  </w:style>
  <w:style w:type="numbering" w:styleId="1161" w:customStyle="1">
    <w:name w:val="Нет списка116"/>
    <w:uiPriority w:val="99"/>
    <w:semiHidden/>
    <w:unhideWhenUsed/>
    <w:qFormat/>
    <w:rsid w:val="00c97f55"/>
  </w:style>
  <w:style w:type="numbering" w:styleId="251" w:customStyle="1">
    <w:name w:val="Нет списка25"/>
    <w:uiPriority w:val="99"/>
    <w:semiHidden/>
    <w:qFormat/>
    <w:rsid w:val="00c97f55"/>
  </w:style>
  <w:style w:type="numbering" w:styleId="125" w:customStyle="1">
    <w:name w:val="Нет списка125"/>
    <w:uiPriority w:val="99"/>
    <w:semiHidden/>
    <w:qFormat/>
    <w:rsid w:val="00c97f55"/>
  </w:style>
  <w:style w:type="numbering" w:styleId="1112" w:customStyle="1">
    <w:name w:val="Нет списка1112"/>
    <w:uiPriority w:val="99"/>
    <w:semiHidden/>
    <w:unhideWhenUsed/>
    <w:qFormat/>
    <w:rsid w:val="00c97f55"/>
  </w:style>
  <w:style w:type="numbering" w:styleId="81" w:customStyle="1">
    <w:name w:val="Нет списка8"/>
    <w:uiPriority w:val="99"/>
    <w:semiHidden/>
    <w:qFormat/>
    <w:rsid w:val="00c97f55"/>
  </w:style>
  <w:style w:type="numbering" w:styleId="181" w:customStyle="1">
    <w:name w:val="Нет списка18"/>
    <w:uiPriority w:val="99"/>
    <w:semiHidden/>
    <w:unhideWhenUsed/>
    <w:qFormat/>
    <w:rsid w:val="00c97f55"/>
  </w:style>
  <w:style w:type="numbering" w:styleId="117" w:customStyle="1">
    <w:name w:val="Нет списка117"/>
    <w:uiPriority w:val="99"/>
    <w:semiHidden/>
    <w:unhideWhenUsed/>
    <w:qFormat/>
    <w:rsid w:val="00c97f55"/>
  </w:style>
  <w:style w:type="numbering" w:styleId="1113" w:customStyle="1">
    <w:name w:val="Нет списка1113"/>
    <w:uiPriority w:val="99"/>
    <w:semiHidden/>
    <w:unhideWhenUsed/>
    <w:qFormat/>
    <w:rsid w:val="00c97f55"/>
  </w:style>
  <w:style w:type="numbering" w:styleId="261" w:customStyle="1">
    <w:name w:val="Нет списка26"/>
    <w:uiPriority w:val="99"/>
    <w:semiHidden/>
    <w:unhideWhenUsed/>
    <w:qFormat/>
    <w:rsid w:val="00c97f55"/>
  </w:style>
  <w:style w:type="numbering" w:styleId="126" w:customStyle="1">
    <w:name w:val="Нет списка126"/>
    <w:uiPriority w:val="99"/>
    <w:semiHidden/>
    <w:unhideWhenUsed/>
    <w:qFormat/>
    <w:rsid w:val="00c97f55"/>
  </w:style>
  <w:style w:type="numbering" w:styleId="321" w:customStyle="1">
    <w:name w:val="Нет списка32"/>
    <w:uiPriority w:val="99"/>
    <w:semiHidden/>
    <w:unhideWhenUsed/>
    <w:qFormat/>
    <w:rsid w:val="00c97f55"/>
  </w:style>
  <w:style w:type="numbering" w:styleId="132" w:customStyle="1">
    <w:name w:val="Нет списка132"/>
    <w:uiPriority w:val="99"/>
    <w:semiHidden/>
    <w:unhideWhenUsed/>
    <w:qFormat/>
    <w:rsid w:val="00c97f55"/>
  </w:style>
  <w:style w:type="numbering" w:styleId="1122" w:customStyle="1">
    <w:name w:val="Нет списка1122"/>
    <w:uiPriority w:val="99"/>
    <w:semiHidden/>
    <w:unhideWhenUsed/>
    <w:qFormat/>
    <w:rsid w:val="00c97f55"/>
  </w:style>
  <w:style w:type="numbering" w:styleId="2121" w:customStyle="1">
    <w:name w:val="Нет списка212"/>
    <w:uiPriority w:val="99"/>
    <w:semiHidden/>
    <w:unhideWhenUsed/>
    <w:qFormat/>
    <w:rsid w:val="00c97f55"/>
  </w:style>
  <w:style w:type="numbering" w:styleId="1212" w:customStyle="1">
    <w:name w:val="Нет списка1212"/>
    <w:uiPriority w:val="99"/>
    <w:semiHidden/>
    <w:unhideWhenUsed/>
    <w:qFormat/>
    <w:rsid w:val="00c97f55"/>
  </w:style>
  <w:style w:type="numbering" w:styleId="411" w:customStyle="1">
    <w:name w:val="Нет списка41"/>
    <w:uiPriority w:val="99"/>
    <w:semiHidden/>
    <w:unhideWhenUsed/>
    <w:qFormat/>
    <w:rsid w:val="00c97f55"/>
  </w:style>
  <w:style w:type="numbering" w:styleId="1411" w:customStyle="1">
    <w:name w:val="Нет списка141"/>
    <w:uiPriority w:val="99"/>
    <w:semiHidden/>
    <w:unhideWhenUsed/>
    <w:qFormat/>
    <w:rsid w:val="00c97f55"/>
  </w:style>
  <w:style w:type="numbering" w:styleId="11311" w:customStyle="1">
    <w:name w:val="Нет списка1131"/>
    <w:uiPriority w:val="99"/>
    <w:semiHidden/>
    <w:unhideWhenUsed/>
    <w:qFormat/>
    <w:rsid w:val="00c97f55"/>
  </w:style>
  <w:style w:type="numbering" w:styleId="2211" w:customStyle="1">
    <w:name w:val="Нет списка221"/>
    <w:uiPriority w:val="99"/>
    <w:semiHidden/>
    <w:unhideWhenUsed/>
    <w:qFormat/>
    <w:rsid w:val="00c97f55"/>
  </w:style>
  <w:style w:type="numbering" w:styleId="1221" w:customStyle="1">
    <w:name w:val="Нет списка1221"/>
    <w:uiPriority w:val="99"/>
    <w:semiHidden/>
    <w:unhideWhenUsed/>
    <w:qFormat/>
    <w:rsid w:val="00c97f55"/>
  </w:style>
  <w:style w:type="numbering" w:styleId="511" w:customStyle="1">
    <w:name w:val="Нет списка51"/>
    <w:uiPriority w:val="99"/>
    <w:semiHidden/>
    <w:unhideWhenUsed/>
    <w:qFormat/>
    <w:rsid w:val="00c97f55"/>
  </w:style>
  <w:style w:type="numbering" w:styleId="1511" w:customStyle="1">
    <w:name w:val="Нет списка151"/>
    <w:uiPriority w:val="99"/>
    <w:semiHidden/>
    <w:unhideWhenUsed/>
    <w:qFormat/>
    <w:rsid w:val="00c97f55"/>
  </w:style>
  <w:style w:type="numbering" w:styleId="11411" w:customStyle="1">
    <w:name w:val="Нет списка1141"/>
    <w:uiPriority w:val="99"/>
    <w:semiHidden/>
    <w:unhideWhenUsed/>
    <w:qFormat/>
    <w:rsid w:val="00c97f55"/>
  </w:style>
  <w:style w:type="numbering" w:styleId="2311" w:customStyle="1">
    <w:name w:val="Нет списка231"/>
    <w:uiPriority w:val="99"/>
    <w:semiHidden/>
    <w:unhideWhenUsed/>
    <w:qFormat/>
    <w:rsid w:val="00c97f55"/>
  </w:style>
  <w:style w:type="numbering" w:styleId="1231" w:customStyle="1">
    <w:name w:val="Нет списка1231"/>
    <w:uiPriority w:val="99"/>
    <w:semiHidden/>
    <w:unhideWhenUsed/>
    <w:qFormat/>
    <w:rsid w:val="00c97f55"/>
  </w:style>
  <w:style w:type="numbering" w:styleId="611" w:customStyle="1">
    <w:name w:val="Нет списка61"/>
    <w:uiPriority w:val="99"/>
    <w:semiHidden/>
    <w:unhideWhenUsed/>
    <w:qFormat/>
    <w:rsid w:val="00c97f55"/>
  </w:style>
  <w:style w:type="numbering" w:styleId="1611" w:customStyle="1">
    <w:name w:val="Нет списка161"/>
    <w:uiPriority w:val="99"/>
    <w:semiHidden/>
    <w:unhideWhenUsed/>
    <w:qFormat/>
    <w:rsid w:val="00c97f55"/>
  </w:style>
  <w:style w:type="numbering" w:styleId="11511" w:customStyle="1">
    <w:name w:val="Нет списка1151"/>
    <w:uiPriority w:val="99"/>
    <w:semiHidden/>
    <w:unhideWhenUsed/>
    <w:qFormat/>
    <w:rsid w:val="00c97f55"/>
  </w:style>
  <w:style w:type="numbering" w:styleId="2411" w:customStyle="1">
    <w:name w:val="Нет списка241"/>
    <w:uiPriority w:val="99"/>
    <w:semiHidden/>
    <w:qFormat/>
    <w:rsid w:val="00c97f55"/>
  </w:style>
  <w:style w:type="numbering" w:styleId="1241" w:customStyle="1">
    <w:name w:val="Нет списка1241"/>
    <w:uiPriority w:val="99"/>
    <w:semiHidden/>
    <w:qFormat/>
    <w:rsid w:val="00c97f55"/>
  </w:style>
  <w:style w:type="numbering" w:styleId="11112" w:customStyle="1">
    <w:name w:val="Нет списка11112"/>
    <w:uiPriority w:val="99"/>
    <w:semiHidden/>
    <w:unhideWhenUsed/>
    <w:qFormat/>
    <w:rsid w:val="00c97f55"/>
  </w:style>
  <w:style w:type="numbering" w:styleId="711" w:customStyle="1">
    <w:name w:val="Нет списка71"/>
    <w:uiPriority w:val="99"/>
    <w:semiHidden/>
    <w:unhideWhenUsed/>
    <w:qFormat/>
    <w:rsid w:val="00c97f55"/>
  </w:style>
  <w:style w:type="numbering" w:styleId="1711" w:customStyle="1">
    <w:name w:val="Нет списка171"/>
    <w:uiPriority w:val="99"/>
    <w:semiHidden/>
    <w:unhideWhenUsed/>
    <w:qFormat/>
    <w:rsid w:val="00c97f55"/>
  </w:style>
  <w:style w:type="numbering" w:styleId="11611" w:customStyle="1">
    <w:name w:val="Нет списка1161"/>
    <w:uiPriority w:val="99"/>
    <w:semiHidden/>
    <w:unhideWhenUsed/>
    <w:qFormat/>
    <w:rsid w:val="00c97f55"/>
  </w:style>
  <w:style w:type="numbering" w:styleId="2511" w:customStyle="1">
    <w:name w:val="Нет списка251"/>
    <w:uiPriority w:val="99"/>
    <w:semiHidden/>
    <w:qFormat/>
    <w:rsid w:val="00c97f55"/>
  </w:style>
  <w:style w:type="numbering" w:styleId="1251" w:customStyle="1">
    <w:name w:val="Нет списка1251"/>
    <w:uiPriority w:val="99"/>
    <w:semiHidden/>
    <w:qFormat/>
    <w:rsid w:val="00c97f55"/>
  </w:style>
  <w:style w:type="numbering" w:styleId="11121" w:customStyle="1">
    <w:name w:val="Нет списка11121"/>
    <w:uiPriority w:val="99"/>
    <w:semiHidden/>
    <w:unhideWhenUsed/>
    <w:qFormat/>
    <w:rsid w:val="00c97f55"/>
  </w:style>
  <w:style w:type="numbering" w:styleId="91" w:customStyle="1">
    <w:name w:val="Нет списка9"/>
    <w:uiPriority w:val="99"/>
    <w:semiHidden/>
    <w:qFormat/>
    <w:rsid w:val="00c97f55"/>
  </w:style>
  <w:style w:type="numbering" w:styleId="191" w:customStyle="1">
    <w:name w:val="Нет списка19"/>
    <w:uiPriority w:val="99"/>
    <w:semiHidden/>
    <w:unhideWhenUsed/>
    <w:qFormat/>
    <w:rsid w:val="00c97f55"/>
  </w:style>
  <w:style w:type="numbering" w:styleId="118" w:customStyle="1">
    <w:name w:val="Нет списка118"/>
    <w:uiPriority w:val="99"/>
    <w:semiHidden/>
    <w:unhideWhenUsed/>
    <w:qFormat/>
    <w:rsid w:val="00c97f55"/>
  </w:style>
  <w:style w:type="numbering" w:styleId="1114" w:customStyle="1">
    <w:name w:val="Нет списка1114"/>
    <w:uiPriority w:val="99"/>
    <w:semiHidden/>
    <w:unhideWhenUsed/>
    <w:qFormat/>
    <w:rsid w:val="00c97f55"/>
  </w:style>
  <w:style w:type="numbering" w:styleId="271" w:customStyle="1">
    <w:name w:val="Нет списка27"/>
    <w:uiPriority w:val="99"/>
    <w:semiHidden/>
    <w:unhideWhenUsed/>
    <w:qFormat/>
    <w:rsid w:val="00c97f55"/>
  </w:style>
  <w:style w:type="numbering" w:styleId="127" w:customStyle="1">
    <w:name w:val="Нет списка127"/>
    <w:uiPriority w:val="99"/>
    <w:semiHidden/>
    <w:unhideWhenUsed/>
    <w:qFormat/>
    <w:rsid w:val="00c97f55"/>
  </w:style>
  <w:style w:type="numbering" w:styleId="331" w:customStyle="1">
    <w:name w:val="Нет списка33"/>
    <w:uiPriority w:val="99"/>
    <w:semiHidden/>
    <w:unhideWhenUsed/>
    <w:qFormat/>
    <w:rsid w:val="00c97f55"/>
  </w:style>
  <w:style w:type="numbering" w:styleId="133" w:customStyle="1">
    <w:name w:val="Нет списка133"/>
    <w:uiPriority w:val="99"/>
    <w:semiHidden/>
    <w:unhideWhenUsed/>
    <w:qFormat/>
    <w:rsid w:val="00c97f55"/>
  </w:style>
  <w:style w:type="numbering" w:styleId="1123" w:customStyle="1">
    <w:name w:val="Нет списка1123"/>
    <w:uiPriority w:val="99"/>
    <w:semiHidden/>
    <w:unhideWhenUsed/>
    <w:qFormat/>
    <w:rsid w:val="00c97f55"/>
  </w:style>
  <w:style w:type="numbering" w:styleId="2131" w:customStyle="1">
    <w:name w:val="Нет списка213"/>
    <w:uiPriority w:val="99"/>
    <w:semiHidden/>
    <w:unhideWhenUsed/>
    <w:qFormat/>
    <w:rsid w:val="00c97f55"/>
  </w:style>
  <w:style w:type="numbering" w:styleId="1213" w:customStyle="1">
    <w:name w:val="Нет списка1213"/>
    <w:uiPriority w:val="99"/>
    <w:semiHidden/>
    <w:unhideWhenUsed/>
    <w:qFormat/>
    <w:rsid w:val="00c97f55"/>
  </w:style>
  <w:style w:type="numbering" w:styleId="421" w:customStyle="1">
    <w:name w:val="Нет списка42"/>
    <w:uiPriority w:val="99"/>
    <w:semiHidden/>
    <w:unhideWhenUsed/>
    <w:qFormat/>
    <w:rsid w:val="00c97f55"/>
  </w:style>
  <w:style w:type="numbering" w:styleId="142" w:customStyle="1">
    <w:name w:val="Нет списка142"/>
    <w:uiPriority w:val="99"/>
    <w:semiHidden/>
    <w:unhideWhenUsed/>
    <w:qFormat/>
    <w:rsid w:val="00c97f55"/>
  </w:style>
  <w:style w:type="numbering" w:styleId="1132" w:customStyle="1">
    <w:name w:val="Нет списка1132"/>
    <w:uiPriority w:val="99"/>
    <w:semiHidden/>
    <w:unhideWhenUsed/>
    <w:qFormat/>
    <w:rsid w:val="00c97f55"/>
  </w:style>
  <w:style w:type="numbering" w:styleId="222" w:customStyle="1">
    <w:name w:val="Нет списка222"/>
    <w:uiPriority w:val="99"/>
    <w:semiHidden/>
    <w:unhideWhenUsed/>
    <w:qFormat/>
    <w:rsid w:val="00c97f55"/>
  </w:style>
  <w:style w:type="numbering" w:styleId="1222" w:customStyle="1">
    <w:name w:val="Нет списка1222"/>
    <w:uiPriority w:val="99"/>
    <w:semiHidden/>
    <w:unhideWhenUsed/>
    <w:qFormat/>
    <w:rsid w:val="00c97f55"/>
  </w:style>
  <w:style w:type="numbering" w:styleId="521" w:customStyle="1">
    <w:name w:val="Нет списка52"/>
    <w:uiPriority w:val="99"/>
    <w:semiHidden/>
    <w:unhideWhenUsed/>
    <w:qFormat/>
    <w:rsid w:val="00c97f55"/>
  </w:style>
  <w:style w:type="numbering" w:styleId="152" w:customStyle="1">
    <w:name w:val="Нет списка152"/>
    <w:uiPriority w:val="99"/>
    <w:semiHidden/>
    <w:unhideWhenUsed/>
    <w:qFormat/>
    <w:rsid w:val="00c97f55"/>
  </w:style>
  <w:style w:type="numbering" w:styleId="1142" w:customStyle="1">
    <w:name w:val="Нет списка1142"/>
    <w:uiPriority w:val="99"/>
    <w:semiHidden/>
    <w:unhideWhenUsed/>
    <w:qFormat/>
    <w:rsid w:val="00c97f55"/>
  </w:style>
  <w:style w:type="numbering" w:styleId="232" w:customStyle="1">
    <w:name w:val="Нет списка232"/>
    <w:uiPriority w:val="99"/>
    <w:semiHidden/>
    <w:unhideWhenUsed/>
    <w:qFormat/>
    <w:rsid w:val="00c97f55"/>
  </w:style>
  <w:style w:type="numbering" w:styleId="1232" w:customStyle="1">
    <w:name w:val="Нет списка1232"/>
    <w:uiPriority w:val="99"/>
    <w:semiHidden/>
    <w:unhideWhenUsed/>
    <w:qFormat/>
    <w:rsid w:val="00c97f55"/>
  </w:style>
  <w:style w:type="numbering" w:styleId="62" w:customStyle="1">
    <w:name w:val="Нет списка62"/>
    <w:uiPriority w:val="99"/>
    <w:semiHidden/>
    <w:unhideWhenUsed/>
    <w:qFormat/>
    <w:rsid w:val="00c97f55"/>
  </w:style>
  <w:style w:type="numbering" w:styleId="162" w:customStyle="1">
    <w:name w:val="Нет списка162"/>
    <w:uiPriority w:val="99"/>
    <w:semiHidden/>
    <w:unhideWhenUsed/>
    <w:qFormat/>
    <w:rsid w:val="00c97f55"/>
  </w:style>
  <w:style w:type="numbering" w:styleId="1152" w:customStyle="1">
    <w:name w:val="Нет списка1152"/>
    <w:uiPriority w:val="99"/>
    <w:semiHidden/>
    <w:unhideWhenUsed/>
    <w:qFormat/>
    <w:rsid w:val="00c97f55"/>
  </w:style>
  <w:style w:type="numbering" w:styleId="242" w:customStyle="1">
    <w:name w:val="Нет списка242"/>
    <w:uiPriority w:val="99"/>
    <w:semiHidden/>
    <w:qFormat/>
    <w:rsid w:val="00c97f55"/>
  </w:style>
  <w:style w:type="numbering" w:styleId="1242" w:customStyle="1">
    <w:name w:val="Нет списка1242"/>
    <w:uiPriority w:val="99"/>
    <w:semiHidden/>
    <w:qFormat/>
    <w:rsid w:val="00c97f55"/>
  </w:style>
  <w:style w:type="numbering" w:styleId="11113" w:customStyle="1">
    <w:name w:val="Нет списка11113"/>
    <w:uiPriority w:val="99"/>
    <w:semiHidden/>
    <w:unhideWhenUsed/>
    <w:qFormat/>
    <w:rsid w:val="00c97f55"/>
  </w:style>
  <w:style w:type="numbering" w:styleId="72" w:customStyle="1">
    <w:name w:val="Нет списка72"/>
    <w:uiPriority w:val="99"/>
    <w:semiHidden/>
    <w:unhideWhenUsed/>
    <w:qFormat/>
    <w:rsid w:val="00c97f55"/>
  </w:style>
  <w:style w:type="numbering" w:styleId="172" w:customStyle="1">
    <w:name w:val="Нет списка172"/>
    <w:uiPriority w:val="99"/>
    <w:semiHidden/>
    <w:unhideWhenUsed/>
    <w:qFormat/>
    <w:rsid w:val="00c97f55"/>
  </w:style>
  <w:style w:type="numbering" w:styleId="1162" w:customStyle="1">
    <w:name w:val="Нет списка1162"/>
    <w:uiPriority w:val="99"/>
    <w:semiHidden/>
    <w:unhideWhenUsed/>
    <w:qFormat/>
    <w:rsid w:val="00c97f55"/>
  </w:style>
  <w:style w:type="numbering" w:styleId="252" w:customStyle="1">
    <w:name w:val="Нет списка252"/>
    <w:uiPriority w:val="99"/>
    <w:semiHidden/>
    <w:qFormat/>
    <w:rsid w:val="00c97f55"/>
  </w:style>
  <w:style w:type="numbering" w:styleId="1252" w:customStyle="1">
    <w:name w:val="Нет списка1252"/>
    <w:uiPriority w:val="99"/>
    <w:semiHidden/>
    <w:qFormat/>
    <w:rsid w:val="00c97f55"/>
  </w:style>
  <w:style w:type="numbering" w:styleId="11122" w:customStyle="1">
    <w:name w:val="Нет списка11122"/>
    <w:uiPriority w:val="99"/>
    <w:semiHidden/>
    <w:unhideWhenUsed/>
    <w:qFormat/>
    <w:rsid w:val="00c97f55"/>
  </w:style>
  <w:style w:type="numbering" w:styleId="10" w:customStyle="1">
    <w:name w:val="Нет списка10"/>
    <w:semiHidden/>
    <w:qFormat/>
    <w:rsid w:val="00c97f55"/>
  </w:style>
  <w:style w:type="numbering" w:styleId="1101" w:customStyle="1">
    <w:name w:val="Нет списка110"/>
    <w:uiPriority w:val="99"/>
    <w:semiHidden/>
    <w:unhideWhenUsed/>
    <w:qFormat/>
    <w:rsid w:val="00c97f55"/>
  </w:style>
  <w:style w:type="numbering" w:styleId="119" w:customStyle="1">
    <w:name w:val="Нет списка119"/>
    <w:uiPriority w:val="99"/>
    <w:semiHidden/>
    <w:unhideWhenUsed/>
    <w:qFormat/>
    <w:rsid w:val="00c97f55"/>
  </w:style>
  <w:style w:type="numbering" w:styleId="1115" w:customStyle="1">
    <w:name w:val="Нет списка1115"/>
    <w:uiPriority w:val="99"/>
    <w:semiHidden/>
    <w:unhideWhenUsed/>
    <w:qFormat/>
    <w:rsid w:val="00c97f55"/>
  </w:style>
  <w:style w:type="numbering" w:styleId="281" w:customStyle="1">
    <w:name w:val="Нет списка28"/>
    <w:uiPriority w:val="99"/>
    <w:semiHidden/>
    <w:unhideWhenUsed/>
    <w:qFormat/>
    <w:rsid w:val="00c97f55"/>
  </w:style>
  <w:style w:type="numbering" w:styleId="128" w:customStyle="1">
    <w:name w:val="Нет списка128"/>
    <w:uiPriority w:val="99"/>
    <w:semiHidden/>
    <w:unhideWhenUsed/>
    <w:qFormat/>
    <w:rsid w:val="00c97f55"/>
  </w:style>
  <w:style w:type="numbering" w:styleId="341" w:customStyle="1">
    <w:name w:val="Нет списка34"/>
    <w:uiPriority w:val="99"/>
    <w:semiHidden/>
    <w:unhideWhenUsed/>
    <w:qFormat/>
    <w:rsid w:val="00c97f55"/>
  </w:style>
  <w:style w:type="numbering" w:styleId="134" w:customStyle="1">
    <w:name w:val="Нет списка134"/>
    <w:uiPriority w:val="99"/>
    <w:semiHidden/>
    <w:unhideWhenUsed/>
    <w:qFormat/>
    <w:rsid w:val="00c97f55"/>
  </w:style>
  <w:style w:type="numbering" w:styleId="1124" w:customStyle="1">
    <w:name w:val="Нет списка1124"/>
    <w:uiPriority w:val="99"/>
    <w:semiHidden/>
    <w:unhideWhenUsed/>
    <w:qFormat/>
    <w:rsid w:val="00c97f55"/>
  </w:style>
  <w:style w:type="numbering" w:styleId="2141" w:customStyle="1">
    <w:name w:val="Нет списка214"/>
    <w:uiPriority w:val="99"/>
    <w:semiHidden/>
    <w:unhideWhenUsed/>
    <w:qFormat/>
    <w:rsid w:val="00c97f55"/>
  </w:style>
  <w:style w:type="numbering" w:styleId="1214" w:customStyle="1">
    <w:name w:val="Нет списка1214"/>
    <w:uiPriority w:val="99"/>
    <w:semiHidden/>
    <w:unhideWhenUsed/>
    <w:qFormat/>
    <w:rsid w:val="00c97f55"/>
  </w:style>
  <w:style w:type="numbering" w:styleId="43" w:customStyle="1">
    <w:name w:val="Нет списка43"/>
    <w:uiPriority w:val="99"/>
    <w:semiHidden/>
    <w:unhideWhenUsed/>
    <w:qFormat/>
    <w:rsid w:val="00c97f55"/>
  </w:style>
  <w:style w:type="numbering" w:styleId="143" w:customStyle="1">
    <w:name w:val="Нет списка143"/>
    <w:uiPriority w:val="99"/>
    <w:semiHidden/>
    <w:unhideWhenUsed/>
    <w:qFormat/>
    <w:rsid w:val="00c97f55"/>
  </w:style>
  <w:style w:type="numbering" w:styleId="1133" w:customStyle="1">
    <w:name w:val="Нет списка1133"/>
    <w:uiPriority w:val="99"/>
    <w:semiHidden/>
    <w:unhideWhenUsed/>
    <w:qFormat/>
    <w:rsid w:val="00c97f55"/>
  </w:style>
  <w:style w:type="numbering" w:styleId="223" w:customStyle="1">
    <w:name w:val="Нет списка223"/>
    <w:uiPriority w:val="99"/>
    <w:semiHidden/>
    <w:unhideWhenUsed/>
    <w:qFormat/>
    <w:rsid w:val="00c97f55"/>
  </w:style>
  <w:style w:type="numbering" w:styleId="1223" w:customStyle="1">
    <w:name w:val="Нет списка1223"/>
    <w:uiPriority w:val="99"/>
    <w:semiHidden/>
    <w:unhideWhenUsed/>
    <w:qFormat/>
    <w:rsid w:val="00c97f55"/>
  </w:style>
  <w:style w:type="numbering" w:styleId="53" w:customStyle="1">
    <w:name w:val="Нет списка53"/>
    <w:uiPriority w:val="99"/>
    <w:semiHidden/>
    <w:unhideWhenUsed/>
    <w:qFormat/>
    <w:rsid w:val="00c97f55"/>
  </w:style>
  <w:style w:type="numbering" w:styleId="153" w:customStyle="1">
    <w:name w:val="Нет списка153"/>
    <w:uiPriority w:val="99"/>
    <w:semiHidden/>
    <w:unhideWhenUsed/>
    <w:qFormat/>
    <w:rsid w:val="00c97f55"/>
  </w:style>
  <w:style w:type="numbering" w:styleId="1143" w:customStyle="1">
    <w:name w:val="Нет списка1143"/>
    <w:uiPriority w:val="99"/>
    <w:semiHidden/>
    <w:unhideWhenUsed/>
    <w:qFormat/>
    <w:rsid w:val="00c97f55"/>
  </w:style>
  <w:style w:type="numbering" w:styleId="233" w:customStyle="1">
    <w:name w:val="Нет списка233"/>
    <w:uiPriority w:val="99"/>
    <w:semiHidden/>
    <w:unhideWhenUsed/>
    <w:qFormat/>
    <w:rsid w:val="00c97f55"/>
  </w:style>
  <w:style w:type="numbering" w:styleId="1233" w:customStyle="1">
    <w:name w:val="Нет списка1233"/>
    <w:uiPriority w:val="99"/>
    <w:semiHidden/>
    <w:unhideWhenUsed/>
    <w:qFormat/>
    <w:rsid w:val="00c97f55"/>
  </w:style>
  <w:style w:type="numbering" w:styleId="63" w:customStyle="1">
    <w:name w:val="Нет списка63"/>
    <w:uiPriority w:val="99"/>
    <w:semiHidden/>
    <w:unhideWhenUsed/>
    <w:qFormat/>
    <w:rsid w:val="00c97f55"/>
  </w:style>
  <w:style w:type="numbering" w:styleId="163" w:customStyle="1">
    <w:name w:val="Нет списка163"/>
    <w:uiPriority w:val="99"/>
    <w:semiHidden/>
    <w:unhideWhenUsed/>
    <w:qFormat/>
    <w:rsid w:val="00c97f55"/>
  </w:style>
  <w:style w:type="numbering" w:styleId="1153" w:customStyle="1">
    <w:name w:val="Нет списка1153"/>
    <w:uiPriority w:val="99"/>
    <w:semiHidden/>
    <w:unhideWhenUsed/>
    <w:qFormat/>
    <w:rsid w:val="00c97f55"/>
  </w:style>
  <w:style w:type="numbering" w:styleId="243" w:customStyle="1">
    <w:name w:val="Нет списка243"/>
    <w:uiPriority w:val="99"/>
    <w:semiHidden/>
    <w:qFormat/>
    <w:rsid w:val="00c97f55"/>
  </w:style>
  <w:style w:type="numbering" w:styleId="1243" w:customStyle="1">
    <w:name w:val="Нет списка1243"/>
    <w:uiPriority w:val="99"/>
    <w:semiHidden/>
    <w:qFormat/>
    <w:rsid w:val="00c97f55"/>
  </w:style>
  <w:style w:type="numbering" w:styleId="11114" w:customStyle="1">
    <w:name w:val="Нет списка11114"/>
    <w:uiPriority w:val="99"/>
    <w:semiHidden/>
    <w:unhideWhenUsed/>
    <w:qFormat/>
    <w:rsid w:val="00c97f55"/>
  </w:style>
  <w:style w:type="numbering" w:styleId="31111" w:customStyle="1">
    <w:name w:val="Нет списка3111"/>
    <w:uiPriority w:val="99"/>
    <w:semiHidden/>
    <w:qFormat/>
    <w:rsid w:val="00c97f55"/>
  </w:style>
  <w:style w:type="numbering" w:styleId="131111" w:customStyle="1">
    <w:name w:val="Нет списка13111"/>
    <w:uiPriority w:val="99"/>
    <w:semiHidden/>
    <w:unhideWhenUsed/>
    <w:qFormat/>
    <w:rsid w:val="00c97f55"/>
  </w:style>
  <w:style w:type="numbering" w:styleId="112111" w:customStyle="1">
    <w:name w:val="Нет списка11211"/>
    <w:uiPriority w:val="99"/>
    <w:semiHidden/>
    <w:unhideWhenUsed/>
    <w:qFormat/>
    <w:rsid w:val="00c97f55"/>
  </w:style>
  <w:style w:type="numbering" w:styleId="11111111" w:customStyle="1">
    <w:name w:val="Нет списка1111111"/>
    <w:uiPriority w:val="99"/>
    <w:semiHidden/>
    <w:unhideWhenUsed/>
    <w:qFormat/>
    <w:rsid w:val="00c97f55"/>
  </w:style>
  <w:style w:type="numbering" w:styleId="211111" w:customStyle="1">
    <w:name w:val="Нет списка21111"/>
    <w:uiPriority w:val="99"/>
    <w:semiHidden/>
    <w:unhideWhenUsed/>
    <w:qFormat/>
    <w:rsid w:val="00c97f55"/>
  </w:style>
  <w:style w:type="numbering" w:styleId="1211111" w:customStyle="1">
    <w:name w:val="Нет списка121111"/>
    <w:uiPriority w:val="99"/>
    <w:semiHidden/>
    <w:unhideWhenUsed/>
    <w:qFormat/>
    <w:rsid w:val="00c97f55"/>
  </w:style>
  <w:style w:type="numbering" w:styleId="311111" w:customStyle="1">
    <w:name w:val="Нет списка31111"/>
    <w:uiPriority w:val="99"/>
    <w:semiHidden/>
    <w:unhideWhenUsed/>
    <w:qFormat/>
    <w:rsid w:val="00c97f55"/>
  </w:style>
  <w:style w:type="numbering" w:styleId="1311111" w:customStyle="1">
    <w:name w:val="Нет списка131111"/>
    <w:uiPriority w:val="99"/>
    <w:semiHidden/>
    <w:unhideWhenUsed/>
    <w:qFormat/>
    <w:rsid w:val="00c97f55"/>
  </w:style>
  <w:style w:type="numbering" w:styleId="1121111" w:customStyle="1">
    <w:name w:val="Нет списка112111"/>
    <w:uiPriority w:val="99"/>
    <w:semiHidden/>
    <w:unhideWhenUsed/>
    <w:qFormat/>
    <w:rsid w:val="00c97f55"/>
  </w:style>
  <w:style w:type="numbering" w:styleId="2111111" w:customStyle="1">
    <w:name w:val="Нет списка211111"/>
    <w:uiPriority w:val="99"/>
    <w:semiHidden/>
    <w:unhideWhenUsed/>
    <w:qFormat/>
    <w:rsid w:val="00c97f55"/>
  </w:style>
  <w:style w:type="numbering" w:styleId="12111111" w:customStyle="1">
    <w:name w:val="Нет списка1211111"/>
    <w:uiPriority w:val="99"/>
    <w:semiHidden/>
    <w:unhideWhenUsed/>
    <w:qFormat/>
    <w:rsid w:val="00c97f55"/>
  </w:style>
  <w:style w:type="numbering" w:styleId="4111" w:customStyle="1">
    <w:name w:val="Нет списка411"/>
    <w:uiPriority w:val="99"/>
    <w:semiHidden/>
    <w:unhideWhenUsed/>
    <w:qFormat/>
    <w:rsid w:val="00c97f55"/>
  </w:style>
  <w:style w:type="numbering" w:styleId="14111" w:customStyle="1">
    <w:name w:val="Нет списка1411"/>
    <w:uiPriority w:val="99"/>
    <w:semiHidden/>
    <w:unhideWhenUsed/>
    <w:qFormat/>
    <w:rsid w:val="00c97f55"/>
  </w:style>
  <w:style w:type="numbering" w:styleId="113111" w:customStyle="1">
    <w:name w:val="Нет списка11311"/>
    <w:uiPriority w:val="99"/>
    <w:semiHidden/>
    <w:unhideWhenUsed/>
    <w:qFormat/>
    <w:rsid w:val="00c97f55"/>
  </w:style>
  <w:style w:type="numbering" w:styleId="22111" w:customStyle="1">
    <w:name w:val="Нет списка2211"/>
    <w:uiPriority w:val="99"/>
    <w:semiHidden/>
    <w:unhideWhenUsed/>
    <w:qFormat/>
    <w:rsid w:val="00c97f55"/>
  </w:style>
  <w:style w:type="numbering" w:styleId="12211" w:customStyle="1">
    <w:name w:val="Нет списка12211"/>
    <w:uiPriority w:val="99"/>
    <w:semiHidden/>
    <w:unhideWhenUsed/>
    <w:qFormat/>
    <w:rsid w:val="00c97f55"/>
  </w:style>
  <w:style w:type="numbering" w:styleId="5111" w:customStyle="1">
    <w:name w:val="Нет списка511"/>
    <w:uiPriority w:val="99"/>
    <w:semiHidden/>
    <w:unhideWhenUsed/>
    <w:qFormat/>
    <w:rsid w:val="00c97f55"/>
  </w:style>
  <w:style w:type="numbering" w:styleId="15111" w:customStyle="1">
    <w:name w:val="Нет списка1511"/>
    <w:uiPriority w:val="99"/>
    <w:semiHidden/>
    <w:unhideWhenUsed/>
    <w:qFormat/>
    <w:rsid w:val="00c97f55"/>
  </w:style>
  <w:style w:type="numbering" w:styleId="114111" w:customStyle="1">
    <w:name w:val="Нет списка11411"/>
    <w:uiPriority w:val="99"/>
    <w:semiHidden/>
    <w:unhideWhenUsed/>
    <w:qFormat/>
    <w:rsid w:val="00c97f55"/>
  </w:style>
  <w:style w:type="numbering" w:styleId="23111" w:customStyle="1">
    <w:name w:val="Нет списка2311"/>
    <w:uiPriority w:val="99"/>
    <w:semiHidden/>
    <w:unhideWhenUsed/>
    <w:qFormat/>
    <w:rsid w:val="00c97f55"/>
  </w:style>
  <w:style w:type="numbering" w:styleId="12311" w:customStyle="1">
    <w:name w:val="Нет списка12311"/>
    <w:uiPriority w:val="99"/>
    <w:semiHidden/>
    <w:unhideWhenUsed/>
    <w:qFormat/>
    <w:rsid w:val="00c97f55"/>
  </w:style>
  <w:style w:type="numbering" w:styleId="6111" w:customStyle="1">
    <w:name w:val="Нет списка611"/>
    <w:uiPriority w:val="99"/>
    <w:semiHidden/>
    <w:unhideWhenUsed/>
    <w:qFormat/>
    <w:rsid w:val="00c97f55"/>
  </w:style>
  <w:style w:type="numbering" w:styleId="16111" w:customStyle="1">
    <w:name w:val="Нет списка1611"/>
    <w:uiPriority w:val="99"/>
    <w:semiHidden/>
    <w:unhideWhenUsed/>
    <w:qFormat/>
    <w:rsid w:val="00c97f55"/>
  </w:style>
  <w:style w:type="numbering" w:styleId="115111" w:customStyle="1">
    <w:name w:val="Нет списка11511"/>
    <w:uiPriority w:val="99"/>
    <w:semiHidden/>
    <w:unhideWhenUsed/>
    <w:qFormat/>
    <w:rsid w:val="00c97f55"/>
  </w:style>
  <w:style w:type="numbering" w:styleId="24111" w:customStyle="1">
    <w:name w:val="Нет списка2411"/>
    <w:uiPriority w:val="99"/>
    <w:semiHidden/>
    <w:qFormat/>
    <w:rsid w:val="00c97f55"/>
  </w:style>
  <w:style w:type="numbering" w:styleId="12411" w:customStyle="1">
    <w:name w:val="Нет списка12411"/>
    <w:uiPriority w:val="99"/>
    <w:semiHidden/>
    <w:qFormat/>
    <w:rsid w:val="00c97f55"/>
  </w:style>
  <w:style w:type="numbering" w:styleId="111111111" w:customStyle="1">
    <w:name w:val="Нет списка11111111"/>
    <w:uiPriority w:val="99"/>
    <w:semiHidden/>
    <w:unhideWhenUsed/>
    <w:qFormat/>
    <w:rsid w:val="00c97f55"/>
  </w:style>
  <w:style w:type="numbering" w:styleId="73" w:customStyle="1">
    <w:name w:val="Нет списка73"/>
    <w:uiPriority w:val="99"/>
    <w:semiHidden/>
    <w:unhideWhenUsed/>
    <w:qFormat/>
    <w:rsid w:val="00c97f55"/>
  </w:style>
  <w:style w:type="numbering" w:styleId="173" w:customStyle="1">
    <w:name w:val="Нет списка173"/>
    <w:uiPriority w:val="99"/>
    <w:semiHidden/>
    <w:unhideWhenUsed/>
    <w:qFormat/>
    <w:rsid w:val="00c97f55"/>
  </w:style>
  <w:style w:type="numbering" w:styleId="1163" w:customStyle="1">
    <w:name w:val="Нет списка1163"/>
    <w:uiPriority w:val="99"/>
    <w:semiHidden/>
    <w:unhideWhenUsed/>
    <w:qFormat/>
    <w:rsid w:val="00c97f55"/>
  </w:style>
  <w:style w:type="numbering" w:styleId="253" w:customStyle="1">
    <w:name w:val="Нет списка253"/>
    <w:uiPriority w:val="99"/>
    <w:semiHidden/>
    <w:qFormat/>
    <w:rsid w:val="00c97f55"/>
  </w:style>
  <w:style w:type="numbering" w:styleId="1253" w:customStyle="1">
    <w:name w:val="Нет списка1253"/>
    <w:uiPriority w:val="99"/>
    <w:semiHidden/>
    <w:qFormat/>
    <w:rsid w:val="00c97f55"/>
  </w:style>
  <w:style w:type="numbering" w:styleId="11123" w:customStyle="1">
    <w:name w:val="Нет списка11123"/>
    <w:uiPriority w:val="99"/>
    <w:semiHidden/>
    <w:unhideWhenUsed/>
    <w:qFormat/>
    <w:rsid w:val="00c97f55"/>
  </w:style>
  <w:style w:type="numbering" w:styleId="811" w:customStyle="1">
    <w:name w:val="Нет списка81"/>
    <w:uiPriority w:val="99"/>
    <w:semiHidden/>
    <w:qFormat/>
    <w:rsid w:val="00c97f55"/>
  </w:style>
  <w:style w:type="numbering" w:styleId="1811" w:customStyle="1">
    <w:name w:val="Нет списка181"/>
    <w:uiPriority w:val="99"/>
    <w:semiHidden/>
    <w:unhideWhenUsed/>
    <w:qFormat/>
    <w:rsid w:val="00c97f55"/>
  </w:style>
  <w:style w:type="numbering" w:styleId="1171" w:customStyle="1">
    <w:name w:val="Нет списка1171"/>
    <w:uiPriority w:val="99"/>
    <w:semiHidden/>
    <w:unhideWhenUsed/>
    <w:qFormat/>
    <w:rsid w:val="00c97f55"/>
  </w:style>
  <w:style w:type="numbering" w:styleId="11131" w:customStyle="1">
    <w:name w:val="Нет списка11131"/>
    <w:uiPriority w:val="99"/>
    <w:semiHidden/>
    <w:unhideWhenUsed/>
    <w:qFormat/>
    <w:rsid w:val="00c97f55"/>
  </w:style>
  <w:style w:type="numbering" w:styleId="2611" w:customStyle="1">
    <w:name w:val="Нет списка261"/>
    <w:uiPriority w:val="99"/>
    <w:semiHidden/>
    <w:unhideWhenUsed/>
    <w:qFormat/>
    <w:rsid w:val="00c97f55"/>
  </w:style>
  <w:style w:type="numbering" w:styleId="1261" w:customStyle="1">
    <w:name w:val="Нет списка1261"/>
    <w:uiPriority w:val="99"/>
    <w:semiHidden/>
    <w:unhideWhenUsed/>
    <w:qFormat/>
    <w:rsid w:val="00c97f55"/>
  </w:style>
  <w:style w:type="numbering" w:styleId="3211" w:customStyle="1">
    <w:name w:val="Нет списка321"/>
    <w:uiPriority w:val="99"/>
    <w:semiHidden/>
    <w:unhideWhenUsed/>
    <w:qFormat/>
    <w:rsid w:val="00c97f55"/>
  </w:style>
  <w:style w:type="numbering" w:styleId="1321" w:customStyle="1">
    <w:name w:val="Нет списка1321"/>
    <w:uiPriority w:val="99"/>
    <w:semiHidden/>
    <w:unhideWhenUsed/>
    <w:qFormat/>
    <w:rsid w:val="00c97f55"/>
  </w:style>
  <w:style w:type="numbering" w:styleId="11221" w:customStyle="1">
    <w:name w:val="Нет списка11221"/>
    <w:uiPriority w:val="99"/>
    <w:semiHidden/>
    <w:unhideWhenUsed/>
    <w:qFormat/>
    <w:rsid w:val="00c97f55"/>
  </w:style>
  <w:style w:type="numbering" w:styleId="21211" w:customStyle="1">
    <w:name w:val="Нет списка2121"/>
    <w:uiPriority w:val="99"/>
    <w:semiHidden/>
    <w:unhideWhenUsed/>
    <w:qFormat/>
    <w:rsid w:val="00c97f55"/>
  </w:style>
  <w:style w:type="numbering" w:styleId="12121" w:customStyle="1">
    <w:name w:val="Нет списка12121"/>
    <w:uiPriority w:val="99"/>
    <w:semiHidden/>
    <w:unhideWhenUsed/>
    <w:qFormat/>
    <w:rsid w:val="00c97f55"/>
  </w:style>
  <w:style w:type="numbering" w:styleId="41111" w:customStyle="1">
    <w:name w:val="Нет списка4111"/>
    <w:uiPriority w:val="99"/>
    <w:semiHidden/>
    <w:unhideWhenUsed/>
    <w:qFormat/>
    <w:rsid w:val="00c97f55"/>
  </w:style>
  <w:style w:type="numbering" w:styleId="141111" w:customStyle="1">
    <w:name w:val="Нет списка14111"/>
    <w:uiPriority w:val="99"/>
    <w:semiHidden/>
    <w:unhideWhenUsed/>
    <w:qFormat/>
    <w:rsid w:val="00c97f55"/>
  </w:style>
  <w:style w:type="numbering" w:styleId="1131111" w:customStyle="1">
    <w:name w:val="Нет списка113111"/>
    <w:uiPriority w:val="99"/>
    <w:semiHidden/>
    <w:unhideWhenUsed/>
    <w:qFormat/>
    <w:rsid w:val="00c97f55"/>
  </w:style>
  <w:style w:type="numbering" w:styleId="221111" w:customStyle="1">
    <w:name w:val="Нет списка22111"/>
    <w:uiPriority w:val="99"/>
    <w:semiHidden/>
    <w:unhideWhenUsed/>
    <w:qFormat/>
    <w:rsid w:val="00c97f55"/>
  </w:style>
  <w:style w:type="numbering" w:styleId="122111" w:customStyle="1">
    <w:name w:val="Нет списка122111"/>
    <w:uiPriority w:val="99"/>
    <w:semiHidden/>
    <w:unhideWhenUsed/>
    <w:qFormat/>
    <w:rsid w:val="00c97f55"/>
  </w:style>
  <w:style w:type="numbering" w:styleId="51111" w:customStyle="1">
    <w:name w:val="Нет списка5111"/>
    <w:uiPriority w:val="99"/>
    <w:semiHidden/>
    <w:unhideWhenUsed/>
    <w:qFormat/>
    <w:rsid w:val="00c97f55"/>
  </w:style>
  <w:style w:type="numbering" w:styleId="151111" w:customStyle="1">
    <w:name w:val="Нет списка15111"/>
    <w:uiPriority w:val="99"/>
    <w:semiHidden/>
    <w:unhideWhenUsed/>
    <w:qFormat/>
    <w:rsid w:val="00c97f55"/>
  </w:style>
  <w:style w:type="numbering" w:styleId="1141111" w:customStyle="1">
    <w:name w:val="Нет списка114111"/>
    <w:uiPriority w:val="99"/>
    <w:semiHidden/>
    <w:unhideWhenUsed/>
    <w:qFormat/>
    <w:rsid w:val="00c97f55"/>
  </w:style>
  <w:style w:type="numbering" w:styleId="231111" w:customStyle="1">
    <w:name w:val="Нет списка23111"/>
    <w:uiPriority w:val="99"/>
    <w:semiHidden/>
    <w:unhideWhenUsed/>
    <w:qFormat/>
    <w:rsid w:val="00c97f55"/>
  </w:style>
  <w:style w:type="numbering" w:styleId="123111" w:customStyle="1">
    <w:name w:val="Нет списка123111"/>
    <w:uiPriority w:val="99"/>
    <w:semiHidden/>
    <w:unhideWhenUsed/>
    <w:qFormat/>
    <w:rsid w:val="00c97f55"/>
  </w:style>
  <w:style w:type="numbering" w:styleId="61111" w:customStyle="1">
    <w:name w:val="Нет списка6111"/>
    <w:uiPriority w:val="99"/>
    <w:semiHidden/>
    <w:unhideWhenUsed/>
    <w:qFormat/>
    <w:rsid w:val="00c97f55"/>
  </w:style>
  <w:style w:type="numbering" w:styleId="161111" w:customStyle="1">
    <w:name w:val="Нет списка16111"/>
    <w:uiPriority w:val="99"/>
    <w:semiHidden/>
    <w:unhideWhenUsed/>
    <w:qFormat/>
    <w:rsid w:val="00c97f55"/>
  </w:style>
  <w:style w:type="numbering" w:styleId="1151111" w:customStyle="1">
    <w:name w:val="Нет списка115111"/>
    <w:uiPriority w:val="99"/>
    <w:semiHidden/>
    <w:unhideWhenUsed/>
    <w:qFormat/>
    <w:rsid w:val="00c97f55"/>
  </w:style>
  <w:style w:type="numbering" w:styleId="241111" w:customStyle="1">
    <w:name w:val="Нет списка24111"/>
    <w:uiPriority w:val="99"/>
    <w:semiHidden/>
    <w:qFormat/>
    <w:rsid w:val="00c97f55"/>
  </w:style>
  <w:style w:type="numbering" w:styleId="124111" w:customStyle="1">
    <w:name w:val="Нет списка124111"/>
    <w:uiPriority w:val="99"/>
    <w:semiHidden/>
    <w:qFormat/>
    <w:rsid w:val="00c97f55"/>
  </w:style>
  <w:style w:type="numbering" w:styleId="111121" w:customStyle="1">
    <w:name w:val="Нет списка111121"/>
    <w:uiPriority w:val="99"/>
    <w:semiHidden/>
    <w:unhideWhenUsed/>
    <w:qFormat/>
    <w:rsid w:val="00c97f55"/>
  </w:style>
  <w:style w:type="numbering" w:styleId="7111" w:customStyle="1">
    <w:name w:val="Нет списка711"/>
    <w:uiPriority w:val="99"/>
    <w:semiHidden/>
    <w:unhideWhenUsed/>
    <w:qFormat/>
    <w:rsid w:val="00c97f55"/>
  </w:style>
  <w:style w:type="numbering" w:styleId="17111" w:customStyle="1">
    <w:name w:val="Нет списка1711"/>
    <w:uiPriority w:val="99"/>
    <w:semiHidden/>
    <w:unhideWhenUsed/>
    <w:qFormat/>
    <w:rsid w:val="00c97f55"/>
  </w:style>
  <w:style w:type="numbering" w:styleId="116111" w:customStyle="1">
    <w:name w:val="Нет списка11611"/>
    <w:uiPriority w:val="99"/>
    <w:semiHidden/>
    <w:unhideWhenUsed/>
    <w:qFormat/>
    <w:rsid w:val="00c97f55"/>
  </w:style>
  <w:style w:type="numbering" w:styleId="25111" w:customStyle="1">
    <w:name w:val="Нет списка2511"/>
    <w:uiPriority w:val="99"/>
    <w:semiHidden/>
    <w:qFormat/>
    <w:rsid w:val="00c97f55"/>
  </w:style>
  <w:style w:type="numbering" w:styleId="12511" w:customStyle="1">
    <w:name w:val="Нет списка12511"/>
    <w:uiPriority w:val="99"/>
    <w:semiHidden/>
    <w:qFormat/>
    <w:rsid w:val="00c97f55"/>
  </w:style>
  <w:style w:type="numbering" w:styleId="111211" w:customStyle="1">
    <w:name w:val="Нет списка111211"/>
    <w:uiPriority w:val="99"/>
    <w:semiHidden/>
    <w:unhideWhenUsed/>
    <w:qFormat/>
    <w:rsid w:val="00c97f55"/>
  </w:style>
  <w:style w:type="numbering" w:styleId="911" w:customStyle="1">
    <w:name w:val="Нет списка91"/>
    <w:uiPriority w:val="99"/>
    <w:semiHidden/>
    <w:qFormat/>
    <w:rsid w:val="00c97f55"/>
  </w:style>
  <w:style w:type="numbering" w:styleId="1911" w:customStyle="1">
    <w:name w:val="Нет списка191"/>
    <w:uiPriority w:val="99"/>
    <w:semiHidden/>
    <w:unhideWhenUsed/>
    <w:qFormat/>
    <w:rsid w:val="00c97f55"/>
  </w:style>
  <w:style w:type="numbering" w:styleId="1181" w:customStyle="1">
    <w:name w:val="Нет списка1181"/>
    <w:uiPriority w:val="99"/>
    <w:semiHidden/>
    <w:unhideWhenUsed/>
    <w:qFormat/>
    <w:rsid w:val="00c97f55"/>
  </w:style>
  <w:style w:type="numbering" w:styleId="11141" w:customStyle="1">
    <w:name w:val="Нет списка11141"/>
    <w:uiPriority w:val="99"/>
    <w:semiHidden/>
    <w:unhideWhenUsed/>
    <w:qFormat/>
    <w:rsid w:val="00c97f55"/>
  </w:style>
  <w:style w:type="numbering" w:styleId="2711" w:customStyle="1">
    <w:name w:val="Нет списка271"/>
    <w:uiPriority w:val="99"/>
    <w:semiHidden/>
    <w:unhideWhenUsed/>
    <w:qFormat/>
    <w:rsid w:val="00c97f55"/>
  </w:style>
  <w:style w:type="numbering" w:styleId="1271" w:customStyle="1">
    <w:name w:val="Нет списка1271"/>
    <w:uiPriority w:val="99"/>
    <w:semiHidden/>
    <w:unhideWhenUsed/>
    <w:qFormat/>
    <w:rsid w:val="00c97f55"/>
  </w:style>
  <w:style w:type="numbering" w:styleId="3311" w:customStyle="1">
    <w:name w:val="Нет списка331"/>
    <w:uiPriority w:val="99"/>
    <w:semiHidden/>
    <w:unhideWhenUsed/>
    <w:qFormat/>
    <w:rsid w:val="00c97f55"/>
  </w:style>
  <w:style w:type="numbering" w:styleId="1331" w:customStyle="1">
    <w:name w:val="Нет списка1331"/>
    <w:uiPriority w:val="99"/>
    <w:semiHidden/>
    <w:unhideWhenUsed/>
    <w:qFormat/>
    <w:rsid w:val="00c97f55"/>
  </w:style>
  <w:style w:type="numbering" w:styleId="11231" w:customStyle="1">
    <w:name w:val="Нет списка11231"/>
    <w:uiPriority w:val="99"/>
    <w:semiHidden/>
    <w:unhideWhenUsed/>
    <w:qFormat/>
    <w:rsid w:val="00c97f55"/>
  </w:style>
  <w:style w:type="numbering" w:styleId="21311" w:customStyle="1">
    <w:name w:val="Нет списка2131"/>
    <w:uiPriority w:val="99"/>
    <w:semiHidden/>
    <w:unhideWhenUsed/>
    <w:qFormat/>
    <w:rsid w:val="00c97f55"/>
  </w:style>
  <w:style w:type="numbering" w:styleId="12131" w:customStyle="1">
    <w:name w:val="Нет списка12131"/>
    <w:uiPriority w:val="99"/>
    <w:semiHidden/>
    <w:unhideWhenUsed/>
    <w:qFormat/>
    <w:rsid w:val="00c97f55"/>
  </w:style>
  <w:style w:type="numbering" w:styleId="4211" w:customStyle="1">
    <w:name w:val="Нет списка421"/>
    <w:uiPriority w:val="99"/>
    <w:semiHidden/>
    <w:unhideWhenUsed/>
    <w:qFormat/>
    <w:rsid w:val="00c97f55"/>
  </w:style>
  <w:style w:type="numbering" w:styleId="1421" w:customStyle="1">
    <w:name w:val="Нет списка1421"/>
    <w:uiPriority w:val="99"/>
    <w:semiHidden/>
    <w:unhideWhenUsed/>
    <w:qFormat/>
    <w:rsid w:val="00c97f55"/>
  </w:style>
  <w:style w:type="numbering" w:styleId="11321" w:customStyle="1">
    <w:name w:val="Нет списка11321"/>
    <w:uiPriority w:val="99"/>
    <w:semiHidden/>
    <w:unhideWhenUsed/>
    <w:qFormat/>
    <w:rsid w:val="00c97f55"/>
  </w:style>
  <w:style w:type="numbering" w:styleId="2221" w:customStyle="1">
    <w:name w:val="Нет списка2221"/>
    <w:uiPriority w:val="99"/>
    <w:semiHidden/>
    <w:unhideWhenUsed/>
    <w:qFormat/>
    <w:rsid w:val="00c97f55"/>
  </w:style>
  <w:style w:type="numbering" w:styleId="12221" w:customStyle="1">
    <w:name w:val="Нет списка12221"/>
    <w:uiPriority w:val="99"/>
    <w:semiHidden/>
    <w:unhideWhenUsed/>
    <w:qFormat/>
    <w:rsid w:val="00c97f55"/>
  </w:style>
  <w:style w:type="numbering" w:styleId="5211" w:customStyle="1">
    <w:name w:val="Нет списка521"/>
    <w:uiPriority w:val="99"/>
    <w:semiHidden/>
    <w:unhideWhenUsed/>
    <w:qFormat/>
    <w:rsid w:val="00c97f55"/>
  </w:style>
  <w:style w:type="numbering" w:styleId="1521" w:customStyle="1">
    <w:name w:val="Нет списка1521"/>
    <w:uiPriority w:val="99"/>
    <w:semiHidden/>
    <w:unhideWhenUsed/>
    <w:qFormat/>
    <w:rsid w:val="00c97f55"/>
  </w:style>
  <w:style w:type="numbering" w:styleId="11421" w:customStyle="1">
    <w:name w:val="Нет списка11421"/>
    <w:uiPriority w:val="99"/>
    <w:semiHidden/>
    <w:unhideWhenUsed/>
    <w:qFormat/>
    <w:rsid w:val="00c97f55"/>
  </w:style>
  <w:style w:type="numbering" w:styleId="2321" w:customStyle="1">
    <w:name w:val="Нет списка2321"/>
    <w:uiPriority w:val="99"/>
    <w:semiHidden/>
    <w:unhideWhenUsed/>
    <w:qFormat/>
    <w:rsid w:val="00c97f55"/>
  </w:style>
  <w:style w:type="numbering" w:styleId="12321" w:customStyle="1">
    <w:name w:val="Нет списка12321"/>
    <w:uiPriority w:val="99"/>
    <w:semiHidden/>
    <w:unhideWhenUsed/>
    <w:qFormat/>
    <w:rsid w:val="00c97f55"/>
  </w:style>
  <w:style w:type="numbering" w:styleId="621" w:customStyle="1">
    <w:name w:val="Нет списка621"/>
    <w:uiPriority w:val="99"/>
    <w:semiHidden/>
    <w:unhideWhenUsed/>
    <w:qFormat/>
    <w:rsid w:val="00c97f55"/>
  </w:style>
  <w:style w:type="numbering" w:styleId="1621" w:customStyle="1">
    <w:name w:val="Нет списка1621"/>
    <w:uiPriority w:val="99"/>
    <w:semiHidden/>
    <w:unhideWhenUsed/>
    <w:qFormat/>
    <w:rsid w:val="00c97f55"/>
  </w:style>
  <w:style w:type="numbering" w:styleId="11521" w:customStyle="1">
    <w:name w:val="Нет списка11521"/>
    <w:uiPriority w:val="99"/>
    <w:semiHidden/>
    <w:unhideWhenUsed/>
    <w:qFormat/>
    <w:rsid w:val="00c97f55"/>
  </w:style>
  <w:style w:type="numbering" w:styleId="2421" w:customStyle="1">
    <w:name w:val="Нет списка2421"/>
    <w:uiPriority w:val="99"/>
    <w:semiHidden/>
    <w:qFormat/>
    <w:rsid w:val="00c97f55"/>
  </w:style>
  <w:style w:type="numbering" w:styleId="12421" w:customStyle="1">
    <w:name w:val="Нет списка12421"/>
    <w:uiPriority w:val="99"/>
    <w:semiHidden/>
    <w:qFormat/>
    <w:rsid w:val="00c97f55"/>
  </w:style>
  <w:style w:type="numbering" w:styleId="111131" w:customStyle="1">
    <w:name w:val="Нет списка111131"/>
    <w:uiPriority w:val="99"/>
    <w:semiHidden/>
    <w:unhideWhenUsed/>
    <w:qFormat/>
    <w:rsid w:val="00c97f55"/>
  </w:style>
  <w:style w:type="numbering" w:styleId="721" w:customStyle="1">
    <w:name w:val="Нет списка721"/>
    <w:uiPriority w:val="99"/>
    <w:semiHidden/>
    <w:unhideWhenUsed/>
    <w:qFormat/>
    <w:rsid w:val="00c97f55"/>
  </w:style>
  <w:style w:type="numbering" w:styleId="1721" w:customStyle="1">
    <w:name w:val="Нет списка1721"/>
    <w:uiPriority w:val="99"/>
    <w:semiHidden/>
    <w:unhideWhenUsed/>
    <w:qFormat/>
    <w:rsid w:val="00c97f55"/>
  </w:style>
  <w:style w:type="numbering" w:styleId="11621" w:customStyle="1">
    <w:name w:val="Нет списка11621"/>
    <w:uiPriority w:val="99"/>
    <w:semiHidden/>
    <w:unhideWhenUsed/>
    <w:qFormat/>
    <w:rsid w:val="00c97f55"/>
  </w:style>
  <w:style w:type="numbering" w:styleId="2521" w:customStyle="1">
    <w:name w:val="Нет списка2521"/>
    <w:uiPriority w:val="99"/>
    <w:semiHidden/>
    <w:qFormat/>
    <w:rsid w:val="00c97f55"/>
  </w:style>
  <w:style w:type="numbering" w:styleId="12521" w:customStyle="1">
    <w:name w:val="Нет списка12521"/>
    <w:uiPriority w:val="99"/>
    <w:semiHidden/>
    <w:qFormat/>
    <w:rsid w:val="00c97f55"/>
  </w:style>
  <w:style w:type="numbering" w:styleId="111221" w:customStyle="1">
    <w:name w:val="Нет списка111221"/>
    <w:uiPriority w:val="99"/>
    <w:semiHidden/>
    <w:unhideWhenUsed/>
    <w:qFormat/>
    <w:rsid w:val="00c97f55"/>
  </w:style>
  <w:style w:type="numbering" w:styleId="WW8Num30">
    <w:name w:val="WW8Num30"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6"/>
    <w:uiPriority w:val="5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6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f0">
    <w:name w:val="Сетка таблицы2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c">
    <w:name w:val="Сетка таблицы3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Сетка таблицы4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3">
    <w:name w:val="Сетка таблицы5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2">
    <w:name w:val="Сетка таблицы6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2">
    <w:name w:val="Сетка таблицы7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">
    <w:name w:val="Сетка таблицы1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0">
    <w:name w:val="Сетка таблицы3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0">
    <w:name w:val="Сетка таблицы4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0">
    <w:name w:val="Сетка таблицы111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0">
    <w:name w:val="Сетка таблицы111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0">
    <w:name w:val="Сетка таблицы2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0">
    <w:name w:val="Сетка таблицы3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">
    <w:name w:val="Сетка таблицы41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0">
    <w:name w:val="Сетка таблицы5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10">
    <w:name w:val="Сетка таблицы6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2">
    <w:name w:val="Сетка таблицы1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0">
    <w:name w:val="Сетка таблицы71"/>
    <w:basedOn w:val="a6"/>
    <w:uiPriority w:val="59"/>
    <w:rsid w:val="00c97f5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">
    <w:name w:val="Сетка таблицы8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">
    <w:name w:val="Сетка таблицы13"/>
    <w:basedOn w:val="a6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">
    <w:name w:val="Сетка таблицы9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">
    <w:name w:val="Сетка таблицы14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">
    <w:name w:val="Сетка таблицы10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">
    <w:name w:val="Сетка таблицы15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1">
    <w:name w:val="Сетка таблицы211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0">
    <w:name w:val="Сетка таблицы311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">
    <w:name w:val="Сетка таблицы16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">
    <w:name w:val="Сетка таблицы17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">
    <w:name w:val="Сетка таблицы2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0">
    <w:name w:val="Сетка таблицы3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">
    <w:name w:val="Сетка таблицы18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">
    <w:name w:val="Сетка таблицы19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2">
    <w:name w:val="Сетка таблицы11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">
    <w:name w:val="Сетка таблицы23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0">
    <w:name w:val="Сетка таблицы33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0">
    <w:name w:val="Сетка таблицы42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20">
    <w:name w:val="Сетка таблицы7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0">
    <w:name w:val="Сетка таблицы12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1">
    <w:name w:val="Сетка таблицы711"/>
    <w:basedOn w:val="a6"/>
    <w:uiPriority w:val="59"/>
    <w:rsid w:val="00c97f5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0">
    <w:name w:val="Сетка таблицы8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0">
    <w:name w:val="Сетка таблицы13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0">
    <w:name w:val="Сетка таблицы9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1">
    <w:name w:val="Сетка таблицы14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">
    <w:name w:val="Сетка таблицы10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1">
    <w:name w:val="Сетка таблицы15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0">
    <w:name w:val="Сетка таблицы21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2">
    <w:name w:val="Сетка таблицы31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1">
    <w:name w:val="Сетка таблицы16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1">
    <w:name w:val="Сетка таблицы17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1">
    <w:name w:val="Сетка таблицы22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10">
    <w:name w:val="Сетка таблицы32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">
    <w:name w:val="Сетка таблицы20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0">
    <w:name w:val="Сетка таблицы110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0">
    <w:name w:val="Сетка таблицы113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">
    <w:name w:val="Сетка таблицы24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0">
    <w:name w:val="Сетка таблицы34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0">
    <w:name w:val="Сетка таблицы43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20">
    <w:name w:val="Сетка таблицы52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20">
    <w:name w:val="Сетка таблицы62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30">
    <w:name w:val="Сетка таблицы73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2">
    <w:name w:val="Сетка таблицы12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20">
    <w:name w:val="Сетка таблицы712"/>
    <w:basedOn w:val="a6"/>
    <w:uiPriority w:val="59"/>
    <w:rsid w:val="00c97f5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0">
    <w:name w:val="Сетка таблицы8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1">
    <w:name w:val="Сетка таблицы13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0">
    <w:name w:val="Сетка таблицы9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0">
    <w:name w:val="Сетка таблицы14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">
    <w:name w:val="Сетка таблицы10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0">
    <w:name w:val="Сетка таблицы15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0">
    <w:name w:val="Сетка таблицы213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3">
    <w:name w:val="Сетка таблицы313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0">
    <w:name w:val="Сетка таблицы16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0">
    <w:name w:val="Сетка таблицы17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0">
    <w:name w:val="Сетка таблицы22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2">
    <w:name w:val="Сетка таблицы32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3">
    <w:name w:val="Сетка таблицы25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0">
    <w:name w:val="Сетка таблицы114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0">
    <w:name w:val="Сетка таблицы115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1">
    <w:name w:val="Сетка таблицы26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0">
    <w:name w:val="Сетка таблицы35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0">
    <w:name w:val="Сетка таблицы44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40">
    <w:name w:val="Сетка таблицы214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4">
    <w:name w:val="Сетка таблицы314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1">
    <w:name w:val="Сетка таблицы411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10">
    <w:name w:val="Сетка таблицы11111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110">
    <w:name w:val="Сетка таблицы11111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10">
    <w:name w:val="Сетка таблицы211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10">
    <w:name w:val="Сетка таблицы311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11">
    <w:name w:val="Сетка таблицы4111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11111">
    <w:name w:val="Сетка таблицы21111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110">
    <w:name w:val="Сетка таблицы31111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header" Target="header11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BEAE5-1D97-4C8A-B6B4-3D9A565C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Application>AlterOffice/3.4.0.9$Linux_X86_64 LibreOffice_project/b8daf9e823b1a5463a2f48435ddc2e8696e7d4fc</Application>
  <AppVersion>15.0000</AppVersion>
  <Pages>12</Pages>
  <Words>1408</Words>
  <Characters>9847</Characters>
  <CharactersWithSpaces>11076</CharactersWithSpaces>
  <Paragraphs>214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Быстров Олег Геннадьевич</dc:creator>
  <dc:description/>
  <dc:language>ru-RU</dc:language>
  <cp:lastModifiedBy>esinan@corp.gidroogk.com</cp:lastModifiedBy>
  <dcterms:modified xsi:type="dcterms:W3CDTF">2026-06-26T10:13:07Z</dcterms:modified>
  <cp:revision>40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