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iCs/>
          <w:sz w:val="36"/>
          <w:szCs w:val="36"/>
          <w:lang w:val="x-none" w:eastAsia="x-none"/>
        </w:rPr>
        <w:t>Требования к Участнику закупки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bCs/>
          <w:i/>
          <w:i/>
          <w:iCs/>
          <w:sz w:val="26"/>
          <w:szCs w:val="26"/>
          <w:lang w:val="x-none" w:eastAsia="x-none"/>
        </w:rPr>
      </w:pPr>
      <w:r>
        <w:rPr>
          <w:rFonts w:eastAsia="Calibri"/>
          <w:b/>
          <w:bCs/>
          <w:i/>
          <w:iCs/>
          <w:sz w:val="26"/>
          <w:szCs w:val="26"/>
          <w:lang w:val="x-none" w:eastAsia="x-none"/>
        </w:rPr>
        <w:t xml:space="preserve">ОКПД2 71.12.13 Разработка проектной и рабочей документации (включая инженерные изыскания) по объекту «Строительство КРН-6кВ - 1шт.; Строительство двухцепной ответвительной КВЛ 6 кВ от КЛ 6кв ПС 110 кВ ЦОФ — ТП «Нижняя Холдоми» ф. 8, ф. 25 до границ участка заявителя, протяженностью 1,23 </w:t>
      </w:r>
      <w:r>
        <w:rPr>
          <w:rFonts w:eastAsia="Calibri"/>
          <w:b/>
          <w:bCs/>
          <w:i/>
          <w:iCs/>
          <w:color w:val="000000"/>
          <w:sz w:val="26"/>
          <w:szCs w:val="26"/>
          <w:lang w:val="x-none" w:eastAsia="x-none"/>
        </w:rPr>
        <w:t>км.; Монтаж коммерческого учета 6 кВ - 2 шт.» в рамках выполнения инвестиционного проекта (Г-ХЭС-4ПТП</w:t>
      </w:r>
      <w:bookmarkStart w:id="0" w:name="_GoBack"/>
      <w:r>
        <w:rPr>
          <w:rFonts w:eastAsia="Calibri"/>
          <w:b/>
          <w:bCs/>
          <w:i/>
          <w:iCs/>
          <w:color w:val="000000"/>
          <w:sz w:val="26"/>
          <w:szCs w:val="26"/>
          <w:lang w:val="x-none" w:eastAsia="x-none"/>
        </w:rPr>
        <w:t>)</w:t>
      </w:r>
      <w:bookmarkEnd w:id="0"/>
      <w:r>
        <w:rPr>
          <w:rFonts w:eastAsia="Calibri"/>
          <w:b/>
          <w:bCs/>
          <w:i/>
          <w:iCs/>
          <w:color w:val="000000"/>
          <w:sz w:val="26"/>
          <w:szCs w:val="26"/>
          <w:lang w:val="x-none" w:eastAsia="x-none"/>
        </w:rPr>
        <w:t xml:space="preserve">                                                               -КС ПИР СМР-2026-ДРСК-ХЭС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tbl>
      <w:tblPr>
        <w:tblW w:w="100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4672"/>
        <w:gridCol w:w="468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120" w:after="0"/>
              <w:ind w:left="284" w:hanging="295"/>
              <w:contextualSpacing/>
              <w:rPr>
                <w:i/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spacing w:before="62" w:after="0"/>
              <w:ind w:left="0" w:firstLine="48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осуществляющих подготовку проектной документации,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и иметь право выполнять работы в отношении объектов капитального строительства, кроме особо опасных, технически сложных и уникальных объектов капитального строительства и объектов использования атомной энергии) *.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При этом: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выполнения проектных работ: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62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0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</w:p>
          <w:p>
            <w:pPr>
              <w:pStyle w:val="Western"/>
              <w:widowControl w:val="false"/>
              <w:spacing w:beforeAutospacing="0" w:before="23" w:after="119"/>
              <w:ind w:firstLine="482"/>
              <w:rPr/>
            </w:pPr>
            <w:r>
              <w:rPr>
                <w:i/>
                <w:iCs/>
                <w:sz w:val="20"/>
                <w:szCs w:val="20"/>
              </w:rPr>
              <w:t>*Не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false"/>
              <w:spacing w:before="62" w:after="0"/>
              <w:ind w:left="0" w:firstLine="482"/>
              <w:contextualSpacing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(http://nopriz.ru/nreesters/elektronnyy-reestr/).</w:t>
            </w:r>
          </w:p>
          <w:p>
            <w:pPr>
              <w:pStyle w:val="Western"/>
              <w:widowControl w:val="false"/>
              <w:spacing w:beforeAutospacing="0" w:before="62" w:after="119"/>
              <w:ind w:firstLine="482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/>
      </w:r>
    </w:p>
    <w:sectPr>
      <w:type w:val="nextPage"/>
      <w:pgSz w:w="11906" w:h="16838"/>
      <w:pgMar w:left="1082" w:right="843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8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518ac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679b2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679b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Western" w:customStyle="1">
    <w:name w:val="western"/>
    <w:basedOn w:val="Normal"/>
    <w:qFormat/>
    <w:rsid w:val="00c86766"/>
    <w:pPr>
      <w:suppressAutoHyphens w:val="false"/>
      <w:spacing w:beforeAutospacing="1" w:after="119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c86766"/>
    <w:pPr>
      <w:suppressAutoHyphens w:val="false"/>
      <w:spacing w:beforeAutospacing="1" w:after="119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f518ac"/>
    <w:rPr>
      <w:lang w:val="en-US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AlterOffice/2025.3.1.0$Linux_X86_64 LibreOffice_project/431cd1b79110582f53535c95ed0a2449aadc8bf9</Application>
  <AppVersion>15.0000</AppVersion>
  <Pages>1</Pages>
  <Words>291</Words>
  <Characters>2066</Characters>
  <CharactersWithSpaces>2399</CharactersWithSpaces>
  <Paragraphs>17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2023-04-14T08:29:00Z</dcterms:created>
  <dc:creator>Коврижкина Елена Юрьевна</dc:creator>
  <dc:description/>
  <dc:language>ru-RU</dc:language>
  <cp:lastModifiedBy>dmitryachkova_ea</cp:lastModifiedBy>
  <dcterms:modified xsi:type="dcterms:W3CDTF">2026-06-29T14:40:36Z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