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106CB5">
      <w:pPr>
        <w:widowControl w:val="0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5A49C8" w:rsidRDefault="005A49C8">
      <w:pPr>
        <w:widowControl w:val="0"/>
        <w:ind w:left="360" w:hanging="360"/>
        <w:jc w:val="center"/>
        <w:rPr>
          <w:b/>
        </w:rPr>
      </w:pPr>
    </w:p>
    <w:p w:rsidR="005A49C8" w:rsidRDefault="00106CB5">
      <w:pPr>
        <w:widowControl w:val="0"/>
        <w:jc w:val="center"/>
        <w:rPr>
          <w:rFonts w:eastAsia="Calibri"/>
          <w:b/>
        </w:rPr>
      </w:pPr>
      <w:r>
        <w:rPr>
          <w:rFonts w:eastAsia="Calibri"/>
          <w:b/>
        </w:rPr>
        <w:t>«ОКПД2 [28.11.32.000] Поставка материалов гидротурбинного оборудования для нужд производственного участка в г. Рыбинске»</w:t>
      </w:r>
    </w:p>
    <w:p w:rsidR="005A49C8" w:rsidRDefault="00106CB5">
      <w:pPr>
        <w:widowControl w:val="0"/>
        <w:ind w:left="360" w:hanging="360"/>
        <w:jc w:val="center"/>
        <w:rPr>
          <w:b/>
        </w:rPr>
      </w:pPr>
      <w:r>
        <w:rPr>
          <w:rFonts w:eastAsia="Calibri"/>
          <w:b/>
        </w:rPr>
        <w:t>Лот №</w:t>
      </w: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5A49C8">
      <w:pPr>
        <w:widowControl w:val="0"/>
        <w:jc w:val="center"/>
        <w:rPr>
          <w:b/>
        </w:rPr>
      </w:pPr>
    </w:p>
    <w:p w:rsidR="005A49C8" w:rsidRDefault="00106CB5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5A49C8" w:rsidRDefault="005A49C8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5A49C8" w:rsidRDefault="00106CB5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sz w:val="24"/>
          <w:szCs w:val="24"/>
        </w:rPr>
        <w:t>закупаемой продукции.</w:t>
      </w:r>
    </w:p>
    <w:p w:rsidR="005A49C8" w:rsidRDefault="00106CB5">
      <w:pPr>
        <w:widowControl w:val="0"/>
      </w:pPr>
      <w:r>
        <w:t>«ОКПД2 [28.11.32.000] Поставка материалов гидротурбинного оборудования для нужд производственного участка в г. Рыбинске (далее – Продукция)».</w:t>
      </w:r>
    </w:p>
    <w:p w:rsidR="005A49C8" w:rsidRDefault="005A49C8">
      <w:pPr>
        <w:widowControl w:val="0"/>
        <w:rPr>
          <w:b/>
        </w:rPr>
      </w:pPr>
    </w:p>
    <w:p w:rsidR="005A49C8" w:rsidRDefault="00106CB5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5A49C8" w:rsidRDefault="00106CB5">
      <w:pPr>
        <w:pStyle w:val="af9"/>
        <w:widowControl w:val="0"/>
        <w:spacing w:beforeAutospacing="0" w:afterAutospacing="0"/>
        <w:ind w:right="-1"/>
        <w:jc w:val="both"/>
      </w:pPr>
      <w:r>
        <w:t>Продукция предназначена для исполнения договора по</w:t>
      </w:r>
      <w:r>
        <w:t>дряда № 1200-205-2022 от 03.11.2023г. «Капитальный и текущий ремонт оборудования, зданий, сооружений филиала ПАО «РусГидро»-«Каскад Верхневолжских ГЭС», заключенный между АО «Гидроремонт-ВКК» и ПАО «РусГидро».</w:t>
      </w:r>
    </w:p>
    <w:p w:rsidR="005A49C8" w:rsidRDefault="00106CB5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</w:t>
      </w:r>
    </w:p>
    <w:p w:rsidR="005A49C8" w:rsidRDefault="005A49C8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5A49C8" w:rsidRDefault="00106CB5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</w:t>
      </w:r>
      <w:r>
        <w:rPr>
          <w:b/>
        </w:rPr>
        <w:t>мам и срокам поставки</w:t>
      </w:r>
    </w:p>
    <w:p w:rsidR="005A49C8" w:rsidRDefault="00106CB5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5A49C8" w:rsidRDefault="00106CB5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1.1. Перечень и объем закупаемой продукции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1558"/>
        <w:gridCol w:w="1134"/>
        <w:gridCol w:w="1136"/>
      </w:tblGrid>
      <w:tr w:rsidR="005A49C8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</w:p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Наименование продукции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К</w:t>
            </w:r>
            <w:r>
              <w:rPr>
                <w:color w:val="000000"/>
              </w:rPr>
              <w:t xml:space="preserve">од </w:t>
            </w:r>
            <w:r>
              <w:rPr>
                <w:color w:val="000000"/>
                <w:lang w:val="en-US"/>
              </w:rPr>
              <w:t>ОКПД2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Единица  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Количество</w:t>
            </w:r>
          </w:p>
        </w:tc>
      </w:tr>
      <w:tr w:rsidR="005A49C8"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5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Болт М48 (ч.2311816, позиция 28 чертежа ТП).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38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Винт М24 (ч.2311818, позиция 30 чертежа ТП)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48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Шпилька М20 (ч.2311453, позиция 21 чертежа ТП)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  <w:lang w:val="en-US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36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Шпилька М48 (ч.2311812, позиция 23 чертежа ТП)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  <w:lang w:val="en-US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24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 xml:space="preserve">Болт М22 (ч. 2311814-01, позиция </w:t>
            </w:r>
            <w:r>
              <w:t>26 чертежа ТП)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  <w:lang w:val="en-US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12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r>
              <w:t>Гайка М20 -6Н.5 Ц24.фос.прм. ГОСТ2524-70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24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r>
              <w:t>Гайка М48-6Н.5 Ц24.фос.прм. ГОСТ 5915-70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кг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62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 xml:space="preserve">Болт М10-6gx 25.23 </w:t>
            </w:r>
            <w:r>
              <w:t>ГОСТ Р ИСО 4014-2013</w:t>
            </w:r>
            <w:r>
              <w:rPr>
                <w:color w:val="000000"/>
              </w:rPr>
              <w:t xml:space="preserve"> (позиция 81 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384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 xml:space="preserve">Болт М10-6gx20.23  </w:t>
            </w:r>
            <w:r>
              <w:t>ГОСТ Р ИСО 4014-2013</w:t>
            </w:r>
            <w:r>
              <w:rPr>
                <w:color w:val="000000"/>
              </w:rPr>
              <w:t xml:space="preserve"> (позиция 18 чертежа клана срыва вакуума)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80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jc w:val="left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>Болт М20-6gx90.56 Ц24 фос.прм. (позиция 114 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352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 xml:space="preserve">Болт М24-6gx55.23 </w:t>
            </w:r>
            <w:r>
              <w:t>ГОСТ Р ИСО 4014-2013</w:t>
            </w:r>
            <w:r>
              <w:rPr>
                <w:color w:val="000000"/>
              </w:rPr>
              <w:t xml:space="preserve"> (позиция 19 чертежа клапана срыва вакуума)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t>шт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32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 xml:space="preserve">Болт М24-6gx60.58Ц15 фос. прм. </w:t>
            </w:r>
            <w:r>
              <w:t>ГОСТ Р ИСО 4014-2013</w:t>
            </w:r>
            <w:r>
              <w:rPr>
                <w:color w:val="000000"/>
              </w:rPr>
              <w:t xml:space="preserve"> (позиция 84 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49C8" w:rsidRDefault="00106CB5">
            <w:pPr>
              <w:widowControl w:val="0"/>
              <w:jc w:val="center"/>
            </w:pPr>
            <w:r>
              <w:t>шт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24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 xml:space="preserve">Винт В.М10-6gx25.23 </w:t>
            </w:r>
            <w:r>
              <w:t>ГОСТ Р ИСО 2009-2013</w:t>
            </w:r>
            <w:r>
              <w:rPr>
                <w:color w:val="000000"/>
              </w:rPr>
              <w:t xml:space="preserve"> (позиция 91 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49C8" w:rsidRDefault="00106CB5">
            <w:pPr>
              <w:widowControl w:val="0"/>
              <w:jc w:val="center"/>
            </w:pPr>
            <w: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384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 xml:space="preserve">Гайка </w:t>
            </w:r>
            <w:r>
              <w:rPr>
                <w:color w:val="000000"/>
              </w:rPr>
              <w:t>М10-6H.5 Ц15,фос.прм. ГОСТ ISO 4032-2014 (позиция 43 чертежа ТП).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36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outlineLvl w:val="0"/>
            </w:pPr>
            <w:r>
              <w:rPr>
                <w:iCs/>
              </w:rPr>
              <w:t xml:space="preserve">Гайка М20 6Н.5 Ц15 фос.прм. </w:t>
            </w:r>
            <w:r>
              <w:rPr>
                <w:color w:val="000000"/>
              </w:rPr>
              <w:t>ГОСТ ISO 4032-2014</w:t>
            </w:r>
            <w:r>
              <w:rPr>
                <w:iCs/>
              </w:rPr>
              <w:t xml:space="preserve"> (позиция 95 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736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>Шайба 20.21 ГОСТ 13463-77  (позиция 106 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384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>Шайба 24 65Г Ц15 фос.прм. ГОСТ6402-70 (позиция 104 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24</w:t>
            </w:r>
          </w:p>
        </w:tc>
      </w:tr>
      <w:tr w:rsidR="005A49C8">
        <w:trPr>
          <w:trHeight w:val="7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>Шайба 24 65Г Ц24 фос. прм. ГОСТ 6402-70 (позиция 54 чертежа ТП)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48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 xml:space="preserve">Шайба стопорная с 2 лапками d10мм ГОСТ </w:t>
            </w:r>
            <w:r>
              <w:rPr>
                <w:color w:val="000000"/>
              </w:rPr>
              <w:lastRenderedPageBreak/>
              <w:t xml:space="preserve">13464-77 (позиция 8 чертежа клапана срыв </w:t>
            </w:r>
            <w:r>
              <w:rPr>
                <w:color w:val="000000"/>
              </w:rPr>
              <w:t>вакуума)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lastRenderedPageBreak/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80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 xml:space="preserve">Шпилька М20-6gx90.56 Ц15 фос. прм. </w:t>
            </w:r>
            <w:r>
              <w:t>ГОСТ 22033-76</w:t>
            </w:r>
            <w:r>
              <w:rPr>
                <w:color w:val="000000"/>
              </w:rPr>
              <w:t xml:space="preserve"> (позиция 110 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384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</w:pPr>
            <w:r>
              <w:rPr>
                <w:color w:val="000000"/>
              </w:rPr>
              <w:t>Манжета тормозного домкрата (ч. 8БС.373.000 позиция 3 чертежа тормоза домкрата)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rFonts w:eastAsia="Calibri"/>
                <w:color w:val="000000" w:themeColor="text1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rPr>
                <w:color w:val="000000"/>
              </w:rPr>
              <w:t>16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outlineLvl w:val="0"/>
            </w:pPr>
            <w:r>
              <w:rPr>
                <w:color w:val="000000"/>
              </w:rPr>
              <w:t xml:space="preserve">Уплотнение №2 (позиция 27 </w:t>
            </w:r>
            <w:r>
              <w:rPr>
                <w:color w:val="000000"/>
              </w:rPr>
              <w:t>чертежа НА)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пог.м.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68</w:t>
            </w:r>
          </w:p>
        </w:tc>
      </w:tr>
      <w:tr w:rsidR="005A49C8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5A49C8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rPr>
                <w:color w:val="000000"/>
              </w:rPr>
            </w:pPr>
            <w:r>
              <w:rPr>
                <w:color w:val="000000"/>
              </w:rPr>
              <w:t>Манжета Merkel ТМ20 320-340-14,6 (каталог SIMRIT либо Интер-комплект-НН)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</w:pPr>
            <w:r>
              <w:t>28.11.32.000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шт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lang w:val="en-US"/>
              </w:rPr>
              <w:t>64</w:t>
            </w:r>
          </w:p>
        </w:tc>
      </w:tr>
    </w:tbl>
    <w:p w:rsidR="005A49C8" w:rsidRDefault="005A49C8">
      <w:pPr>
        <w:widowControl w:val="0"/>
        <w:jc w:val="both"/>
        <w:rPr>
          <w:b/>
        </w:rPr>
      </w:pPr>
    </w:p>
    <w:p w:rsidR="005A49C8" w:rsidRDefault="00106CB5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5A49C8" w:rsidRDefault="00106CB5">
      <w:pPr>
        <w:widowControl w:val="0"/>
        <w:spacing w:line="360" w:lineRule="auto"/>
      </w:pPr>
      <w:r>
        <w:t>Таблица 2.1. Требования по срокам поставки продукции.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1843"/>
        <w:gridCol w:w="2126"/>
      </w:tblGrid>
      <w:tr w:rsidR="005A49C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t xml:space="preserve">Наименование </w:t>
            </w:r>
            <w:r>
              <w:t>продукции 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5A49C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C8" w:rsidRDefault="00106CB5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5A49C8">
        <w:trPr>
          <w:trHeight w:val="5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31"/>
              </w:tabs>
              <w:suppressAutoHyphens/>
              <w:ind w:right="-114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rFonts w:eastAsia="Calibri"/>
                <w:vertAlign w:val="superscript"/>
              </w:rPr>
            </w:pPr>
            <w:r>
              <w:t>ОКПД2 [28.11.32.000] Поставка материалов гидротурбинного оборудования для нужд производственного участка в г. Рыбинске.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lang w:val="en-US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даты</w:t>
            </w:r>
            <w:r>
              <w:rPr>
                <w:color w:val="000000"/>
                <w:lang w:val="en-US"/>
              </w:rPr>
              <w:t xml:space="preserve"> подписания 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lang w:val="en-US"/>
              </w:rPr>
            </w:pPr>
            <w:r>
              <w:t>до 30.04.2027</w:t>
            </w:r>
            <w:r>
              <w:rPr>
                <w:lang w:val="en-US"/>
              </w:rPr>
              <w:t xml:space="preserve"> г.*</w:t>
            </w:r>
          </w:p>
        </w:tc>
      </w:tr>
    </w:tbl>
    <w:p w:rsidR="005A49C8" w:rsidRDefault="005A49C8">
      <w:pPr>
        <w:widowControl w:val="0"/>
        <w:jc w:val="both"/>
        <w:outlineLvl w:val="0"/>
        <w:rPr>
          <w:b/>
          <w:i/>
        </w:rPr>
      </w:pPr>
    </w:p>
    <w:p w:rsidR="005A49C8" w:rsidRPr="00106CB5" w:rsidRDefault="00106CB5">
      <w:pPr>
        <w:widowControl w:val="0"/>
        <w:jc w:val="both"/>
        <w:outlineLvl w:val="0"/>
      </w:pPr>
      <w:r w:rsidRPr="00106CB5">
        <w:t>*</w:t>
      </w:r>
      <w:bookmarkStart w:id="1" w:name="_GoBack"/>
      <w:bookmarkEnd w:id="1"/>
      <w:r w:rsidRPr="00106CB5">
        <w:t>согласно договору подряда № 1200-205-2022 от 03.11.2023г. «Капитальный и текущий ремонт оборудования, зданий, сооружений филиала ПАО «РусГидро»-«Каскад Верхневолжских ГЭС».</w:t>
      </w:r>
    </w:p>
    <w:p w:rsidR="005A49C8" w:rsidRDefault="005A49C8">
      <w:pPr>
        <w:widowControl w:val="0"/>
        <w:jc w:val="both"/>
        <w:outlineLvl w:val="0"/>
        <w:rPr>
          <w:b/>
          <w:i/>
        </w:rPr>
      </w:pPr>
    </w:p>
    <w:p w:rsidR="005A49C8" w:rsidRDefault="00106CB5">
      <w:pPr>
        <w:widowControl w:val="0"/>
        <w:jc w:val="both"/>
        <w:outlineLvl w:val="0"/>
        <w:rPr>
          <w:rFonts w:eastAsia="Calibri"/>
        </w:rPr>
      </w:pPr>
      <w:r>
        <w:t>Поставка осуществляется одной партией</w:t>
      </w:r>
      <w:r>
        <w:rPr>
          <w:rStyle w:val="ae"/>
          <w:bCs/>
          <w:shd w:val="clear" w:color="auto" w:fill="auto"/>
        </w:rPr>
        <w:t>.</w:t>
      </w:r>
    </w:p>
    <w:p w:rsidR="005A49C8" w:rsidRDefault="00106CB5">
      <w:pPr>
        <w:widowControl w:val="0"/>
        <w:spacing w:after="200" w:line="276" w:lineRule="auto"/>
        <w:rPr>
          <w:b/>
        </w:rPr>
        <w:sectPr w:rsidR="005A49C8">
          <w:footerReference w:type="default" r:id="rId8"/>
          <w:pgSz w:w="11906" w:h="16838"/>
          <w:pgMar w:top="851" w:right="567" w:bottom="567" w:left="1418" w:header="0" w:footer="0" w:gutter="0"/>
          <w:cols w:space="720"/>
          <w:formProt w:val="0"/>
          <w:titlePg/>
          <w:docGrid w:linePitch="360"/>
        </w:sectPr>
      </w:pPr>
      <w:bookmarkStart w:id="2" w:name="_Toc75446582"/>
      <w:r>
        <w:rPr>
          <w:b/>
        </w:rPr>
        <w:t xml:space="preserve">2.2. </w:t>
      </w:r>
      <w:r>
        <w:rPr>
          <w:b/>
          <w:color w:val="000000"/>
        </w:rPr>
        <w:t>Требования к качеству продукции</w:t>
      </w:r>
      <w:bookmarkEnd w:id="2"/>
      <w:r>
        <w:rPr>
          <w:b/>
          <w:color w:val="000000"/>
        </w:rPr>
        <w:t xml:space="preserve"> </w:t>
      </w:r>
    </w:p>
    <w:tbl>
      <w:tblPr>
        <w:tblW w:w="155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"/>
        <w:gridCol w:w="3154"/>
        <w:gridCol w:w="58"/>
        <w:gridCol w:w="1399"/>
        <w:gridCol w:w="3848"/>
        <w:gridCol w:w="1808"/>
        <w:gridCol w:w="19"/>
        <w:gridCol w:w="1894"/>
        <w:gridCol w:w="19"/>
        <w:gridCol w:w="2050"/>
        <w:gridCol w:w="18"/>
        <w:gridCol w:w="223"/>
        <w:gridCol w:w="236"/>
      </w:tblGrid>
      <w:tr w:rsidR="005A49C8">
        <w:trPr>
          <w:trHeight w:val="53"/>
        </w:trPr>
        <w:tc>
          <w:tcPr>
            <w:tcW w:w="15325" w:type="dxa"/>
            <w:gridSpan w:val="11"/>
            <w:tcBorders>
              <w:bottom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Таблица 3. Требования к продукции</w:t>
            </w:r>
          </w:p>
          <w:p w:rsidR="005A49C8" w:rsidRDefault="00106CB5">
            <w:pPr>
              <w:widowControl w:val="0"/>
              <w:contextualSpacing/>
            </w:pPr>
            <w:r>
              <w:rPr>
                <w:bCs/>
                <w:color w:val="000000" w:themeColor="text1"/>
              </w:rPr>
              <w:t xml:space="preserve">Наименование продукции (позиции № 1 - 33. Таблицы 1.1): </w:t>
            </w:r>
            <w:r>
              <w:t>ОКПД2 [28.11.32.000] Поставка материалов гидротурбинного оборудования для нужд производственного участка в г. Рыбинске.</w:t>
            </w:r>
          </w:p>
          <w:p w:rsidR="005A49C8" w:rsidRDefault="005A49C8">
            <w:pPr>
              <w:keepNext/>
              <w:widowControl w:val="0"/>
              <w:suppressAutoHyphens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5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продукции</w:t>
            </w:r>
          </w:p>
        </w:tc>
        <w:tc>
          <w:tcPr>
            <w:tcW w:w="14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  <w:color w:val="000000" w:themeColor="text1"/>
              </w:rPr>
              <w:t xml:space="preserve">Наименование </w:t>
            </w:r>
            <w:r>
              <w:rPr>
                <w:b/>
                <w:bCs/>
                <w:color w:val="000000" w:themeColor="text1"/>
              </w:rPr>
              <w:t>параметра</w:t>
            </w:r>
          </w:p>
        </w:tc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  <w:color w:val="000000" w:themeColor="text1"/>
              </w:rPr>
              <w:t>Требование заказчика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Соответствие стандартам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lang w:eastAsia="ar-SA"/>
              </w:rPr>
            </w:pPr>
            <w:r>
              <w:rPr>
                <w:b/>
                <w:bCs/>
                <w:color w:val="000000" w:themeColor="text1"/>
              </w:rPr>
              <w:t>Способ подтверждения участником соответствия требованиям</w:t>
            </w: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5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DotumChe"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Согласие с требованием/ указание характеристик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DotumChe"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>3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rFonts w:eastAsia="DotumChe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>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jc w:val="center"/>
              <w:rPr>
                <w:rFonts w:eastAsia="DotumChe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>5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jc w:val="center"/>
              <w:rPr>
                <w:rFonts w:eastAsia="DotumChe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>6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jc w:val="center"/>
              <w:rPr>
                <w:rFonts w:eastAsia="DotumChe"/>
                <w:b/>
                <w:lang w:eastAsia="en-US"/>
              </w:rPr>
            </w:pPr>
            <w:r>
              <w:rPr>
                <w:rFonts w:eastAsia="DotumChe"/>
                <w:b/>
                <w:lang w:eastAsia="en-US"/>
              </w:rPr>
              <w:t>7</w:t>
            </w: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144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rPr>
                <w:rFonts w:eastAsia="DotumChe"/>
                <w:b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Болт М48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ч.2311816, позиция 28 чертежа ТП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Р ИСО 4014-2013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bCs/>
                <w:iCs/>
                <w:color w:val="000000" w:themeColor="text1"/>
              </w:rPr>
            </w:pPr>
            <w:r>
              <w:rPr>
                <w:bCs/>
                <w:iCs/>
                <w:color w:val="000000" w:themeColor="text1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 </w:t>
            </w:r>
            <w:r>
              <w:t>Перед началом изготовления продукции Победитель обяза</w:t>
            </w:r>
            <w:r>
              <w:t xml:space="preserve">н направить на согласование чертежи на изготовляемую </w:t>
            </w:r>
            <w:r>
              <w:lastRenderedPageBreak/>
              <w:t>продукции</w:t>
            </w:r>
          </w:p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lastRenderedPageBreak/>
              <w:t>-</w:t>
            </w: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Винт М24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ч.2311818, позиция 30 чертежа ТП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Р ИСО 4014-2013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Гайка М20 -6Н.5 Ц24.фос.прм.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ГОСТ2524-70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Гайка М48-6Н.5 Ц24.фос.прм.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ГОСТ 5915-70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Шпилька М20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ч.2311453, позиция 21 чертежа ТП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9066-75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Болт М22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ч. 2311814-01, позиция 26 чертежа ТП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Р ИСО 4014-2013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cantSplit/>
          <w:trHeight w:val="1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Шпилька М48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ч.2311812, позиция 23 чертежа ТП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9066-75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Болт М10-6gx 25.23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(позиция 81 чертежа НА)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Р ИСО 4014-2013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Болт М10-6gx20.23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(позиция 18 чертежа клана срыва вакуума)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Р ИСО 4014-2013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Pr="00106CB5" w:rsidRDefault="00106CB5">
            <w:pPr>
              <w:widowControl w:val="0"/>
              <w:jc w:val="center"/>
              <w:outlineLvl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Болт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  <w:lang w:val="en-US"/>
              </w:rPr>
              <w:t xml:space="preserve">20-6gx90.56 </w:t>
            </w:r>
            <w:r>
              <w:rPr>
                <w:color w:val="000000"/>
              </w:rPr>
              <w:t>Ц</w:t>
            </w:r>
            <w:r>
              <w:rPr>
                <w:color w:val="000000"/>
                <w:lang w:val="en-US"/>
              </w:rPr>
              <w:t xml:space="preserve">24 </w:t>
            </w:r>
            <w:r>
              <w:rPr>
                <w:color w:val="000000"/>
              </w:rPr>
              <w:t>фос</w:t>
            </w:r>
            <w:r>
              <w:rPr>
                <w:color w:val="000000"/>
                <w:lang w:val="en-US"/>
              </w:rPr>
              <w:t>.</w:t>
            </w:r>
            <w:r>
              <w:rPr>
                <w:color w:val="000000"/>
              </w:rPr>
              <w:t>прм</w:t>
            </w:r>
            <w:r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(позиция 114 чертежа НА)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ГОСТ Р ИСО </w:t>
            </w:r>
            <w:r>
              <w:rPr>
                <w:color w:val="000000"/>
              </w:rPr>
              <w:t>4014-2013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Болт М24-6gx55.23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(позиция 19 чертежа клапана срыва вакуума)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Р ИСО 4014-2013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Болт М24-6gx60.58Ц15 фос. прм.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(позиция 84 чертежа НА)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Р ИСО 4014-2013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Винт В.М10-6gx25.23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(позиция 91 </w:t>
            </w:r>
            <w:r>
              <w:rPr>
                <w:color w:val="000000"/>
              </w:rPr>
              <w:t>чертежа НА)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Р ИСО 2009-2013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1.14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Гайка М10-6H.5 Ц15,фос.прм.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(позиция 43 чертежа ТП).</w:t>
            </w:r>
          </w:p>
        </w:tc>
        <w:tc>
          <w:tcPr>
            <w:tcW w:w="1833" w:type="dxa"/>
            <w:tcBorders>
              <w:bottom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ISO 4032-2014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1.15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Гайка М20 6Н.5 Ц15 фос.прм.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(позиция 95 чертежа НА)</w:t>
            </w:r>
          </w:p>
        </w:tc>
        <w:tc>
          <w:tcPr>
            <w:tcW w:w="1833" w:type="dxa"/>
            <w:tcBorders>
              <w:top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ISO 4032-2014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Шайба 20.21 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(позиция 106 </w:t>
            </w:r>
            <w:r>
              <w:rPr>
                <w:color w:val="000000"/>
              </w:rPr>
              <w:t>чертежа НА)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13463-77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Шайба 24 65Г Ц15 фос.прм.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(позиция 104 чертежа НА)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ГОСТ6402-70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Шайба 24 65Г Ц24 фос. прм.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(позиция 54 чертежа ТП)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6402-70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 xml:space="preserve">Шайба стопорная с 2 лапками d10мм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(позиция 8 </w:t>
            </w:r>
            <w:r>
              <w:rPr>
                <w:color w:val="000000"/>
              </w:rPr>
              <w:t>чертежа клапана срыв вакуума)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13464-77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Уплотнение №2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(позиция 27 чертежа НА)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1.21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Манжета тормозного домкрата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(ч. 8БС.373.000 позиция 3 чертежа тормоза домкрата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Манжета Merkel ТМ20 320-340-14,6 (каталог </w:t>
            </w:r>
            <w:r>
              <w:rPr>
                <w:color w:val="000000"/>
              </w:rPr>
              <w:t>SIMRIT либо Интер-комплект-НН)</w:t>
            </w:r>
            <w:bookmarkStart w:id="3" w:name="_GoBack_Копия_1"/>
            <w:bookmarkEnd w:id="3"/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Чертеж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(позиция 27 чертежа НА)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11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171"/>
              </w:tabs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9C8" w:rsidRDefault="00106CB5">
            <w:pPr>
              <w:widowControl w:val="0"/>
              <w:jc w:val="center"/>
            </w:pPr>
            <w:r>
              <w:t xml:space="preserve">Шпилька М20-6gx90.56 Ц15 фос. прм. </w:t>
            </w:r>
          </w:p>
        </w:tc>
        <w:tc>
          <w:tcPr>
            <w:tcW w:w="14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Чертеж</w:t>
            </w:r>
          </w:p>
        </w:tc>
        <w:tc>
          <w:tcPr>
            <w:tcW w:w="3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</w:pPr>
            <w:r>
              <w:t>(позиция 110 чертежа НА)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</w:pPr>
            <w:r>
              <w:t>ГОСТ 22033-76</w:t>
            </w:r>
          </w:p>
        </w:tc>
        <w:tc>
          <w:tcPr>
            <w:tcW w:w="19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Cs/>
                <w:i/>
                <w:iCs/>
                <w:color w:val="000000" w:themeColor="text1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" w:type="dxa"/>
            <w:gridSpan w:val="2"/>
          </w:tcPr>
          <w:p w:rsidR="005A49C8" w:rsidRDefault="005A49C8">
            <w:pPr>
              <w:widowControl w:val="0"/>
            </w:pPr>
          </w:p>
        </w:tc>
        <w:tc>
          <w:tcPr>
            <w:tcW w:w="17" w:type="dxa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Требования к доставке, маркировке, упаковке, транспортировке, перемещению, условиям </w:t>
            </w:r>
            <w:r>
              <w:rPr>
                <w:b/>
                <w:bCs/>
              </w:rPr>
              <w:t>хранения, приемке и испытаниям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t>Место поставки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t>152917, РФ, Ярославская обл., г. Рыбинск, ул. Вяземского, д. 31, территория Рыбинской ГЭС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t>Приемка продукции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t>Только в рабочие дни с 9-00 до 11-00 и с 14-00 до 16-00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2.3.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Требования к </w:t>
            </w:r>
            <w:r>
              <w:rPr>
                <w:lang w:val="en-US"/>
              </w:rPr>
              <w:t>упаковке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106CB5">
            <w:pPr>
              <w:widowControl w:val="0"/>
            </w:pPr>
            <w: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ГОСТ. Упаковка должна обеспечивать полную сохранность продукции на вес</w:t>
            </w:r>
            <w:r>
              <w:t>ь срок его транспортировки с учетом перегрузок и длительного хранения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rPr>
          <w:trHeight w:val="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</w:rPr>
              <w:t>Допуск на территорию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t xml:space="preserve"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</w:t>
            </w:r>
            <w:r>
              <w:t>прибытия транспорта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>
              <w:t>Сроки гарантии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t>Не менее 36 месяцев с даты подписания сторонами ТОРГ-12 (УПД)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 xml:space="preserve">Требования к комплектации и документам, поставляемым вместе с </w:t>
            </w:r>
            <w:r>
              <w:rPr>
                <w:b/>
              </w:rPr>
              <w:t>продукцией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  <w:r>
              <w:t xml:space="preserve">Документы, передаваемые </w:t>
            </w:r>
            <w:r>
              <w:lastRenderedPageBreak/>
              <w:t>вместе с продукцией</w:t>
            </w:r>
          </w:p>
        </w:tc>
        <w:tc>
          <w:tcPr>
            <w:tcW w:w="7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</w:pPr>
            <w:r>
              <w:lastRenderedPageBreak/>
              <w:t xml:space="preserve">Поставщик обязан одновременно с передачей продукции передать </w:t>
            </w:r>
            <w:r>
              <w:lastRenderedPageBreak/>
              <w:t>Покупателю относящиеся к нему документы, оформленные надлежащим образом:</w:t>
            </w:r>
          </w:p>
          <w:p w:rsidR="005A49C8" w:rsidRDefault="00106CB5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качества;</w:t>
            </w:r>
          </w:p>
          <w:p w:rsidR="005A49C8" w:rsidRDefault="00106CB5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паспорта;</w:t>
            </w:r>
          </w:p>
          <w:p w:rsidR="005A49C8" w:rsidRDefault="00106CB5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товарную </w:t>
            </w:r>
            <w:r>
              <w:rPr>
                <w:rFonts w:ascii="Times New Roman" w:hAnsi="Times New Roman"/>
                <w:sz w:val="24"/>
                <w:szCs w:val="24"/>
              </w:rPr>
              <w:t>накладную унифицированной формы ТОРГ-12(УПД) в 2 экз.</w:t>
            </w:r>
          </w:p>
          <w:p w:rsidR="005A49C8" w:rsidRDefault="00106CB5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документы, предусмотренные п. 3.3 Договора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t>Продукция должна быть новой, ранее не использовавшейся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spacing w:before="120" w:after="60"/>
              <w:ind w:left="175"/>
              <w:outlineLvl w:val="0"/>
              <w:rPr>
                <w:rFonts w:eastAsia="Calibri"/>
              </w:rPr>
            </w:pPr>
            <w:r>
              <w:t xml:space="preserve">Продукция должна </w:t>
            </w:r>
            <w:r>
              <w:t>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</w:t>
            </w:r>
            <w:r>
              <w:t>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  <w:p w:rsidR="005A49C8" w:rsidRDefault="005A49C8">
            <w:pPr>
              <w:widowControl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</w:tc>
      </w:tr>
      <w:tr w:rsidR="005A49C8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106CB5">
            <w:pPr>
              <w:widowContro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Покупателем чертежи и конструкторская документация на продукцию не предоставляются, разработчиком </w:t>
            </w:r>
            <w:r>
              <w:rPr>
                <w:bCs/>
                <w:color w:val="000000" w:themeColor="text1"/>
              </w:rPr>
              <w:t>чертежей являются АО «Силовые машины». Поставщик обязан самостоятельно урегулировать с третьими лицами все вопросы необходимости использования прав третьих лиц на охраняемые результаты интеллектуальной деятельности и на средства индивидуализации при произв</w:t>
            </w:r>
            <w:r>
              <w:rPr>
                <w:bCs/>
                <w:color w:val="000000" w:themeColor="text1"/>
              </w:rPr>
              <w:t>одстве Поставщиком продукции. Продукция должна не нарушать права третьих лиц на охраняемые результат интеллектуальной деятельности и на средства индивидуализации.</w:t>
            </w:r>
          </w:p>
          <w:p w:rsidR="005A49C8" w:rsidRDefault="00106CB5">
            <w:pPr>
              <w:widowContro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Поставщик гарантирует предварительно самостоятельно и за свой счет урегулировать с правооблад</w:t>
            </w:r>
            <w:r>
              <w:rPr>
                <w:bCs/>
                <w:color w:val="000000" w:themeColor="text1"/>
              </w:rPr>
              <w:t>ателями прав на охраняемые результат интеллектуальной деятельности и на средства индивидуализации все вопросы связанные с использованием  прав третьих лиц на охраняемые  результаты интеллектуальной деятельности и средства индивидуализации в случае необходи</w:t>
            </w:r>
            <w:r>
              <w:rPr>
                <w:bCs/>
                <w:color w:val="000000" w:themeColor="text1"/>
              </w:rPr>
              <w:t>мости их использования при производстве продукции Поставщиком, а также по первому требованию Покупателя в течение 3 (трех) рабочих дней предоставить документы, подтверждающие соблюдение прав третьих лиц на охраняемые результаты интеллектуальной деятельност</w:t>
            </w:r>
            <w:r>
              <w:rPr>
                <w:bCs/>
                <w:color w:val="000000" w:themeColor="text1"/>
              </w:rPr>
              <w:t>и и на средства индивидуализации, а равно документы, подтверждающие законность использования Поставщиком прав третьих лиц на охраняемые результаты интеллектуальной деятельности и на средства индивидуализации при производстве и введении в гражданский оборот</w:t>
            </w:r>
            <w:r>
              <w:rPr>
                <w:bCs/>
                <w:color w:val="000000" w:themeColor="text1"/>
              </w:rPr>
              <w:t xml:space="preserve"> продукции, произведенной Поставщиком.</w:t>
            </w:r>
          </w:p>
          <w:p w:rsidR="005A49C8" w:rsidRDefault="00106CB5">
            <w:pPr>
              <w:widowControl w:val="0"/>
              <w:rPr>
                <w:b/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 случае поступления каких-либо претензий, требований, исков в адрес Покупателя от любых третьих лиц в отношении результатов интеллектуальной деятельности и средств индивидуализации, в том числе от любых иных лиц, чьи</w:t>
            </w:r>
            <w:r>
              <w:rPr>
                <w:bCs/>
                <w:color w:val="000000" w:themeColor="text1"/>
              </w:rPr>
              <w:t xml:space="preserve"> права на результаты интеллектуальной деятельности были нарушены и (или) могли быть нарушены Поставщик обязуется незамедлительно после получения соответствующего сообщения от Покупателя в полном объёме  урегулировать с этими третьими лицами все вышеуказанн</w:t>
            </w:r>
            <w:r>
              <w:rPr>
                <w:bCs/>
                <w:color w:val="000000" w:themeColor="text1"/>
              </w:rPr>
              <w:t>ые претензии, требования, исковые требования своими силами и за свой счет. В случае нарушения данного условия Поставщик обязан возместить Покупателю в полном объеме все понесенные Покупателем убытки в течение 3 (трех) рабочих дней с момента предъявления со</w:t>
            </w:r>
            <w:r>
              <w:rPr>
                <w:bCs/>
                <w:color w:val="000000" w:themeColor="text1"/>
              </w:rPr>
              <w:t>ответствующего требования Покупателя.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9C8" w:rsidRDefault="005A49C8">
            <w:pPr>
              <w:widowControl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" w:type="dxa"/>
            <w:gridSpan w:val="2"/>
          </w:tcPr>
          <w:p w:rsidR="005A49C8" w:rsidRDefault="005A49C8">
            <w:pPr>
              <w:widowControl w:val="0"/>
            </w:pPr>
          </w:p>
          <w:p w:rsidR="005A49C8" w:rsidRDefault="005A49C8">
            <w:pPr>
              <w:widowControl w:val="0"/>
            </w:pPr>
          </w:p>
          <w:p w:rsidR="005A49C8" w:rsidRDefault="005A49C8">
            <w:pPr>
              <w:widowControl w:val="0"/>
            </w:pPr>
          </w:p>
        </w:tc>
      </w:tr>
    </w:tbl>
    <w:p w:rsidR="005A49C8" w:rsidRDefault="005A49C8">
      <w:pPr>
        <w:rPr>
          <w:rFonts w:eastAsia="Calibri"/>
          <w:lang w:eastAsia="en-US"/>
        </w:rPr>
      </w:pPr>
    </w:p>
    <w:p w:rsidR="005A49C8" w:rsidRDefault="00106CB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5A49C8" w:rsidRDefault="00106CB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</w:t>
      </w:r>
      <w:r>
        <w:rPr>
          <w:rFonts w:eastAsia="Calibri"/>
        </w:rPr>
        <w:t>заполнению), приведенной в Документации о закупке.</w:t>
      </w:r>
    </w:p>
    <w:p w:rsidR="005A49C8" w:rsidRDefault="00106CB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5A49C8" w:rsidRDefault="005A49C8">
      <w:pPr>
        <w:widowControl w:val="0"/>
        <w:spacing w:before="120" w:after="60"/>
        <w:ind w:left="1276" w:hanging="357"/>
        <w:outlineLvl w:val="0"/>
        <w:rPr>
          <w:rFonts w:eastAsia="Calibri"/>
        </w:rPr>
      </w:pPr>
    </w:p>
    <w:sectPr w:rsidR="005A49C8">
      <w:footerReference w:type="default" r:id="rId9"/>
      <w:footerReference w:type="first" r:id="rId10"/>
      <w:pgSz w:w="16838" w:h="11906" w:orient="landscape"/>
      <w:pgMar w:top="567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6CB5">
      <w:r>
        <w:separator/>
      </w:r>
    </w:p>
  </w:endnote>
  <w:endnote w:type="continuationSeparator" w:id="0">
    <w:p w:rsidR="00000000" w:rsidRDefault="0010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C8" w:rsidRDefault="00106CB5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7</w:t>
    </w:r>
    <w:r>
      <w:rPr>
        <w:b/>
        <w:bCs/>
        <w:sz w:val="24"/>
        <w:szCs w:val="24"/>
      </w:rPr>
      <w:fldChar w:fldCharType="end"/>
    </w:r>
  </w:p>
  <w:p w:rsidR="005A49C8" w:rsidRDefault="005A49C8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C8" w:rsidRDefault="00106CB5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  <w:sz w:val="24"/>
        <w:szCs w:val="24"/>
      </w:rPr>
      <w:t>7</w:t>
    </w:r>
    <w:r>
      <w:rPr>
        <w:b/>
        <w:bCs/>
        <w:sz w:val="24"/>
        <w:szCs w:val="24"/>
      </w:rPr>
      <w:fldChar w:fldCharType="end"/>
    </w:r>
  </w:p>
  <w:p w:rsidR="005A49C8" w:rsidRDefault="005A49C8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9C8" w:rsidRDefault="005A49C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6CB5">
      <w:r>
        <w:separator/>
      </w:r>
    </w:p>
  </w:footnote>
  <w:footnote w:type="continuationSeparator" w:id="0">
    <w:p w:rsidR="00000000" w:rsidRDefault="0010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21D1"/>
    <w:multiLevelType w:val="multilevel"/>
    <w:tmpl w:val="2FD205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102C0F95"/>
    <w:multiLevelType w:val="multilevel"/>
    <w:tmpl w:val="F4700A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6A299C"/>
    <w:multiLevelType w:val="multilevel"/>
    <w:tmpl w:val="10A60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0145D1"/>
    <w:multiLevelType w:val="multilevel"/>
    <w:tmpl w:val="41A6EF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3E3D75"/>
    <w:multiLevelType w:val="multilevel"/>
    <w:tmpl w:val="E36A10BA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9C8"/>
    <w:rsid w:val="00106CB5"/>
    <w:rsid w:val="005A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0118"/>
  <w15:docId w15:val="{78C100F5-50EF-4651-83F0-2D05155F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uiPriority w:val="99"/>
    <w:semiHidden/>
    <w:qFormat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qFormat/>
    <w:rsid w:val="00543CD6"/>
  </w:style>
  <w:style w:type="character" w:customStyle="1" w:styleId="40">
    <w:name w:val="Заголовок 4 Знак"/>
    <w:link w:val="4"/>
    <w:uiPriority w:val="9"/>
    <w:semiHidden/>
    <w:qFormat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uiPriority w:val="99"/>
    <w:qFormat/>
    <w:locked/>
    <w:rsid w:val="000D3EF6"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uiPriority w:val="99"/>
    <w:qFormat/>
    <w:rsid w:val="000D3EF6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  <w:rsid w:val="00AE0099"/>
  </w:style>
  <w:style w:type="character" w:customStyle="1" w:styleId="jss368">
    <w:name w:val="jss368"/>
    <w:basedOn w:val="a1"/>
    <w:qFormat/>
    <w:rsid w:val="00002F3B"/>
  </w:style>
  <w:style w:type="character" w:customStyle="1" w:styleId="jss416">
    <w:name w:val="jss416"/>
    <w:basedOn w:val="a1"/>
    <w:qFormat/>
    <w:rsid w:val="00506353"/>
  </w:style>
  <w:style w:type="character" w:customStyle="1" w:styleId="jss398">
    <w:name w:val="jss398"/>
    <w:basedOn w:val="a1"/>
    <w:qFormat/>
    <w:rsid w:val="003353E6"/>
  </w:style>
  <w:style w:type="character" w:customStyle="1" w:styleId="jss981">
    <w:name w:val="jss981"/>
    <w:basedOn w:val="a1"/>
    <w:qFormat/>
    <w:rsid w:val="00F36596"/>
  </w:style>
  <w:style w:type="character" w:customStyle="1" w:styleId="jss387">
    <w:name w:val="jss387"/>
    <w:basedOn w:val="a1"/>
    <w:qFormat/>
    <w:rsid w:val="001E0335"/>
  </w:style>
  <w:style w:type="character" w:customStyle="1" w:styleId="ff-dinpro">
    <w:name w:val="ff-dinpro"/>
    <w:basedOn w:val="a1"/>
    <w:qFormat/>
    <w:rsid w:val="00D11037"/>
  </w:style>
  <w:style w:type="character" w:customStyle="1" w:styleId="jss637">
    <w:name w:val="jss637"/>
    <w:basedOn w:val="a1"/>
    <w:qFormat/>
    <w:rsid w:val="00B81C57"/>
  </w:style>
  <w:style w:type="character" w:customStyle="1" w:styleId="jss382">
    <w:name w:val="jss382"/>
    <w:basedOn w:val="a1"/>
    <w:qFormat/>
    <w:rsid w:val="00E31B01"/>
  </w:style>
  <w:style w:type="character" w:customStyle="1" w:styleId="typography">
    <w:name w:val="typography"/>
    <w:basedOn w:val="a1"/>
    <w:qFormat/>
    <w:rsid w:val="00E672A1"/>
  </w:style>
  <w:style w:type="character" w:customStyle="1" w:styleId="a9">
    <w:name w:val="Абзац списка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uiPriority w:val="99"/>
    <w:semiHidden/>
    <w:qFormat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uiPriority w:val="99"/>
    <w:qFormat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  <w:rsid w:val="00DB053E"/>
  </w:style>
  <w:style w:type="character" w:customStyle="1" w:styleId="ae">
    <w:name w:val="комментарий"/>
    <w:qFormat/>
    <w:rsid w:val="00AE2A8F"/>
    <w:rPr>
      <w:b/>
      <w:i/>
      <w:shd w:val="clear" w:color="auto" w:fill="FFFF99"/>
    </w:rPr>
  </w:style>
  <w:style w:type="character" w:styleId="af">
    <w:name w:val="annotation reference"/>
    <w:uiPriority w:val="99"/>
    <w:semiHidden/>
    <w:unhideWhenUsed/>
    <w:qFormat/>
    <w:rsid w:val="00C0442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0442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C0442A"/>
    <w:rPr>
      <w:rFonts w:ascii="Times New Roman" w:eastAsia="Times New Roman" w:hAnsi="Times New Roman"/>
      <w:b/>
      <w:bCs/>
    </w:rPr>
  </w:style>
  <w:style w:type="paragraph" w:styleId="af4">
    <w:name w:val="Title"/>
    <w:basedOn w:val="a0"/>
    <w:next w:val="af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5">
    <w:name w:val="Body Text"/>
    <w:basedOn w:val="a0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0"/>
    <w:qFormat/>
    <w:pPr>
      <w:suppressLineNumbers/>
      <w:spacing w:before="120" w:after="120"/>
    </w:pPr>
    <w:rPr>
      <w:rFonts w:cs="Arial Unicode MS"/>
      <w:i/>
      <w:iCs/>
    </w:rPr>
  </w:style>
  <w:style w:type="paragraph" w:styleId="af8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styleId="af9">
    <w:name w:val="Normal (Web)"/>
    <w:basedOn w:val="a0"/>
    <w:uiPriority w:val="99"/>
    <w:unhideWhenUsed/>
    <w:qFormat/>
    <w:rsid w:val="00C82289"/>
    <w:pPr>
      <w:spacing w:beforeAutospacing="1" w:afterAutospacing="1"/>
    </w:pPr>
  </w:style>
  <w:style w:type="paragraph" w:styleId="a">
    <w:name w:val="List Paragraph"/>
    <w:basedOn w:val="a0"/>
    <w:link w:val="a9"/>
    <w:uiPriority w:val="99"/>
    <w:qFormat/>
    <w:rsid w:val="00C82289"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uiPriority w:val="99"/>
    <w:semiHidden/>
    <w:unhideWhenUsed/>
    <w:qFormat/>
    <w:rsid w:val="007436D2"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uiPriority w:val="99"/>
    <w:qFormat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rsid w:val="00AE0099"/>
    <w:pPr>
      <w:spacing w:beforeAutospacing="1" w:afterAutospacing="1"/>
    </w:pPr>
  </w:style>
  <w:style w:type="paragraph" w:customStyle="1" w:styleId="jss373">
    <w:name w:val="jss373"/>
    <w:basedOn w:val="a0"/>
    <w:qFormat/>
    <w:rsid w:val="00002F3B"/>
    <w:pPr>
      <w:spacing w:beforeAutospacing="1" w:afterAutospacing="1"/>
    </w:pPr>
  </w:style>
  <w:style w:type="paragraph" w:customStyle="1" w:styleId="jss403">
    <w:name w:val="jss403"/>
    <w:basedOn w:val="a0"/>
    <w:qFormat/>
    <w:rsid w:val="00A55B77"/>
    <w:pPr>
      <w:spacing w:beforeAutospacing="1" w:afterAutospacing="1"/>
    </w:pPr>
  </w:style>
  <w:style w:type="paragraph" w:customStyle="1" w:styleId="jss986">
    <w:name w:val="jss986"/>
    <w:basedOn w:val="a0"/>
    <w:qFormat/>
    <w:rsid w:val="00F36596"/>
    <w:pPr>
      <w:spacing w:beforeAutospacing="1" w:afterAutospacing="1"/>
    </w:pPr>
  </w:style>
  <w:style w:type="paragraph" w:customStyle="1" w:styleId="afa">
    <w:name w:val="Колонтитул"/>
    <w:basedOn w:val="a0"/>
    <w:qFormat/>
  </w:style>
  <w:style w:type="paragraph" w:styleId="ab">
    <w:name w:val="footer"/>
    <w:basedOn w:val="a0"/>
    <w:link w:val="aa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uiPriority w:val="99"/>
    <w:unhideWhenUsed/>
    <w:rsid w:val="008B0436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uiPriority w:val="99"/>
    <w:semiHidden/>
    <w:unhideWhenUsed/>
    <w:qFormat/>
    <w:rsid w:val="00C0442A"/>
    <w:rPr>
      <w:sz w:val="20"/>
      <w:szCs w:val="20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0442A"/>
    <w:rPr>
      <w:b/>
      <w:bCs/>
    </w:rPr>
  </w:style>
  <w:style w:type="paragraph" w:customStyle="1" w:styleId="msonormalmrcssattr">
    <w:name w:val="msonormalmrcssattr"/>
    <w:basedOn w:val="a0"/>
    <w:qFormat/>
    <w:rsid w:val="002656C1"/>
    <w:pPr>
      <w:spacing w:beforeAutospacing="1" w:afterAutospacing="1"/>
    </w:pPr>
    <w:rPr>
      <w:rFonts w:eastAsiaTheme="minorHAnsi"/>
    </w:r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2"/>
    <w:rsid w:val="00477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B30D-BA66-4B70-ACF1-DACC0DFB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7</Pages>
  <Words>1631</Words>
  <Characters>9300</Characters>
  <Application>Microsoft Office Word</Application>
  <DocSecurity>0</DocSecurity>
  <Lines>77</Lines>
  <Paragraphs>21</Paragraphs>
  <ScaleCrop>false</ScaleCrop>
  <Company>РусГидро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Святова Виктория Юрьевна</cp:lastModifiedBy>
  <cp:revision>44</cp:revision>
  <cp:lastPrinted>2026-01-16T12:30:00Z</cp:lastPrinted>
  <dcterms:created xsi:type="dcterms:W3CDTF">2025-05-29T07:58:00Z</dcterms:created>
  <dcterms:modified xsi:type="dcterms:W3CDTF">2026-06-29T09:58:00Z</dcterms:modified>
  <dc:language>ru-RU</dc:language>
</cp:coreProperties>
</file>