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header8.xml" ContentType="application/vnd.openxmlformats-officedocument.wordprocessingml.header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ind w:left="5529" w:hanging="0"/>
        <w:jc w:val="right"/>
        <w:rPr>
          <w:bCs/>
        </w:rPr>
      </w:pPr>
      <w:r>
        <w:rPr>
          <w:bCs/>
        </w:rPr>
        <w:t>УТВЕРЖДАЮ:</w:t>
      </w:r>
    </w:p>
    <w:p>
      <w:pPr>
        <w:pStyle w:val="Normal"/>
        <w:keepNext w:val="true"/>
        <w:keepLines/>
        <w:ind w:left="5529" w:hanging="0"/>
        <w:jc w:val="right"/>
        <w:rPr>
          <w:bCs/>
          <w:szCs w:val="24"/>
        </w:rPr>
      </w:pPr>
      <w:r>
        <w:rPr>
          <w:bCs/>
          <w:szCs w:val="24"/>
        </w:rPr>
        <w:t>Заместитель директора</w:t>
      </w:r>
    </w:p>
    <w:p>
      <w:pPr>
        <w:pStyle w:val="Normal"/>
        <w:keepNext w:val="true"/>
        <w:keepLines/>
        <w:ind w:left="5529" w:hanging="0"/>
        <w:jc w:val="right"/>
        <w:rPr>
          <w:bCs/>
        </w:rPr>
      </w:pPr>
      <w:r>
        <w:rPr>
          <w:bCs/>
          <w:szCs w:val="24"/>
        </w:rPr>
        <w:t xml:space="preserve"> </w:t>
      </w:r>
      <w:r>
        <w:rPr>
          <w:bCs/>
          <w:szCs w:val="24"/>
        </w:rPr>
        <w:t xml:space="preserve">Дальневосточного </w:t>
      </w:r>
      <w:r>
        <w:rPr>
          <w:bCs/>
        </w:rPr>
        <w:t>филиала</w:t>
      </w:r>
    </w:p>
    <w:p>
      <w:pPr>
        <w:pStyle w:val="Normal"/>
        <w:keepNext w:val="true"/>
        <w:keepLines/>
        <w:ind w:left="5529" w:hanging="0"/>
        <w:jc w:val="right"/>
        <w:rPr>
          <w:bCs/>
        </w:rPr>
      </w:pPr>
      <w:r>
        <w:rPr>
          <w:bCs/>
        </w:rPr>
        <w:t>АО «ТК РусГидро»</w:t>
      </w:r>
    </w:p>
    <w:p>
      <w:pPr>
        <w:pStyle w:val="Normal"/>
        <w:keepNext w:val="true"/>
        <w:keepLines/>
        <w:jc w:val="right"/>
        <w:rPr>
          <w:bCs/>
        </w:rPr>
      </w:pPr>
      <w:r>
        <w:rPr>
          <w:bCs/>
        </w:rPr>
      </w:r>
    </w:p>
    <w:p>
      <w:pPr>
        <w:pStyle w:val="Normal"/>
        <w:keepNext w:val="true"/>
        <w:keepLines/>
        <w:jc w:val="right"/>
        <w:rPr>
          <w:bCs/>
        </w:rPr>
      </w:pPr>
      <w:r>
        <w:rPr>
          <w:bCs/>
        </w:rPr>
      </w:r>
    </w:p>
    <w:p>
      <w:pPr>
        <w:pStyle w:val="Normal"/>
        <w:keepNext w:val="true"/>
        <w:keepLines/>
        <w:jc w:val="right"/>
        <w:rPr>
          <w:bCs/>
        </w:rPr>
      </w:pPr>
      <w:r>
        <w:rPr>
          <w:bCs/>
        </w:rPr>
        <w:t>__________________</w:t>
      </w:r>
    </w:p>
    <w:p>
      <w:pPr>
        <w:pStyle w:val="Normal"/>
        <w:keepNext w:val="true"/>
        <w:keepLines/>
        <w:jc w:val="right"/>
        <w:rPr>
          <w:sz w:val="26"/>
          <w:szCs w:val="26"/>
        </w:rPr>
      </w:pPr>
      <w:r>
        <w:rPr>
          <w:bCs/>
        </w:rPr>
        <w:t>«__» ______________2026 г</w:t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right"/>
        <w:rPr>
          <w:rFonts w:eastAsia="Calibri"/>
          <w:b w:val="false"/>
          <w:bCs w:val="false"/>
          <w:sz w:val="24"/>
          <w:szCs w:val="24"/>
        </w:rPr>
      </w:pPr>
      <w:r>
        <w:rPr>
          <w:rFonts w:eastAsia="Calibri"/>
          <w:b w:val="false"/>
          <w:bCs w:val="false"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ОКПД 2: 45.20.21 Услуги по ремонту автобуса ПАЗ  </w:t>
      </w:r>
      <w:r>
        <w:rPr>
          <w:rFonts w:eastAsia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>П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>АЗ 3206-110</w:t>
      </w:r>
    </w:p>
    <w:p>
      <w:pPr>
        <w:pStyle w:val="Normal"/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№ </w:t>
      </w:r>
      <w:r>
        <w:rPr>
          <w:rFonts w:eastAsia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>Е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 xml:space="preserve"> 625 ХУ 05,  ПАЗ 4234-04  </w:t>
      </w:r>
      <w:r>
        <w:rPr>
          <w:rFonts w:eastAsia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 xml:space="preserve">№ 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 xml:space="preserve">Х 138 ХО 750,  ПАЗ 320405-04  </w:t>
      </w:r>
      <w:r>
        <w:rPr>
          <w:rFonts w:eastAsia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 xml:space="preserve">№ 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>С 118 РН 125</w:t>
      </w:r>
    </w:p>
    <w:p>
      <w:pPr>
        <w:pStyle w:val="Normal"/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</w:rPr>
        <w:t>в населенном пункте Хабаровск для нужд Хабаровского транспортного участка  Дальневосточного филиала АО "ТК РусГидро".</w:t>
      </w:r>
    </w:p>
    <w:p>
      <w:pPr>
        <w:pStyle w:val="Normal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sectPr>
          <w:headerReference w:type="default" r:id="rId2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60" w:charSpace="0"/>
        </w:sectPr>
        <w:pStyle w:val="Normal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Лот № 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cs="" w:asciiTheme="minorHAnsi" w:cstheme="minorBidi" w:hAnsiTheme="minorHAnsi"/>
              <w:bCs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54643694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cs="" w:ascii="Calibri" w:hAnsi="Calibri" w:asciiTheme="minorHAnsi" w:cstheme="minorBidi" w:hAnsiTheme="minorHAnsi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5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4"/>
                <w:szCs w:val="24"/>
              </w:rPr>
              <w:t>Обозначения и сокращения……………………………………………………………….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6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4"/>
                <w:szCs w:val="24"/>
              </w:rPr>
              <w:t>Наименование закупаемой продукции…………………………………………………...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7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4"/>
                <w:szCs w:val="24"/>
              </w:rPr>
              <w:t>Цель оказания услуг……………………………………………………………………….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8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4"/>
                <w:szCs w:val="24"/>
              </w:rPr>
              <w:t>Существующее положение………………………………………………………………..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cs="" w:asciiTheme="minorHAnsi" w:cstheme="minorBidi" w:hAnsiTheme="minorHAnsi"/>
              <w:bCs/>
            </w:rPr>
          </w:pPr>
          <w:hyperlink w:anchor="_Toc5464369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r>
            <w:rPr>
              <w:rFonts w:eastAsia="" w:cs="" w:cstheme="minorBidi" w:eastAsiaTheme="minorEastAsia" w:ascii="Calibri" w:hAnsi="Calibri"/>
              <w:sz w:val="24"/>
              <w:szCs w:val="24"/>
            </w:rPr>
          </w:r>
        </w:p>
        <w:p>
          <w:pPr>
            <w:pStyle w:val="TOC1"/>
            <w:rPr>
              <w:rFonts w:ascii="Calibri" w:hAnsi="Calibri" w:cs="" w:asciiTheme="minorHAnsi" w:cstheme="minorBidi" w:hAnsiTheme="minorHAnsi"/>
              <w:bCs/>
            </w:rPr>
          </w:pPr>
          <w:hyperlink w:anchor="_Toc54643702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cs="" w:ascii="Calibri" w:hAnsi="Calibri" w:asciiTheme="minorHAnsi" w:cstheme="minorBidi" w:hAnsiTheme="minorHAnsi"/>
              </w:rPr>
              <w:tab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rStyle w:val="Style14"/>
              </w:rPr>
              <w:tab/>
            </w:r>
          </w:hyperlink>
          <w:r>
            <w:rPr/>
            <w:t>3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3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Требования к объемам и срокам оказания услуг………………………………………...</w:t>
              <w:tab/>
            </w:r>
          </w:hyperlink>
          <w:r>
            <w:rPr>
              <w:sz w:val="24"/>
              <w:szCs w:val="24"/>
            </w:rPr>
            <w:t>3</w:t>
          </w:r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4">
            <w:r>
              <w:rPr>
                <w:webHidden/>
                <w:rStyle w:val="Style14"/>
                <w:vanish w:val="false"/>
                <w:sz w:val="24"/>
                <w:szCs w:val="24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Требования к перечню и объему услуг</w:t>
              <w:tab/>
            </w:r>
          </w:hyperlink>
          <w:r>
            <w:rPr>
              <w:sz w:val="24"/>
              <w:szCs w:val="24"/>
            </w:rPr>
            <w:t>3</w:t>
          </w:r>
        </w:p>
        <w:p>
          <w:pPr>
            <w:pStyle w:val="TOC1"/>
            <w:rPr>
              <w:rFonts w:ascii="Calibri" w:hAnsi="Calibri" w:cs="" w:asciiTheme="minorHAnsi" w:cstheme="minorBidi" w:hAnsiTheme="minorHAnsi"/>
              <w:bCs/>
            </w:rPr>
          </w:pPr>
          <w:hyperlink w:anchor="_Toc54643705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</w:r>
          </w:hyperlink>
          <w:r>
            <w:rPr>
              <w:vanish w:val="false"/>
            </w:rPr>
            <w:t>3</w:t>
          </w:r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6">
            <w:r>
              <w:rPr>
                <w:webHidden/>
                <w:rStyle w:val="Style14"/>
                <w:vanish w:val="false"/>
                <w:sz w:val="24"/>
                <w:szCs w:val="24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Требования к срокам оказания услуг</w:t>
              <w:tab/>
            </w:r>
          </w:hyperlink>
          <w:r>
            <w:rPr>
              <w:sz w:val="24"/>
              <w:szCs w:val="24"/>
            </w:rPr>
            <w:t>3</w:t>
          </w:r>
        </w:p>
        <w:p>
          <w:pPr>
            <w:pStyle w:val="TOC1"/>
            <w:rPr>
              <w:rFonts w:ascii="Calibri" w:hAnsi="Calibri" w:cs="" w:asciiTheme="minorHAnsi" w:cstheme="minorBidi" w:hAnsiTheme="minorHAnsi"/>
              <w:bCs/>
            </w:rPr>
          </w:pPr>
          <w:hyperlink w:anchor="_Toc54643707"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</w:r>
          </w:hyperlink>
          <w:r>
            <w:rPr>
              <w:vanish w:val="false"/>
            </w:rPr>
            <w:t>3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8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Требования к качеству услуг……………………………………………………………...</w:t>
              <w:tab/>
            </w:r>
          </w:hyperlink>
          <w:r>
            <w:rPr>
              <w:sz w:val="24"/>
              <w:szCs w:val="24"/>
            </w:rPr>
            <w:t>5</w:t>
          </w:r>
        </w:p>
        <w:p>
          <w:pPr>
            <w:pStyle w:val="Normal"/>
            <w:rPr>
              <w:b/>
              <w:bCs/>
            </w:rPr>
          </w:pPr>
          <w:r>
            <w:rPr>
              <w:b/>
              <w:bCs/>
              <w:sz w:val="24"/>
              <w:szCs w:val="24"/>
            </w:rPr>
            <w:t xml:space="preserve">Таблица 4. Требования к </w:t>
          </w:r>
          <w:r>
            <w:rPr>
              <w:b/>
              <w:bCs/>
              <w:sz w:val="24"/>
              <w:szCs w:val="24"/>
              <w:lang w:val="ru-RU"/>
            </w:rPr>
            <w:t>качеству услуг</w:t>
          </w:r>
          <w:r>
            <w:rPr>
              <w:b w:val="false"/>
              <w:bCs w:val="false"/>
              <w:sz w:val="24"/>
              <w:szCs w:val="24"/>
              <w:lang w:val="ru-RU"/>
            </w:rPr>
            <w:t>………………………………………………………….5</w:t>
          </w:r>
        </w:p>
        <w:p>
          <w:pPr>
            <w:pStyle w:val="TOC1"/>
            <w:rPr/>
          </w:pPr>
          <w:r>
            <w:rPr/>
            <w:t>3. Требования к документации по ценообразованию на этапе заключения (исполнения) договора…………………………………………………………………………...…………………9</w:t>
          </w:r>
          <w:r>
            <w:rPr/>
            <w:fldChar w:fldCharType="end"/>
          </w:r>
        </w:p>
      </w:sdtContent>
    </w:sdt>
    <w:p>
      <w:pPr>
        <w:pStyle w:val="Normal"/>
        <w:rPr>
          <w:rFonts w:eastAsia="" w:eastAsiaTheme="minorEastAsia"/>
        </w:rPr>
      </w:pPr>
      <w:r>
        <w:rPr>
          <w:rFonts w:eastAsia="" w:eastAsiaTheme="minorEastAsia"/>
        </w:rPr>
      </w:r>
    </w:p>
    <w:p>
      <w:pPr>
        <w:pStyle w:val="Normal"/>
        <w:rPr>
          <w:rFonts w:eastAsia="" w:eastAsiaTheme="minorEastAsia"/>
        </w:rPr>
      </w:pPr>
      <w:r>
        <w:rPr>
          <w:rFonts w:eastAsia="" w:eastAsiaTheme="minorEastAsia"/>
        </w:rPr>
      </w:r>
    </w:p>
    <w:p>
      <w:pPr>
        <w:pStyle w:val="TOC1"/>
        <w:rPr/>
      </w:pPr>
      <w:r>
        <w:rPr/>
      </w:r>
    </w:p>
    <w:p>
      <w:pPr>
        <w:pStyle w:val="Heading2"/>
        <w:numPr>
          <w:ilvl w:val="0"/>
        </w:numPr>
        <w:tabs>
          <w:tab w:val="clear" w:pos="0"/>
        </w:tabs>
        <w:ind w:left="0" w:hanging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0" w:hanging="0"/>
        <w:jc w:val="center"/>
        <w:rPr>
          <w:caps/>
          <w:sz w:val="24"/>
          <w:szCs w:val="24"/>
        </w:rPr>
      </w:pPr>
      <w:bookmarkStart w:id="0" w:name="_Toc54643694"/>
      <w:r>
        <w:rPr>
          <w:sz w:val="24"/>
          <w:szCs w:val="24"/>
        </w:rPr>
        <w:t>Общие сведения</w:t>
      </w:r>
      <w:bookmarkEnd w:id="0"/>
    </w:p>
    <w:p>
      <w:pPr>
        <w:pStyle w:val="Heading4"/>
        <w:numPr>
          <w:ilvl w:val="1"/>
          <w:numId w:val="3"/>
        </w:numPr>
        <w:ind w:left="0" w:firstLine="709"/>
        <w:rPr>
          <w:rStyle w:val="Style8"/>
          <w:b/>
          <w:i w:val="false"/>
          <w:i w:val="false"/>
          <w:shd w:fill="auto" w:val="clear"/>
        </w:rPr>
      </w:pPr>
      <w:bookmarkStart w:id="1" w:name="_Toc54643695"/>
      <w:bookmarkStart w:id="2" w:name="_Toc46743505"/>
      <w:r>
        <w:rPr/>
        <w:t>Обозначения и сокращения</w:t>
      </w:r>
      <w:bookmarkEnd w:id="1"/>
      <w:bookmarkEnd w:id="2"/>
    </w:p>
    <w:tbl>
      <w:tblPr>
        <w:tblW w:w="4678" w:type="dxa"/>
        <w:jc w:val="left"/>
        <w:tblInd w:w="8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4"/>
        <w:gridCol w:w="3973"/>
      </w:tblGrid>
      <w:tr>
        <w:trPr>
          <w:cantSplit w:val="true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sz w:val="24"/>
                <w:szCs w:val="24"/>
              </w:rPr>
              <w:t>ТС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</w:tr>
      <w:tr>
        <w:trPr>
          <w:cantSplit w:val="true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</w:t>
            </w:r>
          </w:p>
        </w:tc>
      </w:tr>
      <w:tr>
        <w:trPr>
          <w:cantSplit w:val="true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Транспортный участок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0" w:firstLine="709"/>
        <w:rPr/>
      </w:pPr>
      <w:bookmarkStart w:id="3" w:name="_Toc54643696"/>
      <w:bookmarkStart w:id="4" w:name="_Toc46743506"/>
      <w:r>
        <w:rPr/>
        <w:t>Наименование закупаемой продукции</w:t>
      </w:r>
      <w:bookmarkEnd w:id="3"/>
      <w:bookmarkEnd w:id="4"/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rFonts w:eastAsia="Calibri"/>
          <w:sz w:val="28"/>
          <w:szCs w:val="28"/>
        </w:rPr>
        <w:t xml:space="preserve">ОКПД 2: 45.20.21 Услуги по ремонту автобуса  </w:t>
      </w:r>
      <w:r>
        <w:rPr>
          <w:rFonts w:eastAsia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>П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>АЗ 3206-110</w:t>
      </w:r>
    </w:p>
    <w:p>
      <w:pPr>
        <w:pStyle w:val="Normal"/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№ </w:t>
      </w:r>
      <w:r>
        <w:rPr>
          <w:rFonts w:eastAsia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>Е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 xml:space="preserve"> 625 ХУ 05,  ПАЗ 4234-04  </w:t>
      </w:r>
      <w:r>
        <w:rPr>
          <w:rFonts w:eastAsia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 xml:space="preserve">№ 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 xml:space="preserve">Х 138 ХО 750,  ПАЗ 320405-04  </w:t>
      </w:r>
      <w:r>
        <w:rPr>
          <w:rFonts w:eastAsia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 xml:space="preserve">№ 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>С 118 РН 125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в населенном пункте Хабаровск для нужд Хабаровского транспортного участка  Дальневосточного филиала АО "ТК РусГидро".</w:t>
      </w:r>
    </w:p>
    <w:p>
      <w:pPr>
        <w:pStyle w:val="Heading4"/>
        <w:numPr>
          <w:ilvl w:val="1"/>
          <w:numId w:val="3"/>
        </w:numPr>
        <w:ind w:left="0" w:firstLine="709"/>
        <w:rPr/>
      </w:pPr>
      <w:bookmarkStart w:id="5" w:name="_Toc54643697"/>
      <w:bookmarkStart w:id="6" w:name="_Toc46743507"/>
      <w:r>
        <w:rPr/>
        <w:t xml:space="preserve">Цель </w:t>
      </w:r>
      <w:bookmarkEnd w:id="6"/>
      <w:r>
        <w:rPr/>
        <w:t>оказания услуг</w:t>
      </w:r>
      <w:bookmarkEnd w:id="5"/>
    </w:p>
    <w:p>
      <w:pPr>
        <w:pStyle w:val="Normal"/>
        <w:tabs>
          <w:tab w:val="clear" w:pos="708"/>
          <w:tab w:val="left" w:pos="426" w:leader="none"/>
          <w:tab w:val="left" w:pos="993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Проведение текущего ремонта с соблюдением с целью поддержания надлежащего технического состояния транспортного средства Дальневосточного филиала АО "ТК РусГидро".</w:t>
      </w:r>
    </w:p>
    <w:p>
      <w:pPr>
        <w:pStyle w:val="Normal"/>
        <w:tabs>
          <w:tab w:val="clear" w:pos="708"/>
          <w:tab w:val="left" w:pos="426" w:leader="none"/>
          <w:tab w:val="left" w:pos="993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0" w:firstLine="709"/>
        <w:rPr/>
      </w:pPr>
      <w:bookmarkStart w:id="7" w:name="_Toc54643698"/>
      <w:bookmarkStart w:id="8" w:name="_Toc46743508"/>
      <w:r>
        <w:rPr/>
        <w:t>Существующее положение</w:t>
      </w:r>
      <w:bookmarkEnd w:id="7"/>
      <w:bookmarkEnd w:id="8"/>
    </w:p>
    <w:p>
      <w:pPr>
        <w:pStyle w:val="Normal"/>
        <w:tabs>
          <w:tab w:val="clear" w:pos="708"/>
          <w:tab w:val="left" w:pos="426" w:leader="none"/>
          <w:tab w:val="left" w:pos="993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Выполнение производственных задач строительных и транспортных участков для обеспечения безаварийных работ транспортного средства, используемых по договору возмездного оказания услуг АО ХРМК </w:t>
      </w:r>
      <w:r>
        <w:rPr>
          <w:sz w:val="24"/>
          <w:szCs w:val="24"/>
          <w:shd w:fill="auto" w:val="clear"/>
        </w:rPr>
        <w:t>№У-Хаб-1202-04.3-25  от 25.11.2025г.</w:t>
      </w:r>
    </w:p>
    <w:p>
      <w:pPr>
        <w:pStyle w:val="Normal"/>
        <w:tabs>
          <w:tab w:val="clear" w:pos="708"/>
          <w:tab w:val="left" w:pos="426" w:leader="none"/>
          <w:tab w:val="left" w:pos="993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0"/>
        </w:numPr>
        <w:ind w:left="0" w:firstLine="709"/>
        <w:rPr>
          <w:sz w:val="24"/>
          <w:szCs w:val="24"/>
        </w:rPr>
      </w:pPr>
      <w:bookmarkStart w:id="9" w:name="_Toc54643699"/>
      <w:r>
        <w:rPr>
          <w:sz w:val="24"/>
          <w:szCs w:val="24"/>
        </w:rPr>
        <w:t>Таблица 1. Перечень объектов заказчика</w:t>
      </w:r>
      <w:bookmarkEnd w:id="9"/>
    </w:p>
    <w:tbl>
      <w:tblPr>
        <w:tblW w:w="9914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1987"/>
        <w:gridCol w:w="1977"/>
        <w:gridCol w:w="2992"/>
        <w:gridCol w:w="2396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Расположение объекта </w:t>
              <w:br/>
            </w:r>
            <w:r>
              <w:rPr>
                <w:i/>
                <w:iCs/>
                <w:sz w:val="22"/>
                <w:szCs w:val="22"/>
              </w:rPr>
              <w:t>(место оказания услуг)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Примечания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VIN</w:t>
            </w:r>
            <w:r>
              <w:rPr>
                <w:sz w:val="22"/>
                <w:szCs w:val="22"/>
              </w:rPr>
              <w:t xml:space="preserve"> №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>
        <w:trPr>
          <w:trHeight w:val="367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2"/>
              </w:rPr>
            </w:pPr>
            <w:r>
              <w:rPr>
                <w:iCs/>
                <w:sz w:val="20"/>
                <w:szCs w:val="22"/>
              </w:rPr>
              <w:t>Текущий ремонт ТС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2"/>
              </w:rPr>
            </w:pPr>
            <w:r>
              <w:rPr>
                <w:iCs/>
                <w:sz w:val="20"/>
                <w:szCs w:val="22"/>
              </w:rPr>
              <w:t>Хабаровский край, г.Хабаровск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П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АЗ 3206-110</w:t>
            </w:r>
            <w:r>
              <w:rPr>
                <w:rFonts w:eastAsia="Calibri"/>
                <w:sz w:val="20"/>
                <w:szCs w:val="20"/>
              </w:rPr>
              <w:t xml:space="preserve"> № </w:t>
            </w:r>
            <w:r>
              <w:rPr>
                <w:rFonts w:eastAsia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Е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 xml:space="preserve"> 625 ХУ 05,  ПАЗ 4234-04  </w:t>
            </w:r>
            <w:r>
              <w:rPr>
                <w:rFonts w:eastAsia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 xml:space="preserve">№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 xml:space="preserve">Х 138 ХО 750,  ПАЗ 320405-04 </w:t>
            </w:r>
            <w:r>
              <w:rPr>
                <w:rFonts w:eastAsia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 xml:space="preserve">№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С 118 РН 125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XIM32060R50007317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Х1M4234N0K0001175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X1M32045DNS001459</w:t>
            </w:r>
          </w:p>
        </w:tc>
      </w:tr>
    </w:tbl>
    <w:p>
      <w:pPr>
        <w:pStyle w:val="Heading1"/>
        <w:numPr>
          <w:ilvl w:val="0"/>
          <w:numId w:val="3"/>
        </w:numPr>
        <w:spacing w:before="240" w:after="60"/>
        <w:ind w:left="0" w:hanging="0"/>
        <w:jc w:val="center"/>
        <w:rPr>
          <w:caps/>
          <w:sz w:val="24"/>
          <w:szCs w:val="24"/>
          <w:lang w:val="ru-RU"/>
        </w:rPr>
      </w:pPr>
      <w:bookmarkStart w:id="10" w:name="_Toc54643702"/>
      <w:bookmarkStart w:id="11" w:name="_Toc51339693"/>
      <w:r>
        <w:rPr>
          <w:sz w:val="24"/>
          <w:szCs w:val="24"/>
          <w:lang w:val="ru-RU"/>
        </w:rPr>
        <w:t>Требования</w:t>
      </w:r>
      <w:r>
        <w:rPr>
          <w:sz w:val="24"/>
          <w:szCs w:val="24"/>
        </w:rPr>
        <w:t xml:space="preserve"> к продукции</w:t>
      </w:r>
      <w:bookmarkEnd w:id="10"/>
      <w:bookmarkEnd w:id="11"/>
    </w:p>
    <w:p>
      <w:pPr>
        <w:pStyle w:val="Heading4"/>
        <w:numPr>
          <w:ilvl w:val="1"/>
          <w:numId w:val="3"/>
        </w:numPr>
        <w:ind w:left="0" w:firstLine="709"/>
        <w:rPr/>
      </w:pPr>
      <w:bookmarkStart w:id="12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12"/>
    </w:p>
    <w:p>
      <w:pPr>
        <w:pStyle w:val="Heading3"/>
        <w:numPr>
          <w:ilvl w:val="2"/>
          <w:numId w:val="3"/>
        </w:numPr>
        <w:spacing w:before="0" w:after="0"/>
        <w:ind w:left="0" w:firstLine="709"/>
        <w:rPr/>
      </w:pPr>
      <w:bookmarkStart w:id="13" w:name="_Toc54643704"/>
      <w:r>
        <w:rPr/>
        <w:t>Требования к перечню и объему услуг</w:t>
      </w:r>
      <w:bookmarkEnd w:id="13"/>
    </w:p>
    <w:p>
      <w:pPr>
        <w:pStyle w:val="Heading1"/>
        <w:numPr>
          <w:ilvl w:val="0"/>
          <w:numId w:val="0"/>
        </w:numPr>
        <w:ind w:left="0" w:firstLine="709"/>
        <w:rPr>
          <w:sz w:val="24"/>
          <w:szCs w:val="24"/>
        </w:rPr>
      </w:pPr>
      <w:bookmarkStart w:id="14" w:name="_Toc54643705"/>
      <w:bookmarkStart w:id="15" w:name="_Toc51339695"/>
      <w:r>
        <w:rPr>
          <w:sz w:val="24"/>
          <w:szCs w:val="24"/>
        </w:rPr>
        <w:t xml:space="preserve">Таблица 2. Перечень </w:t>
      </w:r>
      <w:bookmarkEnd w:id="15"/>
      <w:r>
        <w:rPr>
          <w:sz w:val="24"/>
          <w:szCs w:val="24"/>
        </w:rPr>
        <w:t>и объем оказываемых услуг</w:t>
      </w:r>
      <w:bookmarkEnd w:id="14"/>
    </w:p>
    <w:tbl>
      <w:tblPr>
        <w:tblW w:w="9805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5328"/>
        <w:gridCol w:w="1516"/>
        <w:gridCol w:w="2111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Количество*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1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3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 ТС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норма/час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ind w:firstLine="142"/>
        <w:rPr>
          <w:bCs/>
          <w:i/>
          <w:i/>
          <w:sz w:val="24"/>
          <w:szCs w:val="24"/>
          <w:shd w:fill="FFFF99" w:val="clear"/>
          <w:lang w:val="en-US"/>
        </w:rPr>
      </w:pPr>
      <w:r>
        <w:rPr>
          <w:bCs/>
          <w:i/>
          <w:sz w:val="24"/>
          <w:szCs w:val="24"/>
          <w:shd w:fill="FFFF99" w:val="clear"/>
          <w:lang w:val="en-US"/>
        </w:rPr>
      </w:r>
    </w:p>
    <w:p>
      <w:pPr>
        <w:pStyle w:val="Normal"/>
        <w:ind w:firstLine="567"/>
        <w:jc w:val="both"/>
        <w:rPr>
          <w:rStyle w:val="Strong"/>
          <w:b w:val="false"/>
          <w:i/>
          <w:i/>
          <w:sz w:val="24"/>
          <w:szCs w:val="24"/>
        </w:rPr>
      </w:pPr>
      <w:r>
        <w:rPr>
          <w:rStyle w:val="Strong"/>
          <w:b w:val="false"/>
          <w:i/>
          <w:sz w:val="24"/>
          <w:szCs w:val="24"/>
        </w:rPr>
        <w:t>* Объем продукции является ориентировочным, Заказчик не несет ответственности за неполную выборку продукции на общую сумму договора.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ind w:left="0" w:firstLine="709"/>
        <w:rPr/>
      </w:pPr>
      <w:bookmarkStart w:id="16" w:name="_Toc54643706"/>
      <w:bookmarkStart w:id="17" w:name="_Toc51339696"/>
      <w:r>
        <w:rPr/>
        <w:t xml:space="preserve">Требования </w:t>
      </w:r>
      <w:bookmarkEnd w:id="17"/>
      <w:r>
        <w:rPr/>
        <w:t>к срокам оказания услуг</w:t>
      </w:r>
      <w:bookmarkEnd w:id="16"/>
    </w:p>
    <w:p>
      <w:pPr>
        <w:pStyle w:val="Heading1"/>
        <w:numPr>
          <w:ilvl w:val="0"/>
          <w:numId w:val="0"/>
        </w:numPr>
        <w:ind w:left="0" w:firstLine="709"/>
        <w:rPr>
          <w:sz w:val="24"/>
          <w:szCs w:val="24"/>
          <w:lang w:val="ru-RU"/>
        </w:rPr>
      </w:pPr>
      <w:bookmarkStart w:id="18" w:name="_Toc54643707"/>
      <w:bookmarkStart w:id="19" w:name="_Toc51339697"/>
      <w:bookmarkStart w:id="20" w:name="_Toc5012512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21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19"/>
      <w:bookmarkEnd w:id="20"/>
      <w:bookmarkEnd w:id="21"/>
      <w:r>
        <w:rPr>
          <w:sz w:val="24"/>
          <w:szCs w:val="24"/>
          <w:lang w:val="ru-RU"/>
        </w:rPr>
        <w:t>оказания услуг</w:t>
      </w:r>
      <w:bookmarkEnd w:id="18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0"/>
        <w:gridCol w:w="2550"/>
        <w:gridCol w:w="2979"/>
        <w:gridCol w:w="3116"/>
      </w:tblGrid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>
          <w:trHeight w:val="313" w:hRule="atLeast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Услуги по ремонту автобуса  </w:t>
            </w:r>
            <w:r>
              <w:rPr>
                <w:rFonts w:eastAsia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ПАЗ 3206-110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№ </w:t>
            </w:r>
            <w:r>
              <w:rPr>
                <w:rFonts w:eastAsia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Е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 xml:space="preserve"> 625 ХУ 05,  ПАЗ 4234-04  </w:t>
            </w:r>
            <w:r>
              <w:rPr>
                <w:rFonts w:eastAsia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 xml:space="preserve">№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 xml:space="preserve">Х 138 ХО 750,  ПАЗ 320405-04  </w:t>
            </w:r>
            <w:r>
              <w:rPr>
                <w:rFonts w:eastAsia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 xml:space="preserve">№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С 118 РН 125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 населенном пункте Хабаровск для нужд Хабаровского транспортного участка  Дальневосточного филиала АО "ТК РусГидро".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С момента (даты) заключения Договора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31.12.2026г.</w:t>
            </w:r>
          </w:p>
        </w:tc>
      </w:tr>
    </w:tbl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81" w:charSpace="0"/>
        </w:sectPr>
      </w:pP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Heading4"/>
        <w:numPr>
          <w:ilvl w:val="1"/>
          <w:numId w:val="3"/>
        </w:numPr>
        <w:ind w:left="0" w:hanging="0"/>
        <w:rPr/>
      </w:pPr>
      <w:r>
        <w:rPr/>
        <w:t>Требования к качеству услуг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качеству услуг</w:t>
      </w:r>
      <w:r>
        <w:rPr>
          <w:sz w:val="24"/>
          <w:szCs w:val="24"/>
        </w:rPr>
        <w:t xml:space="preserve"> </w:t>
      </w:r>
    </w:p>
    <w:p>
      <w:pPr>
        <w:pStyle w:val="Normal"/>
        <w:shd w:val="clear" w:color="auto" w:fill="FFFFFF"/>
        <w:jc w:val="both"/>
        <w:rPr>
          <w:b/>
          <w:bCs/>
          <w:i w:val="false"/>
          <w:i w:val="false"/>
          <w:iCs w:val="false"/>
          <w:highlight w:val="none"/>
          <w:shd w:fill="FFFFFF" w:val="clear"/>
        </w:rPr>
      </w:pPr>
      <w:r>
        <w:rPr>
          <w:b/>
          <w:bCs/>
          <w:i w:val="false"/>
          <w:iCs w:val="false"/>
          <w:color w:val="000000"/>
          <w:sz w:val="24"/>
          <w:szCs w:val="24"/>
          <w:shd w:fill="FFFFFF" w:val="clear"/>
        </w:rPr>
        <w:t xml:space="preserve"> </w:t>
      </w:r>
      <w:r>
        <w:rPr>
          <w:b/>
          <w:bCs/>
          <w:i w:val="false"/>
          <w:iCs w:val="false"/>
          <w:color w:val="000000"/>
          <w:sz w:val="24"/>
          <w:szCs w:val="24"/>
          <w:shd w:fill="FFFFFF" w:val="clear"/>
        </w:rPr>
        <w:t xml:space="preserve">ОКПД 2: 45.20.21 </w:t>
      </w:r>
      <w:r>
        <w:rPr>
          <w:rFonts w:eastAsia="Calibri"/>
          <w:b/>
          <w:bCs/>
          <w:i w:val="false"/>
          <w:iCs w:val="false"/>
          <w:color w:val="000000"/>
          <w:sz w:val="28"/>
          <w:szCs w:val="28"/>
          <w:shd w:fill="FFFFFF" w:val="clear"/>
        </w:rPr>
        <w:t xml:space="preserve">Услуги по ремонту автобуса  </w:t>
      </w:r>
      <w:r>
        <w:rPr>
          <w:rFonts w:eastAsia="Calibri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FFFFFF" w:val="clear"/>
          <w:em w:val="none"/>
        </w:rPr>
        <w:t>П</w:t>
      </w:r>
      <w:r>
        <w:rPr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FFFFFF" w:val="clear"/>
          <w:em w:val="none"/>
        </w:rPr>
        <w:t>АЗ 3206-110</w:t>
      </w:r>
      <w:r>
        <w:rPr>
          <w:rFonts w:eastAsia="Calibri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FFFFFF" w:val="clear"/>
          <w:em w:val="none"/>
        </w:rPr>
        <w:t xml:space="preserve"> </w:t>
      </w:r>
      <w:r>
        <w:rPr>
          <w:rFonts w:eastAsia="Calibri"/>
          <w:b/>
          <w:bCs/>
          <w:sz w:val="28"/>
          <w:szCs w:val="28"/>
        </w:rPr>
        <w:t xml:space="preserve">№ 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>Е</w:t>
      </w:r>
      <w:r>
        <w:rPr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 xml:space="preserve"> 625 ХУ 05,  ПАЗ 4234-04  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 xml:space="preserve">№ </w:t>
      </w:r>
      <w:r>
        <w:rPr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 xml:space="preserve">Х 138 ХО 750,  ПАЗ 320405-04  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 xml:space="preserve">№ </w:t>
      </w:r>
      <w:r>
        <w:rPr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>С 118 РН 125.</w:t>
      </w:r>
    </w:p>
    <w:p>
      <w:pPr>
        <w:pStyle w:val="Normal"/>
        <w:shd w:val="clear" w:color="auto" w:fill="FFFFFF"/>
        <w:jc w:val="both"/>
        <w:rPr>
          <w:b/>
          <w:bCs/>
          <w:i w:val="false"/>
          <w:i w:val="false"/>
          <w:iCs w:val="false"/>
          <w:highlight w:val="none"/>
          <w:shd w:fill="FFFFFF" w:val="clear"/>
        </w:rPr>
      </w:pPr>
      <w:r>
        <w:rPr>
          <w:rFonts w:eastAsia="Calibri"/>
          <w:b/>
          <w:bCs/>
          <w:i w:val="false"/>
          <w:iCs w:val="false"/>
          <w:color w:val="000000"/>
          <w:sz w:val="24"/>
          <w:szCs w:val="24"/>
          <w:shd w:fill="FFFFFF" w:val="clear"/>
        </w:rPr>
        <w:t>в населенном пункте Хабаровск для нужд Хабаровского транспортного участка  Дальневосточного филиала АО "ТК РусГидро".</w:t>
      </w:r>
      <w:r>
        <w:rPr>
          <w:b/>
          <w:bCs/>
          <w:i w:val="false"/>
          <w:iCs w:val="false"/>
          <w:color w:val="000000"/>
          <w:sz w:val="24"/>
          <w:szCs w:val="24"/>
          <w:shd w:fill="FFFFFF" w:val="clear"/>
        </w:rPr>
        <w:t>.</w:t>
      </w:r>
    </w:p>
    <w:p>
      <w:pPr>
        <w:pStyle w:val="Normal"/>
        <w:shd w:val="clear" w:color="auto" w:fill="FFFFFF"/>
        <w:jc w:val="both"/>
        <w:rPr>
          <w:b/>
          <w:bCs/>
          <w:i w:val="false"/>
          <w:i w:val="false"/>
          <w:iCs w:val="false"/>
          <w:highlight w:val="none"/>
          <w:shd w:fill="FFFFFF" w:val="clear"/>
        </w:rPr>
      </w:pPr>
      <w:r>
        <w:rPr>
          <w:b/>
          <w:bCs/>
          <w:i w:val="false"/>
          <w:iCs w:val="false"/>
          <w:shd w:fill="FFFFFF" w:val="clear"/>
        </w:rPr>
      </w:r>
    </w:p>
    <w:tbl>
      <w:tblPr>
        <w:tblStyle w:val="affff7"/>
        <w:tblW w:w="1488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35"/>
        <w:gridCol w:w="4124"/>
        <w:gridCol w:w="399"/>
        <w:gridCol w:w="4522"/>
        <w:gridCol w:w="1843"/>
        <w:gridCol w:w="1703"/>
        <w:gridCol w:w="1558"/>
      </w:tblGrid>
      <w:tr>
        <w:trPr/>
        <w:tc>
          <w:tcPr>
            <w:tcW w:w="73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412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921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354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55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73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12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921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55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22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22"/>
          </w:p>
        </w:tc>
        <w:tc>
          <w:tcPr>
            <w:tcW w:w="41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9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5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Использование  расходных материалов и запчастей Исполнителя.</w:t>
            </w:r>
          </w:p>
        </w:tc>
        <w:tc>
          <w:tcPr>
            <w:tcW w:w="492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использует собственные материалы и запчасти,а так же материалы запчасти заказчика.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firstLine="708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878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Возможность выбора запасных частей и расходных материалов.</w:t>
            </w:r>
          </w:p>
        </w:tc>
        <w:tc>
          <w:tcPr>
            <w:tcW w:w="492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Предоставить возможность выбора запасных частей и расходных ма</w:t>
            </w:r>
            <w:bookmarkStart w:id="23" w:name="_GoBack"/>
            <w:bookmarkEnd w:id="23"/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териалов у различных официальных источников.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76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Осуществление контроля.</w:t>
            </w:r>
          </w:p>
        </w:tc>
        <w:tc>
          <w:tcPr>
            <w:tcW w:w="492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Осуществлять допуск Заказчика к проведению контроля за выполняемыми работами при оказании услуги по ремонту ТС.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98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Отходы, образовавшиеся в результате оказания Услуг являются собственностью Исполнителя</w:t>
            </w:r>
          </w:p>
        </w:tc>
        <w:tc>
          <w:tcPr>
            <w:tcW w:w="492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обязан собственными силами и за свой счет осуществлять деятельность по обращению с образовавшимися отходами в соответствии с действующим законодательством РФ.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98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обязуется оказать Заказчику услуги по проведению текущего ремонта транспортного средства</w:t>
            </w:r>
          </w:p>
        </w:tc>
        <w:tc>
          <w:tcPr>
            <w:tcW w:w="492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 основании заявок Заказчика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Выполнение работ производится в соответствии с утвержденными заводами-изготовителями технологиями и регламентами ТО и ремонта легковых автомобилей с соблюдением всех установленных производителем временных норм. Работы должны выполняться с использованием специализированного оборудования и инструмента, одобренного заводами-изготовителями автомобилей для данного вида работ. Контрольно-диагностическое и измерительное оборудование должно быть одобрено заводами-изготовителями автомобилей и проходить проверку и поверку в установленные регламентом сроки, иметь подтверждение о прохождении проверки, которое предъявляется Заказчику по его требованию. Работы выполняются с использованием оригинальных запасных частей и расходных материалов, необходимых для проведения ремонта.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523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характеристикам устанавливаемых деталей, узлов, механизмов, материалам.</w:t>
            </w:r>
          </w:p>
        </w:tc>
        <w:tc>
          <w:tcPr>
            <w:tcW w:w="452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Устанавливаемые и используемые на ТС детали, узлы, механизмы, материалы, приборы должны быть новыми, не бывшим в употреблении, не восстановленными, не содержать восстановленных элементов, не должны иметь дефектов, связанных с конструкцией, материалами или работой по их изготовлению. Должны соответствовать рекомендациям, изложенным в руководстве по эксплуатации, выданным заводом-изготовителем, для данной марки автомобиля.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523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Требование к предоставлению материалов и запасных частей необходимых для проведения текущего ремонта ТС</w:t>
            </w:r>
          </w:p>
        </w:tc>
        <w:tc>
          <w:tcPr>
            <w:tcW w:w="452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самостоятельно осуществляет закупку запчастей и материалов, необходимых для проведения текущего ремонта транспортного средства.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должен устанавливать сертифицированные запасные части. Исполнитель предъявляет по требованию Заказчика сертификаты качества используемых материалов.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Проведение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 xml:space="preserve"> ТР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ТС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должно выполняться квалифицированным персоналом.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После оказания услуг ТС должно отвечать требованиям, регламентирующим техническое состояние и оборудование транспортных средств, участвующих в дорожном движении, в части, относящейся к обеспечению безопасности дорожного движения (Постановление правительства РФ от 23.10.1993 №1090 «О правилах дорожного движения»).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>Обеспечение хранения отремонтированного автомобиля до 5-х суток с момента получения уведомления посредством электронного письма о его готовности или ожидающего ремонта автомобиля до 1 месяца с даты его передачи в автосервис.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>Проведение технологической мойки автомобиля перед ремонта.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Транспортные средства после ремонта должны удовлетворять требованиям Федерального закона от 10.12.1995г. № 196-ФЗ «О безопасности дорожного движения» (с изм., внесенными Постановлением КС РФ от 27.10.2022 N 46-П), ГОСТ 33997-2016 «Колесные транспортные средства требования к безопасности в эксплуатации и методы проверки» и Правила техники безопасности (ПТБ)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Осмотр транспортного средства после оказания услуг.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После оказании услуги Заказчик проводит визуальный осмотр транспортного средства на предмет соответствия выполненных работ, заменённых деталей, узлов, агрегатов, механизмов в процессе и ТР.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Акт сдачи приемки оказанных услуг, либо УПД.</w:t>
            </w:r>
          </w:p>
        </w:tc>
        <w:tc>
          <w:tcPr>
            <w:tcW w:w="49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передает Заказчику акт сдачи-приемки оказанных услуг, либо УПД в двух экземплярах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431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Счет на оплату</w:t>
            </w:r>
          </w:p>
        </w:tc>
        <w:tc>
          <w:tcPr>
            <w:tcW w:w="49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передает счет на оплату после оказания услуги.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404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Счет-фактура (если контрагент является плательщиком НДС)</w:t>
            </w:r>
          </w:p>
        </w:tc>
        <w:tc>
          <w:tcPr>
            <w:tcW w:w="49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передает счет фактуру (если Исполнитель является плательщиком НДС)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Гарантийные обязательства на оказанные Услуги должны составлять не менее 6 (Шести) месяцев или 10 000 км. пробега (в зависимости, что наступит раньше). Гарантийный срок на замененные в процессе ремонта детали и механизмы должен составлять не менее установленного заводом изготовителем.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sectPr>
          <w:headerReference w:type="default" r:id="rId6"/>
          <w:headerReference w:type="first" r:id="rId7"/>
          <w:type w:val="nextPage"/>
          <w:pgSz w:orient="landscape" w:w="16838" w:h="11906"/>
          <w:pgMar w:left="992" w:right="1134" w:gutter="0" w:header="680" w:top="1134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Heading1"/>
        <w:keepLines/>
        <w:numPr>
          <w:ilvl w:val="0"/>
          <w:numId w:val="3"/>
        </w:numPr>
        <w:spacing w:before="0" w:after="0"/>
        <w:ind w:left="0" w:firstLine="709"/>
        <w:jc w:val="center"/>
        <w:rPr>
          <w:lang w:val="ru-RU"/>
        </w:rPr>
      </w:pPr>
      <w:bookmarkStart w:id="24" w:name="_Toc54643711"/>
      <w:bookmarkStart w:id="25" w:name="_Toc54281228"/>
      <w:r>
        <w:rPr>
          <w:lang w:val="ru-RU"/>
        </w:rPr>
        <w:t>Требования к документации по ценообразованию на этапе заключения (исполнения) договора</w:t>
      </w:r>
      <w:bookmarkEnd w:id="24"/>
      <w:bookmarkEnd w:id="25"/>
    </w:p>
    <w:p>
      <w:pPr>
        <w:pStyle w:val="NoSpacing"/>
        <w:spacing w:lineRule="auto" w:line="240"/>
        <w:ind w:firstLine="709"/>
        <w:jc w:val="both"/>
        <w:rPr/>
      </w:pPr>
      <w:r>
        <w:rPr/>
        <w:t>3.1.</w:t>
        <w:tab/>
        <w:t>Общая цена за единицу услуг остаётся фиксированной на весь срок действия договора и не подлежит изменению;</w:t>
      </w:r>
    </w:p>
    <w:p>
      <w:pPr>
        <w:pStyle w:val="NoSpacing"/>
        <w:spacing w:lineRule="auto" w:line="240"/>
        <w:ind w:firstLine="709"/>
        <w:jc w:val="both"/>
        <w:rPr/>
      </w:pPr>
      <w:r>
        <w:rPr/>
        <w:t>3.2.</w:t>
        <w:tab/>
        <w:t>В стоимость услуги должны быть включены все затраты, необходимые для исполнения обязательств по Договору, в том числе: все налоги, сборы и пошлины, иные расходы.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eastAsia="Calibri"/>
          <w:b/>
          <w:iCs/>
          <w:sz w:val="24"/>
          <w:szCs w:val="24"/>
          <w:lang w:val="x-none" w:eastAsia="x-none"/>
        </w:rPr>
      </w:pPr>
      <w:r>
        <w:rPr>
          <w:rFonts w:eastAsia="Calibri"/>
          <w:b/>
          <w:iCs/>
          <w:sz w:val="24"/>
          <w:szCs w:val="24"/>
          <w:lang w:val="x-none" w:eastAsia="x-none"/>
        </w:rPr>
      </w:r>
    </w:p>
    <w:p>
      <w:pPr>
        <w:pStyle w:val="Normal"/>
        <w:rPr>
          <w:rFonts w:eastAsia="Calibri"/>
          <w:b/>
          <w:iCs/>
          <w:sz w:val="24"/>
          <w:szCs w:val="24"/>
          <w:lang w:val="x-none" w:eastAsia="x-none"/>
        </w:rPr>
      </w:pPr>
      <w:r>
        <w:rPr>
          <w:rFonts w:eastAsia="Calibri"/>
          <w:b/>
          <w:iCs/>
          <w:sz w:val="24"/>
          <w:szCs w:val="24"/>
          <w:lang w:val="x-none" w:eastAsia="x-none"/>
        </w:rPr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bCs/>
          <w:sz w:val="24"/>
          <w:szCs w:val="24"/>
        </w:rPr>
        <w:t>Исполнитель: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Руководитель ГЭОиРТС</w:t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  <w:t>Дальневосточного филиала АО «ТК РусГидро»                                                         С.А. Кусов</w:t>
      </w:r>
    </w:p>
    <w:p>
      <w:pPr>
        <w:pStyle w:val="Normal"/>
        <w:rPr>
          <w:sz w:val="24"/>
          <w:szCs w:val="24"/>
        </w:rPr>
      </w:pPr>
      <w:r>
        <w:rPr/>
      </w:r>
    </w:p>
    <w:sectPr>
      <w:headerReference w:type="default" r:id="rId8"/>
      <w:headerReference w:type="first" r:id="rId9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732081833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Header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244453224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9</w:t>
        </w:r>
        <w:r>
          <w:rPr/>
          <w:fldChar w:fldCharType="end"/>
        </w:r>
      </w:p>
    </w:sdtContent>
  </w:sdt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shadow w:val="false"/>
        <w:u w:val="none"/>
        <w:b w:val="false"/>
        <w:kern w:val="0"/>
        <w:effect w:val="none"/>
        <w:iCs w:val="false"/>
        <w:bCs w:val="false"/>
        <w:em w:val="none"/>
        <w:emboss w:val="false"/>
        <w:imprint w:val="false"/>
        <w:vanish w:val="false"/>
        <w:rFonts w:ascii="Times New Roman" w:hAnsi="Times New Roman" w:cs="Times New Roman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355494"/>
    <w:pPr>
      <w:keepNext w:val="true"/>
      <w:numPr>
        <w:ilvl w:val="2"/>
        <w:numId w:val="3"/>
      </w:numPr>
      <w:spacing w:before="0" w:after="60"/>
      <w:ind w:left="0" w:hanging="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0"/>
        <w:numId w:val="0"/>
      </w:numPr>
      <w:tabs>
        <w:tab w:val="clear" w:pos="708"/>
        <w:tab w:val="left" w:pos="0" w:leader="none"/>
      </w:tabs>
      <w:ind w:left="432" w:hanging="432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355494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Ссылка указателя"/>
    <w:qFormat/>
    <w:rPr/>
  </w:style>
  <w:style w:type="character" w:styleId="WW8Num1z0" w:customStyle="1">
    <w:name w:val="WW8Num1z0"/>
    <w:qFormat/>
    <w:rPr/>
  </w:style>
  <w:style w:type="character" w:styleId="WW8Num2z0" w:customStyle="1">
    <w:name w:val="WW8Num2z0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0e555f"/>
    <w:pPr>
      <w:tabs>
        <w:tab w:val="clear" w:pos="708"/>
        <w:tab w:val="left" w:pos="560" w:leader="none"/>
        <w:tab w:val="right" w:pos="9911" w:leader="dot"/>
      </w:tabs>
      <w:spacing w:before="120" w:after="0"/>
    </w:pPr>
    <w:rPr>
      <w:rFonts w:eastAsia="" w:eastAsiaTheme="minorEastAsia"/>
      <w:b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qFormat/>
    <w:pPr>
      <w:ind w:left="720" w:hanging="0"/>
    </w:pPr>
    <w:rPr>
      <w:rFonts w:eastAsia="Calibri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jc w:val="both"/>
      <w:outlineLvl w:val="3"/>
    </w:pPr>
    <w:rPr>
      <w:sz w:val="26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jc w:val="both"/>
      <w:outlineLvl w:val="4"/>
    </w:pPr>
    <w:rPr>
      <w:sz w:val="26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jc w:val="both"/>
    </w:pPr>
    <w:rPr>
      <w:sz w:val="26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jc w:val="both"/>
    </w:pPr>
    <w:rPr>
      <w:sz w:val="26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jc w:val="right"/>
      <w:outlineLvl w:val="3"/>
    </w:pPr>
    <w:rPr>
      <w:sz w:val="26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jc w:val="both"/>
      <w:outlineLvl w:val="0"/>
    </w:pPr>
    <w:rPr>
      <w:caps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5" w:customStyle="1">
    <w:name w:val="Заголовок таблицы"/>
    <w:basedOn w:val="Style34"/>
    <w:qFormat/>
    <w:pPr>
      <w:jc w:val="center"/>
    </w:pPr>
    <w:rPr>
      <w:b/>
      <w:bCs/>
    </w:rPr>
  </w:style>
  <w:style w:type="paragraph" w:styleId="Caption2" w:customStyle="1">
    <w:name w:val="Caption2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pacing w:before="120" w:after="120"/>
    </w:pPr>
    <w:rPr>
      <w:i/>
      <w:iCs/>
      <w:sz w:val="24"/>
      <w:szCs w:val="24"/>
    </w:rPr>
  </w:style>
  <w:style w:type="paragraph" w:styleId="Caption21" w:customStyle="1">
    <w:name w:val="caption21"/>
    <w:basedOn w:val="Normal"/>
    <w:next w:val="Normal"/>
    <w:qFormat/>
    <w:pPr/>
    <w:rPr>
      <w:rFonts w:eastAsia="Calibri"/>
      <w:b/>
      <w:bCs/>
      <w:color w:val="4F81BD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b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A98BA-00AD-455B-99BB-86B92B364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816</TotalTime>
  <Application>AlterOffice/3.4.0.9$Linux_X86_64 LibreOffice_project/b8daf9e823b1a5463a2f48435ddc2e8696e7d4fc</Application>
  <AppVersion>15.0000</AppVersion>
  <Pages>9</Pages>
  <Words>1306</Words>
  <Characters>8769</Characters>
  <CharactersWithSpaces>9944</CharactersWithSpaces>
  <Paragraphs>221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2023-04-13T08:51:00Z</dcterms:created>
  <dc:creator>Быстров Олег Геннадьевич</dc:creator>
  <dc:description/>
  <dc:language>ru-RU</dc:language>
  <cp:lastModifiedBy>gribovsa@corp.gidroogk.com</cp:lastModifiedBy>
  <dcterms:modified xsi:type="dcterms:W3CDTF">2026-06-30T17:24:53Z</dcterms:modified>
  <cp:revision>35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