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FF38DA">
        <w:tc>
          <w:tcPr>
            <w:tcW w:w="4926" w:type="dxa"/>
          </w:tcPr>
          <w:p w:rsidR="00FF38DA" w:rsidRDefault="00FF38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FF38DA" w:rsidRDefault="00FF38D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rPr>
          <w:sz w:val="26"/>
          <w:szCs w:val="26"/>
        </w:rPr>
      </w:pPr>
    </w:p>
    <w:p w:rsidR="00FF38DA" w:rsidRDefault="00FF38D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</w:p>
    <w:p w:rsidR="00FF38DA" w:rsidRDefault="00FF38DA">
      <w:pPr>
        <w:jc w:val="center"/>
        <w:rPr>
          <w:rFonts w:eastAsia="Calibri"/>
          <w:b/>
          <w:sz w:val="26"/>
          <w:szCs w:val="26"/>
        </w:rPr>
      </w:pPr>
    </w:p>
    <w:p w:rsidR="00FF38DA" w:rsidRDefault="008701D3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FF38DA" w:rsidRDefault="00FF38D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F38DA" w:rsidRDefault="00A5785A">
      <w:pPr>
        <w:keepNext/>
        <w:keepLines/>
        <w:jc w:val="center"/>
        <w:rPr>
          <w:sz w:val="26"/>
          <w:szCs w:val="26"/>
        </w:rPr>
      </w:pPr>
      <w:r w:rsidRPr="00A5785A">
        <w:rPr>
          <w:rFonts w:eastAsia="Calibri"/>
          <w:b/>
          <w:sz w:val="26"/>
          <w:szCs w:val="26"/>
        </w:rPr>
        <w:t>ОКПД 2 27.20.11.000 Поставка аккумуляторных батарей для нужд Зейского филиала</w:t>
      </w:r>
    </w:p>
    <w:p w:rsidR="00FF38DA" w:rsidRDefault="00FF38DA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F38DA" w:rsidRDefault="00FF38DA">
      <w:pPr>
        <w:keepNext/>
        <w:keepLines/>
        <w:jc w:val="both"/>
        <w:rPr>
          <w:sz w:val="26"/>
          <w:szCs w:val="26"/>
        </w:rPr>
      </w:pPr>
    </w:p>
    <w:p w:rsidR="00FF38DA" w:rsidRDefault="008701D3">
      <w:pPr>
        <w:rPr>
          <w:sz w:val="26"/>
          <w:szCs w:val="26"/>
        </w:rPr>
      </w:pPr>
      <w:r>
        <w:br w:type="page"/>
      </w:r>
    </w:p>
    <w:p w:rsidR="00FF38DA" w:rsidRDefault="008701D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Calibri"/>
          <w:b w:val="0"/>
          <w:bCs w:val="0"/>
          <w:sz w:val="20"/>
          <w:szCs w:val="20"/>
        </w:rPr>
        <w:id w:val="151655962"/>
        <w:docPartObj>
          <w:docPartGallery w:val="Table of Contents"/>
          <w:docPartUnique/>
        </w:docPartObj>
      </w:sdtPr>
      <w:sdtEndPr/>
      <w:sdtContent>
        <w:p w:rsidR="00FF38DA" w:rsidRDefault="008701D3">
          <w:pPr>
            <w:pStyle w:val="18"/>
            <w:tabs>
              <w:tab w:val="clear" w:pos="567"/>
              <w:tab w:val="clear" w:pos="10194"/>
              <w:tab w:val="right" w:leader="dot" w:pos="10203"/>
            </w:tabs>
          </w:pPr>
          <w:r>
            <w:fldChar w:fldCharType="begin"/>
          </w:r>
          <w:r>
            <w:rPr>
              <w:rStyle w:val="affc"/>
            </w:rPr>
            <w:instrText xml:space="preserve"> TOC \o "1-4" \h</w:instrText>
          </w:r>
          <w:r>
            <w:rPr>
              <w:rStyle w:val="affc"/>
            </w:rPr>
            <w:fldChar w:fldCharType="separate"/>
          </w:r>
          <w:hyperlink w:anchor="__RefHeading___Toc8480_16925762">
            <w:r>
              <w:rPr>
                <w:rStyle w:val="affc"/>
              </w:rPr>
              <w:t>1. Общие сведения</w:t>
            </w:r>
            <w:r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41"/>
            <w:tabs>
              <w:tab w:val="right" w:leader="dot" w:pos="10203"/>
            </w:tabs>
          </w:pPr>
          <w:hyperlink w:anchor="__RefHeading___Toc8482_16925762">
            <w:r w:rsidR="008701D3">
              <w:rPr>
                <w:rStyle w:val="affc"/>
              </w:rPr>
              <w:t>1.1. Обозначения и сокращения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41"/>
            <w:tabs>
              <w:tab w:val="right" w:leader="dot" w:pos="10203"/>
            </w:tabs>
          </w:pPr>
          <w:hyperlink w:anchor="__RefHeading___Toc8484_16925762">
            <w:r w:rsidR="008701D3">
              <w:rPr>
                <w:rStyle w:val="affc"/>
              </w:rPr>
              <w:t>1.2. Наименование закупаемой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41"/>
            <w:tabs>
              <w:tab w:val="right" w:leader="dot" w:pos="10203"/>
            </w:tabs>
          </w:pPr>
          <w:hyperlink w:anchor="__RefHeading___Toc8486_16925762">
            <w:r w:rsidR="008701D3">
              <w:rPr>
                <w:rStyle w:val="affc"/>
              </w:rPr>
              <w:t>1.3. Цель использования закупаемой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18"/>
            <w:tabs>
              <w:tab w:val="clear" w:pos="567"/>
              <w:tab w:val="clear" w:pos="10194"/>
              <w:tab w:val="right" w:leader="dot" w:pos="10203"/>
            </w:tabs>
          </w:pPr>
          <w:hyperlink w:anchor="__RefHeading___Toc13817_16925762">
            <w:r w:rsidR="008701D3">
              <w:rPr>
                <w:rStyle w:val="affc"/>
              </w:rPr>
              <w:t>2. Требования к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2b"/>
            <w:tabs>
              <w:tab w:val="right" w:leader="dot" w:pos="10203"/>
            </w:tabs>
          </w:pPr>
          <w:hyperlink w:anchor="__RefHeading___Toc13819_16925762">
            <w:r w:rsidR="008701D3">
              <w:rPr>
                <w:rStyle w:val="affc"/>
              </w:rPr>
              <w:t>2.1. Перечень и объем закупаемой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38"/>
            <w:tabs>
              <w:tab w:val="clear" w:pos="1120"/>
              <w:tab w:val="clear" w:pos="10194"/>
              <w:tab w:val="right" w:leader="dot" w:pos="10203"/>
            </w:tabs>
          </w:pPr>
          <w:hyperlink w:anchor="__RefHeading___Toc15738_16925762">
            <w:r w:rsidR="008701D3">
              <w:rPr>
                <w:rStyle w:val="affc"/>
              </w:rPr>
              <w:t>Таблица 1. Перечень и объем закупаемой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2b"/>
            <w:tabs>
              <w:tab w:val="right" w:leader="dot" w:pos="10203"/>
            </w:tabs>
          </w:pPr>
          <w:hyperlink w:anchor="__RefHeading___Toc13821_16925762">
            <w:r w:rsidR="008701D3">
              <w:rPr>
                <w:rStyle w:val="affc"/>
              </w:rPr>
              <w:t>2.2. Требования к срокам поставки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38"/>
            <w:tabs>
              <w:tab w:val="clear" w:pos="1120"/>
              <w:tab w:val="clear" w:pos="10194"/>
              <w:tab w:val="right" w:leader="dot" w:pos="10203"/>
            </w:tabs>
          </w:pPr>
          <w:hyperlink w:anchor="__RefHeading___Toc8500_16925762">
            <w:r w:rsidR="008701D3">
              <w:rPr>
                <w:rStyle w:val="affc"/>
              </w:rPr>
              <w:t>Таблица 2. Требования по срокам поставки продукции</w:t>
            </w:r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18"/>
            <w:tabs>
              <w:tab w:val="clear" w:pos="567"/>
              <w:tab w:val="clear" w:pos="10194"/>
              <w:tab w:val="right" w:leader="dot" w:pos="10203"/>
            </w:tabs>
          </w:pPr>
          <w:hyperlink w:anchor="__RefHeading___Toc8502_16925762">
            <w:r w:rsidR="008701D3">
              <w:rPr>
                <w:rStyle w:val="affc"/>
              </w:rPr>
              <w:tab/>
              <w:t>3</w:t>
            </w:r>
          </w:hyperlink>
        </w:p>
        <w:p w:rsidR="00FF38DA" w:rsidRDefault="00A5785A">
          <w:pPr>
            <w:pStyle w:val="2b"/>
            <w:tabs>
              <w:tab w:val="right" w:leader="dot" w:pos="10203"/>
            </w:tabs>
          </w:pPr>
          <w:hyperlink w:anchor="__RefHeading___Toc8504_16925762">
            <w:r w:rsidR="008701D3">
              <w:rPr>
                <w:rStyle w:val="affc"/>
              </w:rPr>
              <w:t>2.3. Требования к качеству продукции</w:t>
            </w:r>
            <w:r w:rsidR="008701D3">
              <w:rPr>
                <w:rStyle w:val="affc"/>
              </w:rPr>
              <w:tab/>
              <w:t>4</w:t>
            </w:r>
          </w:hyperlink>
        </w:p>
        <w:p w:rsidR="00FF38DA" w:rsidRDefault="00A5785A">
          <w:pPr>
            <w:pStyle w:val="38"/>
            <w:tabs>
              <w:tab w:val="clear" w:pos="1120"/>
              <w:tab w:val="clear" w:pos="10194"/>
              <w:tab w:val="right" w:leader="dot" w:pos="10203"/>
            </w:tabs>
          </w:pPr>
          <w:hyperlink w:anchor="__RefHeading___Toc8506_16925762">
            <w:r w:rsidR="008701D3">
              <w:rPr>
                <w:rStyle w:val="affc"/>
              </w:rPr>
              <w:t xml:space="preserve"> Таблица 3. Требования к продукции</w:t>
            </w:r>
            <w:r w:rsidR="008701D3">
              <w:rPr>
                <w:rStyle w:val="affc"/>
              </w:rPr>
              <w:tab/>
              <w:t>4</w:t>
            </w:r>
          </w:hyperlink>
        </w:p>
        <w:p w:rsidR="00FF38DA" w:rsidRDefault="00A5785A">
          <w:pPr>
            <w:pStyle w:val="18"/>
            <w:tabs>
              <w:tab w:val="clear" w:pos="567"/>
              <w:tab w:val="clear" w:pos="10194"/>
              <w:tab w:val="right" w:leader="dot" w:pos="10203"/>
            </w:tabs>
          </w:pPr>
          <w:hyperlink w:anchor="__RefHeading___Toc8508_16925762">
            <w:r w:rsidR="008701D3">
              <w:rPr>
                <w:rStyle w:val="affc"/>
              </w:rPr>
              <w:t>3. Требования к документации по ценообразованию на этапе закупки</w:t>
            </w:r>
            <w:r w:rsidR="008701D3">
              <w:rPr>
                <w:rStyle w:val="affc"/>
              </w:rPr>
              <w:tab/>
              <w:t>6</w:t>
            </w:r>
          </w:hyperlink>
        </w:p>
        <w:p w:rsidR="00FF38DA" w:rsidRDefault="00A5785A">
          <w:pPr>
            <w:pStyle w:val="18"/>
            <w:tabs>
              <w:tab w:val="clear" w:pos="567"/>
              <w:tab w:val="clear" w:pos="10194"/>
              <w:tab w:val="right" w:leader="dot" w:pos="10203"/>
            </w:tabs>
          </w:pPr>
          <w:hyperlink w:anchor="__RefHeading___Toc8510_16925762">
            <w:r w:rsidR="008701D3">
              <w:rPr>
                <w:rStyle w:val="affc"/>
              </w:rPr>
              <w:t>4. Требования</w:t>
            </w:r>
            <w:r w:rsidR="008701D3">
              <w:rPr>
                <w:rStyle w:val="affc"/>
                <w:iCs/>
              </w:rPr>
              <w:t xml:space="preserve"> к документации по ценообразованию на этапе заключения (исполнения) договора.</w:t>
            </w:r>
            <w:r w:rsidR="008701D3">
              <w:rPr>
                <w:rStyle w:val="affc"/>
              </w:rPr>
              <w:tab/>
              <w:t>6</w:t>
            </w:r>
          </w:hyperlink>
        </w:p>
        <w:p w:rsidR="00FF38DA" w:rsidRDefault="00A5785A">
          <w:pPr>
            <w:pStyle w:val="18"/>
            <w:tabs>
              <w:tab w:val="clear" w:pos="567"/>
              <w:tab w:val="clear" w:pos="10194"/>
              <w:tab w:val="right" w:leader="dot" w:pos="10203"/>
            </w:tabs>
          </w:pPr>
          <w:hyperlink w:anchor="__RefHeading___Toc8512_16925762">
            <w:r w:rsidR="008701D3">
              <w:rPr>
                <w:rStyle w:val="affc"/>
              </w:rPr>
              <w:t>5. Приложения</w:t>
            </w:r>
            <w:r w:rsidR="008701D3">
              <w:rPr>
                <w:rStyle w:val="affc"/>
              </w:rPr>
              <w:tab/>
              <w:t>6</w:t>
            </w:r>
          </w:hyperlink>
        </w:p>
        <w:p w:rsidR="00FF38DA" w:rsidRDefault="00A5785A">
          <w:pPr>
            <w:pStyle w:val="38"/>
            <w:tabs>
              <w:tab w:val="clear" w:pos="1120"/>
              <w:tab w:val="clear" w:pos="10194"/>
              <w:tab w:val="right" w:leader="dot" w:pos="10203"/>
            </w:tabs>
          </w:pPr>
          <w:hyperlink w:anchor="__RefHeading___Toc17791_16925762">
            <w:r w:rsidR="008701D3">
              <w:rPr>
                <w:rStyle w:val="affc"/>
              </w:rPr>
              <w:t>Таблица 3.1. Требования к продукции (индивидуальные требования по каждой позиции перечня продукции)</w:t>
            </w:r>
            <w:r w:rsidR="008701D3">
              <w:rPr>
                <w:rStyle w:val="affc"/>
              </w:rPr>
              <w:tab/>
              <w:t>7</w:t>
            </w:r>
          </w:hyperlink>
          <w:r w:rsidR="008701D3">
            <w:rPr>
              <w:rStyle w:val="affc"/>
            </w:rPr>
            <w:fldChar w:fldCharType="end"/>
          </w:r>
        </w:p>
      </w:sdtContent>
    </w:sdt>
    <w:p w:rsidR="00FF38DA" w:rsidRDefault="00FF38DA">
      <w:pPr>
        <w:pStyle w:val="22"/>
        <w:tabs>
          <w:tab w:val="clear" w:pos="0"/>
        </w:tabs>
      </w:pPr>
    </w:p>
    <w:p w:rsidR="00FF38DA" w:rsidRDefault="008701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F38DA" w:rsidRDefault="008701D3">
      <w:pPr>
        <w:pStyle w:val="10"/>
        <w:numPr>
          <w:ilvl w:val="0"/>
          <w:numId w:val="3"/>
        </w:numPr>
        <w:spacing w:before="0"/>
        <w:ind w:left="0" w:firstLine="0"/>
        <w:rPr>
          <w:caps/>
        </w:rPr>
      </w:pPr>
      <w:bookmarkStart w:id="1" w:name="__RefHeading___Toc8480_16925762"/>
      <w:bookmarkStart w:id="2" w:name="_Toc131418137"/>
      <w:bookmarkStart w:id="3" w:name="_Toc51339692"/>
      <w:bookmarkEnd w:id="1"/>
      <w:r>
        <w:lastRenderedPageBreak/>
        <w:t>Общие сведения</w:t>
      </w:r>
      <w:bookmarkEnd w:id="2"/>
      <w:bookmarkEnd w:id="3"/>
    </w:p>
    <w:p w:rsidR="00FF38DA" w:rsidRDefault="008701D3">
      <w:pPr>
        <w:pStyle w:val="4"/>
        <w:numPr>
          <w:ilvl w:val="1"/>
          <w:numId w:val="3"/>
        </w:numPr>
        <w:ind w:left="0" w:firstLine="0"/>
      </w:pPr>
      <w:bookmarkStart w:id="4" w:name="__RefHeading___Toc8482_16925762"/>
      <w:bookmarkStart w:id="5" w:name="_Toc131418138"/>
      <w:bookmarkStart w:id="6" w:name="_Toc46743505"/>
      <w:bookmarkEnd w:id="4"/>
      <w:r>
        <w:t>Обозначения и сокращения</w:t>
      </w:r>
      <w:bookmarkEnd w:id="5"/>
      <w:bookmarkEnd w:id="6"/>
    </w:p>
    <w:p w:rsidR="00FF38DA" w:rsidRDefault="00FF38DA">
      <w:pPr>
        <w:rPr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F38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Cs/>
                <w:sz w:val="24"/>
                <w:szCs w:val="24"/>
                <w:shd w:val="clear" w:color="auto" w:fill="auto"/>
              </w:rPr>
              <w:t>ЗИП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Запасные части и расходные материалы</w:t>
            </w:r>
          </w:p>
        </w:tc>
      </w:tr>
      <w:tr w:rsidR="00FF38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Cs/>
                <w:sz w:val="24"/>
                <w:szCs w:val="24"/>
                <w:shd w:val="clear" w:color="auto" w:fill="auto"/>
              </w:rPr>
              <w:t>ИБП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Источник бесперебойного питания</w:t>
            </w:r>
          </w:p>
        </w:tc>
      </w:tr>
      <w:tr w:rsidR="00FF38D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Cs/>
                <w:sz w:val="24"/>
                <w:szCs w:val="24"/>
                <w:shd w:val="clear" w:color="auto" w:fill="auto"/>
              </w:rPr>
              <w:t>АКБ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Аккумуляторная батарея</w:t>
            </w:r>
          </w:p>
        </w:tc>
      </w:tr>
    </w:tbl>
    <w:p w:rsidR="00FF38DA" w:rsidRDefault="00FF38DA">
      <w:pPr>
        <w:keepNext/>
        <w:keepLines/>
        <w:jc w:val="both"/>
        <w:rPr>
          <w:sz w:val="24"/>
          <w:szCs w:val="24"/>
        </w:rPr>
      </w:pPr>
    </w:p>
    <w:p w:rsidR="00FF38DA" w:rsidRDefault="008701D3">
      <w:pPr>
        <w:pStyle w:val="4"/>
        <w:numPr>
          <w:ilvl w:val="1"/>
          <w:numId w:val="3"/>
        </w:numPr>
        <w:ind w:left="0" w:firstLine="0"/>
      </w:pPr>
      <w:bookmarkStart w:id="7" w:name="__RefHeading___Toc8484_16925762"/>
      <w:bookmarkStart w:id="8" w:name="_Toc131418139"/>
      <w:bookmarkStart w:id="9" w:name="_Toc46743506"/>
      <w:bookmarkEnd w:id="7"/>
      <w:r>
        <w:t>Наименование закупаемой продукции</w:t>
      </w:r>
      <w:bookmarkEnd w:id="8"/>
      <w:bookmarkEnd w:id="9"/>
    </w:p>
    <w:p w:rsidR="00FF38DA" w:rsidRDefault="008701D3">
      <w:pPr>
        <w:widowControl w:val="0"/>
        <w:tabs>
          <w:tab w:val="left" w:pos="426"/>
        </w:tabs>
        <w:spacing w:before="120" w:after="120"/>
        <w:jc w:val="both"/>
      </w:pPr>
      <w:r>
        <w:rPr>
          <w:rFonts w:eastAsia="Calibri"/>
          <w:i/>
          <w:sz w:val="24"/>
          <w:szCs w:val="24"/>
          <w:lang w:eastAsia="x-none"/>
        </w:rPr>
        <w:t xml:space="preserve">АКБ для </w:t>
      </w:r>
      <w:r>
        <w:rPr>
          <w:rStyle w:val="aff1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>ИБП</w:t>
      </w:r>
    </w:p>
    <w:p w:rsidR="00FF38DA" w:rsidRDefault="008701D3">
      <w:pPr>
        <w:pStyle w:val="4"/>
        <w:numPr>
          <w:ilvl w:val="1"/>
          <w:numId w:val="3"/>
        </w:numPr>
        <w:ind w:left="0" w:firstLine="0"/>
      </w:pPr>
      <w:bookmarkStart w:id="10" w:name="__RefHeading___Toc8486_16925762"/>
      <w:bookmarkStart w:id="11" w:name="_Toc46743507"/>
      <w:bookmarkStart w:id="12" w:name="_Toc131418140"/>
      <w:bookmarkEnd w:id="10"/>
      <w:r>
        <w:t xml:space="preserve">Цель </w:t>
      </w:r>
      <w:bookmarkEnd w:id="11"/>
      <w:r>
        <w:t>использования закупаемой продукции</w:t>
      </w:r>
      <w:bookmarkEnd w:id="12"/>
      <w:r>
        <w:t xml:space="preserve">  </w:t>
      </w:r>
    </w:p>
    <w:p w:rsidR="00FF38DA" w:rsidRDefault="008701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функционирования, технического обслуживания и ремонта оборудования инженерной инфраструктуры Источников бесперебойного питания</w:t>
      </w:r>
    </w:p>
    <w:p w:rsidR="00FF38DA" w:rsidRDefault="008701D3">
      <w:pPr>
        <w:pStyle w:val="10"/>
        <w:numPr>
          <w:ilvl w:val="0"/>
          <w:numId w:val="3"/>
        </w:numPr>
        <w:ind w:left="0" w:firstLine="0"/>
      </w:pPr>
      <w:bookmarkStart w:id="13" w:name="__RefHeading___Toc13817_16925762"/>
      <w:bookmarkStart w:id="14" w:name="_Toc50125126"/>
      <w:bookmarkStart w:id="15" w:name="_Toc131418144"/>
      <w:bookmarkStart w:id="16" w:name="_Toc51339693"/>
      <w:bookmarkEnd w:id="13"/>
      <w:bookmarkEnd w:id="14"/>
      <w:r>
        <w:t>Требования к продукции</w:t>
      </w:r>
      <w:bookmarkEnd w:id="15"/>
      <w:bookmarkEnd w:id="16"/>
    </w:p>
    <w:p w:rsidR="00FF38DA" w:rsidRDefault="008701D3">
      <w:pPr>
        <w:pStyle w:val="22"/>
        <w:numPr>
          <w:ilvl w:val="1"/>
          <w:numId w:val="3"/>
        </w:numPr>
      </w:pPr>
      <w:bookmarkStart w:id="17" w:name="__RefHeading___Toc13819_16925762"/>
      <w:bookmarkStart w:id="18" w:name="_Toc131418146"/>
      <w:bookmarkStart w:id="19" w:name="_Toc131418148"/>
      <w:bookmarkEnd w:id="17"/>
      <w:r>
        <w:t>Перечень и объем закупаемой продукции</w:t>
      </w:r>
      <w:bookmarkEnd w:id="18"/>
    </w:p>
    <w:p w:rsidR="00FF38DA" w:rsidRDefault="008701D3">
      <w:pPr>
        <w:pStyle w:val="31"/>
        <w:tabs>
          <w:tab w:val="clear" w:pos="0"/>
        </w:tabs>
      </w:pPr>
      <w:bookmarkStart w:id="20" w:name="__RefHeading___Toc15738_16925762"/>
      <w:bookmarkStart w:id="21" w:name="_Toc51339695"/>
      <w:bookmarkStart w:id="22" w:name="_Toc131418147"/>
      <w:bookmarkEnd w:id="20"/>
      <w:r>
        <w:t xml:space="preserve">Таблица 1. Перечень </w:t>
      </w:r>
      <w:bookmarkEnd w:id="21"/>
      <w:r>
        <w:t>и объем закупаемой продукции</w:t>
      </w:r>
      <w:bookmarkEnd w:id="22"/>
    </w:p>
    <w:tbl>
      <w:tblPr>
        <w:tblW w:w="100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6004"/>
        <w:gridCol w:w="1644"/>
        <w:gridCol w:w="1587"/>
      </w:tblGrid>
      <w:tr w:rsidR="00FF38D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F38DA" w:rsidRDefault="008701D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Ориентировочное количество</w:t>
            </w:r>
          </w:p>
        </w:tc>
      </w:tr>
      <w:tr w:rsidR="00FF38DA">
        <w:trPr>
          <w:trHeight w:val="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e"/>
              <w:jc w:val="center"/>
              <w:rPr>
                <w:b/>
                <w:bCs/>
                <w:sz w:val="16"/>
                <w:szCs w:val="16"/>
              </w:rPr>
            </w:pPr>
            <w:bookmarkStart w:id="23" w:name="__RefHeading___Toc8494_16925762"/>
            <w:bookmarkEnd w:id="23"/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F38D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8DA" w:rsidRPr="00C62F28" w:rsidRDefault="008701D3" w:rsidP="00C62F28">
            <w:pPr>
              <w:pStyle w:val="user9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АКБ</w:t>
            </w:r>
            <w:r w:rsidRPr="00C62F28">
              <w:rPr>
                <w:color w:val="000000"/>
                <w:sz w:val="20"/>
                <w:szCs w:val="20"/>
                <w:lang w:val="en-US"/>
              </w:rPr>
              <w:t xml:space="preserve"> Sprinter </w:t>
            </w:r>
            <w:r w:rsidR="00C62F28">
              <w:rPr>
                <w:color w:val="000000"/>
                <w:sz w:val="20"/>
                <w:szCs w:val="20"/>
                <w:lang w:val="en-US"/>
              </w:rPr>
              <w:t>S12V3800PP</w:t>
            </w:r>
            <w:r w:rsidRPr="00C62F28">
              <w:rPr>
                <w:color w:val="000000"/>
                <w:sz w:val="20"/>
                <w:szCs w:val="20"/>
                <w:lang w:val="en-US"/>
              </w:rPr>
              <w:t xml:space="preserve"> (105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C62F28"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ч</w:t>
            </w:r>
            <w:r w:rsidRPr="00C62F28">
              <w:rPr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F38D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Pr="00C62F28" w:rsidRDefault="008701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АКБ</w:t>
            </w:r>
            <w:r w:rsidRPr="00C62F2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C62F2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C62F28">
              <w:rPr>
                <w:sz w:val="20"/>
                <w:szCs w:val="20"/>
                <w:lang w:val="en-US"/>
              </w:rPr>
              <w:t>. BATTERY BPS 26-12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F38DA">
        <w:trPr>
          <w:trHeight w:val="1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 w:rsidP="00C62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АКБ </w:t>
            </w:r>
            <w:proofErr w:type="spellStart"/>
            <w:r>
              <w:rPr>
                <w:sz w:val="20"/>
                <w:szCs w:val="20"/>
              </w:rPr>
              <w:t>Delta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62F28" w:rsidRPr="00C62F28">
              <w:rPr>
                <w:sz w:val="20"/>
                <w:szCs w:val="20"/>
              </w:rPr>
              <w:t>HRL 9-12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FF38DA">
        <w:trPr>
          <w:trHeight w:val="1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Pr="00C62F28" w:rsidRDefault="008701D3" w:rsidP="00C62F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АКБ</w:t>
            </w:r>
            <w:r w:rsidR="00C62F28">
              <w:rPr>
                <w:sz w:val="20"/>
                <w:szCs w:val="20"/>
                <w:lang w:val="en-US"/>
              </w:rPr>
              <w:t xml:space="preserve"> Sprinter S12V3400PP </w:t>
            </w:r>
            <w:r w:rsidRPr="00C62F28">
              <w:rPr>
                <w:sz w:val="20"/>
                <w:szCs w:val="20"/>
                <w:lang w:val="en-US"/>
              </w:rPr>
              <w:t xml:space="preserve">(92,8 </w:t>
            </w:r>
            <w:proofErr w:type="spellStart"/>
            <w:r>
              <w:rPr>
                <w:sz w:val="20"/>
                <w:szCs w:val="20"/>
              </w:rPr>
              <w:t>Ач</w:t>
            </w:r>
            <w:proofErr w:type="spellEnd"/>
            <w:r w:rsidRPr="00C62F2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FF38DA" w:rsidRDefault="008701D3">
      <w:pPr>
        <w:pStyle w:val="22"/>
        <w:numPr>
          <w:ilvl w:val="1"/>
          <w:numId w:val="3"/>
        </w:numPr>
      </w:pPr>
      <w:bookmarkStart w:id="24" w:name="__RefHeading___Toc13821_16925762"/>
      <w:bookmarkStart w:id="25" w:name="_Toc51339696"/>
      <w:bookmarkEnd w:id="24"/>
      <w:r>
        <w:t xml:space="preserve">Требования </w:t>
      </w:r>
      <w:bookmarkEnd w:id="25"/>
      <w:r>
        <w:t>к срокам поставки продукции</w:t>
      </w:r>
      <w:bookmarkEnd w:id="19"/>
      <w:r>
        <w:t xml:space="preserve"> </w:t>
      </w:r>
    </w:p>
    <w:p w:rsidR="00FF38DA" w:rsidRDefault="008701D3">
      <w:pPr>
        <w:pStyle w:val="31"/>
        <w:tabs>
          <w:tab w:val="clear" w:pos="0"/>
        </w:tabs>
      </w:pPr>
      <w:bookmarkStart w:id="26" w:name="__RefHeading___Toc8500_16925762"/>
      <w:bookmarkStart w:id="27" w:name="_Toc50125126_Копия_1"/>
      <w:bookmarkStart w:id="28" w:name="_Toc50125127"/>
      <w:bookmarkStart w:id="29" w:name="_Toc131418149"/>
      <w:bookmarkStart w:id="30" w:name="_Toc51339697"/>
      <w:bookmarkEnd w:id="26"/>
      <w:bookmarkEnd w:id="27"/>
      <w:r>
        <w:t xml:space="preserve">Таблица </w:t>
      </w:r>
      <w:r>
        <w:rPr>
          <w:lang w:val="ru-RU"/>
        </w:rPr>
        <w:t>2.</w:t>
      </w:r>
      <w:bookmarkEnd w:id="28"/>
      <w:bookmarkEnd w:id="29"/>
      <w:bookmarkEnd w:id="30"/>
      <w:r>
        <w:rPr>
          <w:lang w:val="ru-RU"/>
        </w:rPr>
        <w:t xml:space="preserve"> Требования по срокам поставки продукции</w:t>
      </w:r>
    </w:p>
    <w:tbl>
      <w:tblPr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129"/>
        <w:gridCol w:w="2727"/>
        <w:gridCol w:w="3062"/>
        <w:gridCol w:w="3538"/>
      </w:tblGrid>
      <w:tr w:rsidR="00FF38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FF38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fff0"/>
              <w:keepNext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fff0"/>
              <w:keepNext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  <w:bookmarkStart w:id="31" w:name="_Toc46743510"/>
            <w:bookmarkEnd w:id="31"/>
          </w:p>
        </w:tc>
      </w:tr>
      <w:tr w:rsidR="00FF38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aff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продукции, указанный в Таблице 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договора*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не позднее 15.08.2025</w:t>
            </w:r>
          </w:p>
        </w:tc>
      </w:tr>
    </w:tbl>
    <w:p w:rsidR="00FF38DA" w:rsidRDefault="008701D3">
      <w:pPr>
        <w:pStyle w:val="10"/>
        <w:tabs>
          <w:tab w:val="clear" w:pos="0"/>
        </w:tabs>
        <w:spacing w:after="0"/>
      </w:pPr>
      <w:bookmarkStart w:id="32" w:name="__RefHeading___Toc8502_16925762"/>
      <w:bookmarkEnd w:id="32"/>
      <w:r>
        <w:br w:type="textWrapping" w:clear="all"/>
      </w:r>
    </w:p>
    <w:p w:rsidR="00FF38DA" w:rsidRDefault="00FF38DA">
      <w:pPr>
        <w:sectPr w:rsidR="00FF38DA">
          <w:headerReference w:type="even" r:id="rId7"/>
          <w:headerReference w:type="default" r:id="rId8"/>
          <w:headerReference w:type="first" r:id="rId9"/>
          <w:type w:val="continuous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12" w:charSpace="-14337"/>
        </w:sectPr>
      </w:pPr>
    </w:p>
    <w:p w:rsidR="00FF38DA" w:rsidRDefault="008701D3">
      <w:pPr>
        <w:pStyle w:val="22"/>
        <w:numPr>
          <w:ilvl w:val="1"/>
          <w:numId w:val="3"/>
        </w:numPr>
      </w:pPr>
      <w:bookmarkStart w:id="33" w:name="__RefHeading___Toc8504_16925762"/>
      <w:bookmarkStart w:id="34" w:name="_Toc46743511"/>
      <w:bookmarkStart w:id="35" w:name="_Toc131418150"/>
      <w:bookmarkStart w:id="36" w:name="_Toc51339698"/>
      <w:bookmarkEnd w:id="33"/>
      <w:r>
        <w:lastRenderedPageBreak/>
        <w:t xml:space="preserve">Требования к </w:t>
      </w:r>
      <w:bookmarkEnd w:id="34"/>
      <w:r>
        <w:t>качеству продукции</w:t>
      </w:r>
      <w:bookmarkEnd w:id="35"/>
    </w:p>
    <w:p w:rsidR="00FF38DA" w:rsidRDefault="008701D3">
      <w:pPr>
        <w:pStyle w:val="31"/>
        <w:tabs>
          <w:tab w:val="clear" w:pos="0"/>
        </w:tabs>
        <w:spacing w:after="0"/>
      </w:pPr>
      <w:bookmarkStart w:id="37" w:name="__RefHeading___Toc8506_16925762"/>
      <w:bookmarkEnd w:id="37"/>
      <w:r>
        <w:t xml:space="preserve"> </w:t>
      </w:r>
      <w:bookmarkStart w:id="38" w:name="_Toc131418151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38"/>
      <w:r>
        <w:t xml:space="preserve"> </w:t>
      </w:r>
      <w:bookmarkEnd w:id="36"/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2365"/>
        <w:gridCol w:w="5104"/>
        <w:gridCol w:w="2409"/>
        <w:gridCol w:w="1985"/>
        <w:gridCol w:w="1701"/>
      </w:tblGrid>
      <w:tr w:rsidR="00FF38DA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4"/>
              </w:rPr>
              <w:t>Предложение участника по характеристикам и параметра</w:t>
            </w:r>
          </w:p>
        </w:tc>
      </w:tr>
      <w:tr w:rsidR="00FF38DA">
        <w:trPr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/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/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FF38DA"/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Требования к техническим и функциональным характеристикам в отношении всех позиций продукции представлены в Приложении № 1 к настоящим Техническим требованиям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 в отношении  всех позиций продукции представленных в Приложении № 1 к настоящим Техническим требованиям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rPr>
                <w:b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товар должна быть новой, неиспользованной, поставляться в полной комплектации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произведен заводским способом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rPr>
                <w:b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4"/>
                <w:szCs w:val="24"/>
              </w:rPr>
              <w:t>Товар доставляется Поставщиком в заводской неповрежденной упаковке, обеспечивающей сохранность товара при перевозке и хранении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rPr>
                <w:b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Срок гарантии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Гарантийный срок на Товар, поставленный по Договору, устанавливается равным сроку гарантии фирмы-производителя данного Товара, но не менее </w:t>
            </w:r>
            <w:r>
              <w:rPr>
                <w:bCs/>
                <w:sz w:val="22"/>
                <w:szCs w:val="22"/>
              </w:rPr>
              <w:lastRenderedPageBreak/>
              <w:t>12 (двенадцати) месяцев и начинает течь с даты подписания Сторонами Накладной ТОРГ-12/УПД. Гарантийный срок может быть продлен в соответствии с условиями Договора.</w:t>
            </w:r>
          </w:p>
          <w:p w:rsidR="00FF38DA" w:rsidRDefault="008701D3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FF38D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rPr>
                <w:b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Документы, передаваемые вместе с товаром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Одновременно с передачей Товара Поставщик обязан передать Покупателю оригиналы относящихся к Товару документов и накладную ТОРГ-12/УПД в 2 (двух) экземплярах.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FF38D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rPr>
                <w:b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808080" w:themeColor="light1" w:themeShade="80"/>
                <w:sz w:val="20"/>
                <w:szCs w:val="20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Порядок поставки и приемки Товара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В соответствии с разделом 3. Порядок поставки и приемки Товара Проекта договора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>
            <w:pPr>
              <w:pStyle w:val="aff0"/>
              <w:numPr>
                <w:ilvl w:val="0"/>
                <w:numId w:val="6"/>
              </w:numPr>
              <w:spacing w:before="60" w:after="60"/>
              <w:rPr>
                <w:b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-//-</w:t>
            </w:r>
          </w:p>
        </w:tc>
      </w:tr>
      <w:tr w:rsidR="00FF38DA">
        <w:trPr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4"/>
                <w:szCs w:val="24"/>
              </w:rPr>
              <w:t>Требования по предлагаемым эквивалентам поставляемой продукции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Для позиций 1 - 4 Таблицы 1 в соответствии с п. 6.5.1.3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ЕПоЗ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>, п. 4.4.7 Единой методики установления требований и критериев (отбора, оценки) при подготовке и проведении закупок в Группе РусГидро, поставка эквивалента недопустима в связи с несовместимостью товаров, на которых размещаются другие товарные знаки, и необходимости обеспечения взаимодействия таких товаров с товарами, используемыми Заказчиком.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FF38D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38DA" w:rsidRDefault="00FF38DA">
      <w:pPr>
        <w:sectPr w:rsidR="00FF38DA">
          <w:headerReference w:type="even" r:id="rId10"/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FF38DA" w:rsidRDefault="008701D3">
      <w:pPr>
        <w:pStyle w:val="10"/>
        <w:numPr>
          <w:ilvl w:val="0"/>
          <w:numId w:val="3"/>
        </w:numPr>
        <w:ind w:left="0" w:firstLine="0"/>
      </w:pPr>
      <w:bookmarkStart w:id="39" w:name="__RefHeading___Toc8508_16925762"/>
      <w:bookmarkStart w:id="40" w:name="_Toc51339699"/>
      <w:bookmarkStart w:id="41" w:name="_Toc46743519"/>
      <w:bookmarkStart w:id="42" w:name="_Toc53393312"/>
      <w:bookmarkStart w:id="43" w:name="_Toc131418152"/>
      <w:bookmarkEnd w:id="39"/>
      <w:bookmarkEnd w:id="40"/>
      <w:bookmarkEnd w:id="41"/>
      <w:r>
        <w:lastRenderedPageBreak/>
        <w:t>Требования к документации по ценообразованию</w:t>
      </w:r>
      <w:bookmarkEnd w:id="42"/>
      <w:r>
        <w:t xml:space="preserve"> на этапе закупки</w:t>
      </w:r>
      <w:bookmarkEnd w:id="43"/>
    </w:p>
    <w:p w:rsidR="00FF38DA" w:rsidRDefault="008701D3">
      <w:pPr>
        <w:pStyle w:val="aff0"/>
        <w:numPr>
          <w:ilvl w:val="1"/>
          <w:numId w:val="7"/>
        </w:numPr>
        <w:spacing w:after="120"/>
        <w:ind w:left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по форме Коммерческого предложения.</w:t>
      </w:r>
    </w:p>
    <w:p w:rsidR="00FF38DA" w:rsidRDefault="008701D3">
      <w:pPr>
        <w:pStyle w:val="aff0"/>
        <w:numPr>
          <w:ilvl w:val="1"/>
          <w:numId w:val="7"/>
        </w:numPr>
        <w:spacing w:after="120"/>
        <w:ind w:left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объем, указываемый в Коммерческом предложении в соответствии с Приложением № 1 к настоящим Техническим требованиям, служит только для оценки и сопоставления предложений Участников по ценовому (стоимостному) критерию оценки «Цена» (в договоре закрепляются </w:t>
      </w:r>
      <w:bookmarkStart w:id="44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44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:rsidR="00FF38DA" w:rsidRDefault="008701D3">
      <w:pPr>
        <w:pStyle w:val="aff0"/>
        <w:numPr>
          <w:ilvl w:val="1"/>
          <w:numId w:val="7"/>
        </w:numPr>
        <w:ind w:left="426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товара, предусмотренные Проектом договора.</w:t>
      </w:r>
    </w:p>
    <w:p w:rsidR="00FF38DA" w:rsidRDefault="00FF38DA">
      <w:pPr>
        <w:ind w:left="6"/>
        <w:jc w:val="both"/>
        <w:rPr>
          <w:bCs/>
          <w:i/>
          <w:iCs/>
          <w:lang w:eastAsia="x-none"/>
        </w:rPr>
      </w:pPr>
    </w:p>
    <w:p w:rsidR="00FF38DA" w:rsidRDefault="008701D3">
      <w:pPr>
        <w:pStyle w:val="10"/>
        <w:numPr>
          <w:ilvl w:val="0"/>
          <w:numId w:val="3"/>
        </w:numPr>
        <w:ind w:left="0" w:firstLine="0"/>
      </w:pPr>
      <w:bookmarkStart w:id="45" w:name="__RefHeading___Toc8510_16925762"/>
      <w:bookmarkStart w:id="46" w:name="_Toc147232695"/>
      <w:bookmarkStart w:id="47" w:name="_Toc155943463"/>
      <w:bookmarkEnd w:id="45"/>
      <w:r>
        <w:t>Требования</w:t>
      </w:r>
      <w:bookmarkEnd w:id="46"/>
      <w:bookmarkEnd w:id="47"/>
      <w:r>
        <w:rPr>
          <w:bCs/>
          <w:iCs/>
        </w:rPr>
        <w:t xml:space="preserve"> к документации по ценообразованию на этапе заключения (исполнения) договора.</w:t>
      </w:r>
    </w:p>
    <w:p w:rsidR="00FF38DA" w:rsidRDefault="008701D3">
      <w:pPr>
        <w:ind w:left="567" w:hanging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4.1. По результатам настоящей закупки заключается договор с предельной ценой, равной начальной (максимальной) цене договора, а также с единичными расценками (ценой за единицу продукции по каждой позиции товара), предложенными в ТКП Победителем.</w:t>
      </w:r>
    </w:p>
    <w:p w:rsidR="00FF38DA" w:rsidRDefault="00FF38DA">
      <w:pPr>
        <w:pStyle w:val="aff0"/>
        <w:tabs>
          <w:tab w:val="left" w:pos="851"/>
        </w:tabs>
        <w:ind w:left="567"/>
        <w:jc w:val="both"/>
        <w:rPr>
          <w:iCs/>
          <w:lang w:val="x-none" w:eastAsia="x-none"/>
        </w:rPr>
      </w:pPr>
    </w:p>
    <w:p w:rsidR="00FF38DA" w:rsidRDefault="00FF38DA">
      <w:pPr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FF38DA" w:rsidRDefault="00FF38DA">
      <w:pPr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FF38DA" w:rsidRDefault="008701D3">
      <w:pPr>
        <w:pStyle w:val="10"/>
        <w:numPr>
          <w:ilvl w:val="0"/>
          <w:numId w:val="3"/>
        </w:numPr>
        <w:ind w:left="0" w:firstLine="0"/>
        <w:rPr>
          <w:caps/>
        </w:rPr>
      </w:pPr>
      <w:bookmarkStart w:id="48" w:name="__RefHeading___Toc8512_16925762"/>
      <w:bookmarkStart w:id="49" w:name="_Toc131418153"/>
      <w:bookmarkStart w:id="50" w:name="_Toc75446585"/>
      <w:bookmarkEnd w:id="48"/>
      <w:r>
        <w:t>Приложения</w:t>
      </w:r>
      <w:bookmarkEnd w:id="49"/>
      <w:bookmarkEnd w:id="50"/>
    </w:p>
    <w:p w:rsidR="00FF38DA" w:rsidRDefault="00FF38DA">
      <w:pPr>
        <w:spacing w:after="120"/>
        <w:jc w:val="both"/>
        <w:rPr>
          <w:bCs/>
          <w:iCs/>
          <w:sz w:val="24"/>
          <w:lang w:eastAsia="x-none"/>
        </w:rPr>
      </w:pPr>
    </w:p>
    <w:p w:rsidR="00FF38DA" w:rsidRDefault="008701D3">
      <w:pPr>
        <w:spacing w:after="120"/>
        <w:jc w:val="both"/>
        <w:rPr>
          <w:bCs/>
          <w:iCs/>
          <w:sz w:val="24"/>
          <w:lang w:eastAsia="x-none"/>
        </w:rPr>
      </w:pPr>
      <w:r>
        <w:rPr>
          <w:bCs/>
          <w:iCs/>
          <w:sz w:val="24"/>
          <w:lang w:eastAsia="x-none"/>
        </w:rPr>
        <w:t>Приложение №1: Требования к продукции (индивидуальные требования по каждой позиции перечня продукции).</w:t>
      </w:r>
    </w:p>
    <w:p w:rsidR="00FF38DA" w:rsidRDefault="008701D3">
      <w:pPr>
        <w:rPr>
          <w:iCs/>
        </w:rPr>
        <w:sectPr w:rsidR="00FF38DA">
          <w:headerReference w:type="even" r:id="rId13"/>
          <w:headerReference w:type="default" r:id="rId14"/>
          <w:headerReference w:type="first" r:id="rId15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FF38DA" w:rsidRDefault="008701D3">
      <w:pPr>
        <w:spacing w:after="120"/>
        <w:jc w:val="right"/>
        <w:rPr>
          <w:bCs/>
          <w:caps/>
          <w:sz w:val="24"/>
          <w:szCs w:val="24"/>
        </w:rPr>
      </w:pPr>
      <w:bookmarkStart w:id="51" w:name="_Toc46743519_Копия_1"/>
      <w:bookmarkStart w:id="52" w:name="_Toc51339699_Копия_1"/>
      <w:bookmarkStart w:id="53" w:name="_Hlk48222348"/>
      <w:bookmarkEnd w:id="51"/>
      <w:bookmarkEnd w:id="52"/>
      <w:r>
        <w:rPr>
          <w:rStyle w:val="aff1"/>
          <w:bCs/>
          <w:caps/>
          <w:sz w:val="24"/>
          <w:szCs w:val="24"/>
        </w:rPr>
        <w:lastRenderedPageBreak/>
        <w:t xml:space="preserve">Приложение №1 к Техническим требованиям </w:t>
      </w:r>
      <w:bookmarkEnd w:id="53"/>
    </w:p>
    <w:p w:rsidR="00FF38DA" w:rsidRDefault="008701D3">
      <w:pPr>
        <w:pStyle w:val="31"/>
        <w:tabs>
          <w:tab w:val="clear" w:pos="0"/>
        </w:tabs>
      </w:pPr>
      <w:bookmarkStart w:id="54" w:name="__RefHeading___Toc17791_16925762"/>
      <w:bookmarkEnd w:id="54"/>
      <w:r>
        <w:rPr>
          <w:bCs/>
        </w:rPr>
        <w:t>Таблица 3.1. Требования к продукции (индивидуальные требования по каждой позиции перечня продукции)</w:t>
      </w:r>
    </w:p>
    <w:p w:rsidR="00FF38DA" w:rsidRDefault="00FF38DA">
      <w:pPr>
        <w:keepNext/>
        <w:keepLines/>
        <w:spacing w:after="120"/>
        <w:rPr>
          <w:rFonts w:eastAsia="Calibri"/>
          <w:b/>
          <w:bCs/>
          <w:sz w:val="24"/>
          <w:szCs w:val="24"/>
        </w:rPr>
      </w:pPr>
    </w:p>
    <w:tbl>
      <w:tblPr>
        <w:tblW w:w="151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2"/>
        <w:gridCol w:w="1275"/>
        <w:gridCol w:w="2301"/>
        <w:gridCol w:w="3685"/>
        <w:gridCol w:w="1842"/>
        <w:gridCol w:w="1561"/>
        <w:gridCol w:w="2693"/>
        <w:gridCol w:w="1418"/>
      </w:tblGrid>
      <w:tr w:rsidR="00FF38DA">
        <w:trPr>
          <w:trHeight w:val="31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42" w:right="-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FF38DA" w:rsidRDefault="008701D3">
            <w:pPr>
              <w:ind w:left="-142" w:right="-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57" w:right="-4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№ позиции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Требования заказчика *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Предложения участника**</w:t>
            </w:r>
          </w:p>
        </w:tc>
      </w:tr>
      <w:tr w:rsidR="00FF38DA">
        <w:trPr>
          <w:trHeight w:val="72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/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FF38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Технические и функциональные характеристики</w:t>
            </w:r>
          </w:p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(параметры эквивалентности)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Место поставки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>Место поставки</w:t>
            </w:r>
          </w:p>
        </w:tc>
      </w:tr>
      <w:tr w:rsidR="00FF38DA">
        <w:trPr>
          <w:trHeight w:val="22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57" w:right="-4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ind w:left="-106" w:right="-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8</w:t>
            </w:r>
          </w:p>
        </w:tc>
      </w:tr>
      <w:tr w:rsidR="00FF38D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57" w:right="-40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Позиция 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38DA" w:rsidRDefault="00CC345D">
            <w:pPr>
              <w:pStyle w:val="af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АКБ S12V3800PP</w:t>
            </w:r>
            <w:r w:rsidR="008701D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(105 </w:t>
            </w:r>
            <w:proofErr w:type="spellStart"/>
            <w:r w:rsidR="008701D3">
              <w:rPr>
                <w:rFonts w:eastAsia="Calibri"/>
                <w:color w:val="000000"/>
                <w:sz w:val="20"/>
                <w:szCs w:val="20"/>
                <w:lang w:eastAsia="en-US"/>
              </w:rPr>
              <w:t>А.ч</w:t>
            </w:r>
            <w:proofErr w:type="spellEnd"/>
            <w:r w:rsidR="008701D3">
              <w:rPr>
                <w:rFonts w:eastAsia="Calibri"/>
                <w:color w:val="000000"/>
                <w:sz w:val="20"/>
                <w:szCs w:val="20"/>
                <w:lang w:eastAsia="en-US"/>
              </w:rPr>
              <w:t>.)</w:t>
            </w:r>
          </w:p>
          <w:p w:rsidR="00FF38DA" w:rsidRDefault="008701D3">
            <w:pPr>
              <w:pStyle w:val="afe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eastAsia="Calibri"/>
                <w:b/>
                <w:color w:val="538135" w:themeColor="accent6" w:themeShade="BF"/>
                <w:sz w:val="20"/>
                <w:szCs w:val="20"/>
                <w:lang w:eastAsia="en-US"/>
              </w:rPr>
              <w:t xml:space="preserve"> *эквивалент не допускается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Серия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Pure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Power</w:t>
            </w:r>
            <w:proofErr w:type="spellEnd"/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Емкость 105А*ч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Клеммы Т6 (под болт М6)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Напряжение 12 В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заряда 30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разряда 800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Внутреннее сопротивление &lt;=4.05 мОм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Срок эксплуатации не менее 10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АО «ДРСК ПЭС» ​Приморский край, Владивостокский городской округ, пос. Русский, Посёлок Аякс, 10 корпус B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18"/>
                <w:szCs w:val="18"/>
              </w:rPr>
            </w:pPr>
            <w:r>
              <w:rPr>
                <w:rFonts w:ascii="Calibri" w:eastAsia="Calibri" w:hAnsi="Calibri" w:cs="Arial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</w:tr>
      <w:tr w:rsidR="00FF38DA"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DA" w:rsidRDefault="008701D3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57" w:right="-40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Позиция 2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38DA" w:rsidRDefault="008701D3">
            <w:pPr>
              <w:pStyle w:val="afe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АКБ</w:t>
            </w:r>
            <w:r w:rsidRPr="00C62F2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</w:t>
            </w:r>
            <w:r w:rsidRPr="00C62F2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</w:t>
            </w:r>
            <w:r w:rsidRPr="00C62F28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. BATTERY BPS 26-12</w:t>
            </w:r>
          </w:p>
          <w:p w:rsidR="00C62F28" w:rsidRPr="00C62F28" w:rsidRDefault="00CC345D">
            <w:pPr>
              <w:pStyle w:val="afe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538135" w:themeColor="accent6" w:themeShade="BF"/>
                <w:sz w:val="20"/>
                <w:szCs w:val="20"/>
                <w:lang w:eastAsia="en-US"/>
              </w:rPr>
              <w:t>*эквивалент не допускается</w:t>
            </w:r>
          </w:p>
          <w:p w:rsidR="00FF38DA" w:rsidRPr="00C62F28" w:rsidRDefault="00FF38DA">
            <w:pPr>
              <w:pStyle w:val="afe"/>
              <w:rPr>
                <w:rFonts w:ascii="Calibri" w:eastAsia="Calibri" w:hAnsi="Calibri" w:cs="Arial"/>
                <w:lang w:val="en-US"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Серия BPS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Емкость 26 А*ч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тип присоединения I1 болт М5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Напряжение 12 В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заряда 7,8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разряда  390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Внутреннее сопротивление &lt;=10 мОм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Срок эксплуатации не менее 10 лет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АО «ДРСК ПЭС» ​Приморский край, Владивостокский городской округ, пос. Русский, Посёлок Аякс, 10 корпус 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18"/>
                <w:szCs w:val="18"/>
              </w:rPr>
            </w:pPr>
            <w:r>
              <w:rPr>
                <w:rFonts w:ascii="Calibri" w:eastAsia="Calibri" w:hAnsi="Calibri" w:cs="Arial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</w:tr>
      <w:tr w:rsidR="00FF38D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57" w:right="-40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Позиция 3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pStyle w:val="user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</w:t>
            </w:r>
          </w:p>
          <w:p w:rsidR="00FF38DA" w:rsidRDefault="00CC345D">
            <w:pPr>
              <w:pStyle w:val="user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Delta</w:t>
            </w:r>
            <w:proofErr w:type="spellEnd"/>
            <w:r>
              <w:rPr>
                <w:sz w:val="20"/>
                <w:szCs w:val="20"/>
              </w:rPr>
              <w:t xml:space="preserve"> HRL 12-9</w:t>
            </w:r>
          </w:p>
          <w:p w:rsidR="00CC345D" w:rsidRDefault="00CC345D">
            <w:pPr>
              <w:pStyle w:val="user9"/>
              <w:rPr>
                <w:sz w:val="20"/>
                <w:szCs w:val="20"/>
              </w:rPr>
            </w:pPr>
            <w:r>
              <w:rPr>
                <w:rFonts w:eastAsia="Calibri"/>
                <w:b/>
                <w:color w:val="538135" w:themeColor="accent6" w:themeShade="BF"/>
                <w:sz w:val="20"/>
                <w:szCs w:val="20"/>
                <w:lang w:eastAsia="en-US"/>
              </w:rPr>
              <w:t>*эквивалент не допускается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Серия HRL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Емкость 9 А*ч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тип присоединения Клемма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Напряжение 12 В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заряда 2.7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разряда  135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Внутреннее сопротивление &lt;=18 мОм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Срок эксплуатации не менее 10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АО «ДРСК ПЭС», Приморский край, г. Владивосток, ул. Стрелковая 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18"/>
                <w:szCs w:val="18"/>
              </w:rPr>
            </w:pPr>
            <w:r>
              <w:rPr>
                <w:rFonts w:ascii="Calibri" w:eastAsia="Calibri" w:hAnsi="Calibri" w:cs="Arial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</w:tr>
      <w:tr w:rsidR="00FF38DA">
        <w:trPr>
          <w:trHeight w:val="15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57" w:right="-40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Позиция 4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CC345D" w:rsidP="00CC3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АКБ </w:t>
            </w:r>
            <w:proofErr w:type="spellStart"/>
            <w:r>
              <w:rPr>
                <w:sz w:val="20"/>
                <w:szCs w:val="20"/>
              </w:rPr>
              <w:t>Sprinter</w:t>
            </w:r>
            <w:proofErr w:type="spellEnd"/>
            <w:r>
              <w:rPr>
                <w:sz w:val="20"/>
                <w:szCs w:val="20"/>
              </w:rPr>
              <w:t xml:space="preserve"> S12V3400PP </w:t>
            </w:r>
            <w:r w:rsidR="008701D3">
              <w:rPr>
                <w:sz w:val="20"/>
                <w:szCs w:val="20"/>
              </w:rPr>
              <w:t xml:space="preserve">(92,8 </w:t>
            </w:r>
            <w:proofErr w:type="spellStart"/>
            <w:r w:rsidR="008701D3">
              <w:rPr>
                <w:sz w:val="20"/>
                <w:szCs w:val="20"/>
              </w:rPr>
              <w:t>Ач</w:t>
            </w:r>
            <w:proofErr w:type="spellEnd"/>
            <w:r w:rsidR="008701D3">
              <w:rPr>
                <w:sz w:val="20"/>
                <w:szCs w:val="20"/>
              </w:rPr>
              <w:t>)</w:t>
            </w:r>
            <w:r w:rsidR="008701D3">
              <w:rPr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r w:rsidR="008701D3">
              <w:rPr>
                <w:rFonts w:eastAsia="Calibri"/>
                <w:b/>
                <w:color w:val="538135" w:themeColor="accent6" w:themeShade="BF"/>
                <w:sz w:val="20"/>
                <w:szCs w:val="20"/>
                <w:lang w:eastAsia="en-US"/>
              </w:rPr>
              <w:t>*эквивалент не допускается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Серия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Pure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Power</w:t>
            </w:r>
            <w:proofErr w:type="spellEnd"/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Емкость 105А*ч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Клеммы Т6 (под болт М6)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Напряжение 12 В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заряда 30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Максимальный ток разряда 750 А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Внутреннее сопротивление &lt;=4.71 мОм</w:t>
            </w:r>
          </w:p>
          <w:p w:rsidR="00FF38DA" w:rsidRDefault="008701D3">
            <w:pPr>
              <w:ind w:left="-106" w:right="-52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Срок эксплуатации не менее 10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АО «ДРСК ПЭС» ​Приморский край, Владивостокский городской округ, пос. Русский, Посёлок Аякс, 10 корпус 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sz w:val="16"/>
                <w:szCs w:val="16"/>
              </w:rPr>
            </w:pPr>
            <w:r>
              <w:rPr>
                <w:rFonts w:eastAsia="Calibri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8DA" w:rsidRDefault="008701D3">
            <w:pPr>
              <w:ind w:left="-106" w:right="-52"/>
              <w:rPr>
                <w:i/>
                <w:iCs/>
                <w:color w:val="808080" w:themeColor="light1" w:themeShade="80"/>
                <w:sz w:val="18"/>
                <w:szCs w:val="18"/>
              </w:rPr>
            </w:pPr>
            <w:r>
              <w:rPr>
                <w:rFonts w:ascii="Calibri" w:eastAsia="Calibri" w:hAnsi="Calibri" w:cs="Arial"/>
                <w:i/>
                <w:iCs/>
                <w:color w:val="808080" w:themeColor="light1" w:themeShade="80"/>
                <w:sz w:val="18"/>
                <w:szCs w:val="18"/>
                <w:lang w:eastAsia="en-US"/>
              </w:rPr>
              <w:t>Способ подтверждения: согласие</w:t>
            </w:r>
          </w:p>
        </w:tc>
      </w:tr>
    </w:tbl>
    <w:p w:rsidR="00FF38DA" w:rsidRDefault="008701D3">
      <w:pPr>
        <w:spacing w:before="120" w:after="40"/>
        <w:ind w:right="39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FF38DA" w:rsidRDefault="008701D3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sectPr w:rsidR="00FF38DA">
      <w:headerReference w:type="even" r:id="rId16"/>
      <w:headerReference w:type="default" r:id="rId17"/>
      <w:headerReference w:type="first" r:id="rId18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D3" w:rsidRDefault="008701D3">
      <w:r>
        <w:separator/>
      </w:r>
    </w:p>
  </w:endnote>
  <w:endnote w:type="continuationSeparator" w:id="0">
    <w:p w:rsidR="008701D3" w:rsidRDefault="008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D3" w:rsidRDefault="008701D3">
      <w:r>
        <w:separator/>
      </w:r>
    </w:p>
  </w:footnote>
  <w:footnote w:type="continuationSeparator" w:id="0">
    <w:p w:rsidR="008701D3" w:rsidRDefault="008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8701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CC345D">
      <w:rPr>
        <w:noProof/>
      </w:rPr>
      <w:t>8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8701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5785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8701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5785A">
      <w:rPr>
        <w:noProof/>
      </w:rPr>
      <w:t>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8701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8DA" w:rsidRDefault="00FF38DA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4F0"/>
    <w:multiLevelType w:val="multilevel"/>
    <w:tmpl w:val="3A846904"/>
    <w:lvl w:ilvl="0">
      <w:start w:val="1"/>
      <w:numFmt w:val="bullet"/>
      <w:pStyle w:val="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F664C"/>
    <w:multiLevelType w:val="multilevel"/>
    <w:tmpl w:val="9E62B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4CC17BE"/>
    <w:multiLevelType w:val="multilevel"/>
    <w:tmpl w:val="2F82E13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4DE4ED5"/>
    <w:multiLevelType w:val="multilevel"/>
    <w:tmpl w:val="FC7A9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5B6F4A"/>
    <w:multiLevelType w:val="multilevel"/>
    <w:tmpl w:val="504E226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262C21CE"/>
    <w:multiLevelType w:val="multilevel"/>
    <w:tmpl w:val="0ADCF33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B2B57B7"/>
    <w:multiLevelType w:val="multilevel"/>
    <w:tmpl w:val="8CB0B7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79D41C8E"/>
    <w:multiLevelType w:val="multilevel"/>
    <w:tmpl w:val="612C3C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DA"/>
    <w:rsid w:val="008701D3"/>
    <w:rsid w:val="00945927"/>
    <w:rsid w:val="00A5785A"/>
    <w:rsid w:val="00C62F28"/>
    <w:rsid w:val="00CC345D"/>
    <w:rsid w:val="00CD63A4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F5022-EFEB-4441-8327-83CC1A4B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0">
    <w:name w:val="heading 1"/>
    <w:basedOn w:val="31"/>
    <w:next w:val="a3"/>
    <w:link w:val="11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1">
    <w:name w:val="heading 3"/>
    <w:basedOn w:val="a3"/>
    <w:next w:val="a3"/>
    <w:link w:val="32"/>
    <w:autoRedefine/>
    <w:qFormat/>
    <w:pPr>
      <w:keepNext/>
      <w:tabs>
        <w:tab w:val="num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1">
    <w:name w:val="Заголовок 1 Знак"/>
    <w:link w:val="10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2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0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user1">
    <w:name w:val="Ссылка указателя (user)"/>
    <w:qFormat/>
  </w:style>
  <w:style w:type="character" w:customStyle="1" w:styleId="user2">
    <w:name w:val="Маркеры (user)"/>
    <w:qFormat/>
    <w:rPr>
      <w:rFonts w:ascii="OpenSymbol" w:eastAsia="OpenSymbol" w:hAnsi="OpenSymbol" w:cs="OpenSymbol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e">
    <w:name w:val="Body Text"/>
    <w:basedOn w:val="a3"/>
    <w:link w:val="afd"/>
    <w:pPr>
      <w:spacing w:after="120"/>
    </w:pPr>
  </w:style>
  <w:style w:type="paragraph" w:styleId="affe">
    <w:name w:val="List"/>
    <w:basedOn w:val="afe"/>
    <w:rPr>
      <w:rFonts w:ascii="PT Astra Serif" w:hAnsi="PT Astra Serif" w:cs="Noto Sans Devanagari"/>
    </w:rPr>
  </w:style>
  <w:style w:type="paragraph" w:styleId="afff">
    <w:name w:val="caption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ff0">
    <w:name w:val="index heading"/>
    <w:basedOn w:val="user3"/>
  </w:style>
  <w:style w:type="paragraph" w:customStyle="1" w:styleId="user3">
    <w:name w:val="Заголовок (user)"/>
    <w:basedOn w:val="a3"/>
    <w:next w:val="af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customStyle="1" w:styleId="user4">
    <w:name w:val="Указатель (user)"/>
    <w:basedOn w:val="a3"/>
    <w:qFormat/>
    <w:pPr>
      <w:suppressLineNumbers/>
    </w:pPr>
    <w:rPr>
      <w:rFonts w:ascii="PT Astra Serif" w:hAnsi="PT Astra Serif" w:cs="Noto Sans Devanagari"/>
    </w:rPr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7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user5">
    <w:name w:val="Колонтитулы (user)"/>
    <w:basedOn w:val="a3"/>
    <w:qFormat/>
  </w:style>
  <w:style w:type="paragraph" w:customStyle="1" w:styleId="afff2">
    <w:name w:val="Колонтитулы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pPr>
      <w:ind w:left="360"/>
    </w:pPr>
    <w:rPr>
      <w:sz w:val="24"/>
      <w:szCs w:val="24"/>
    </w:rPr>
  </w:style>
  <w:style w:type="paragraph" w:styleId="afff4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5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pPr>
      <w:tabs>
        <w:tab w:val="left" w:pos="567"/>
        <w:tab w:val="right" w:leader="dot" w:pos="10194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pPr>
      <w:tabs>
        <w:tab w:val="left" w:pos="1120"/>
        <w:tab w:val="right" w:leader="dot" w:pos="10194"/>
      </w:tabs>
      <w:ind w:left="567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3"/>
    <w:qFormat/>
  </w:style>
  <w:style w:type="paragraph" w:customStyle="1" w:styleId="afff7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8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rPr>
      <w:sz w:val="20"/>
      <w:szCs w:val="20"/>
    </w:rPr>
  </w:style>
  <w:style w:type="paragraph" w:styleId="afff9">
    <w:name w:val="annotation subject"/>
    <w:basedOn w:val="aff7"/>
    <w:next w:val="aff7"/>
    <w:qFormat/>
    <w:rPr>
      <w:b/>
      <w:bCs/>
    </w:rPr>
  </w:style>
  <w:style w:type="paragraph" w:customStyle="1" w:styleId="19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0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user6">
    <w:name w:val="Таблица (user)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0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f0"/>
    <w:link w:val="14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styleId="affff3">
    <w:name w:val="List Number"/>
    <w:basedOn w:val="afe"/>
    <w:pPr>
      <w:spacing w:before="60" w:after="0" w:line="360" w:lineRule="auto"/>
      <w:jc w:val="both"/>
    </w:pPr>
    <w:rPr>
      <w:szCs w:val="20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user7">
    <w:name w:val="Содержимое врезки (user)"/>
    <w:basedOn w:val="a3"/>
    <w:qFormat/>
  </w:style>
  <w:style w:type="paragraph" w:customStyle="1" w:styleId="user8">
    <w:name w:val="Верхний колонтитул слева (user)"/>
    <w:basedOn w:val="aff5"/>
    <w:qFormat/>
  </w:style>
  <w:style w:type="paragraph" w:customStyle="1" w:styleId="user9">
    <w:name w:val="Содержимое таблицы (user)"/>
    <w:basedOn w:val="a3"/>
    <w:qFormat/>
    <w:pPr>
      <w:widowControl w:val="0"/>
      <w:suppressLineNumbers/>
    </w:pPr>
  </w:style>
  <w:style w:type="paragraph" w:customStyle="1" w:styleId="usera">
    <w:name w:val="Заголовок таблицы (user)"/>
    <w:basedOn w:val="user9"/>
    <w:qFormat/>
    <w:pPr>
      <w:jc w:val="center"/>
    </w:pPr>
    <w:rPr>
      <w:b/>
      <w:bCs/>
    </w:rPr>
  </w:style>
  <w:style w:type="paragraph" w:styleId="affff4">
    <w:name w:val="Body Text First Indent"/>
    <w:basedOn w:val="a3"/>
    <w:pPr>
      <w:ind w:firstLine="709"/>
      <w:jc w:val="both"/>
    </w:p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userb">
    <w:name w:val="Без списка (user)"/>
    <w:qFormat/>
  </w:style>
  <w:style w:type="numbering" w:customStyle="1" w:styleId="1c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5</cp:revision>
  <cp:lastPrinted>2023-05-14T22:03:00Z</cp:lastPrinted>
  <dcterms:created xsi:type="dcterms:W3CDTF">2026-06-30T02:58:00Z</dcterms:created>
  <dcterms:modified xsi:type="dcterms:W3CDTF">2026-07-01T05:21:00Z</dcterms:modified>
  <dc:language>ru-RU</dc:language>
</cp:coreProperties>
</file>