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</w:rPr>
      </w:pPr>
      <w:bookmarkStart w:id="6" w:name="_Toc523836089"/>
      <w:bookmarkStart w:id="7" w:name="_Toc233013467"/>
      <w:bookmarkStart w:id="8" w:name="_Toc139856287_Копия_1"/>
      <w:bookmarkStart w:id="9" w:name="_Toc137554584_Копия_1"/>
      <w:bookmarkStart w:id="10" w:name="_Toc141696704_Копия_1"/>
      <w:bookmarkEnd w:id="8"/>
      <w:bookmarkEnd w:id="9"/>
      <w:bookmarkEnd w:id="10"/>
      <w:r>
        <w:rPr>
          <w:b/>
          <w:bCs/>
          <w:kern w:val="2"/>
        </w:rPr>
        <w:t>ТЕХНИЧЕСКИЕ ТРЕБОВАНИЯ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ОКПД2 31.01.12 Поставка мебели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для нужд филиала ПАО "РусГидро"-"Загорская ГАЭС"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kern w:val="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kern w:val="2"/>
              <w:vanish w:val="false"/>
              <w:rFonts w:eastAsia="Calibri"/>
            </w:rPr>
            <w:fldChar w:fldCharType="separate"/>
          </w:r>
          <w:hyperlink w:anchor="_Toc233013467">
            <w:r>
              <w:rPr>
                <w:webHidden/>
                <w:rStyle w:val="Style14"/>
                <w:rFonts w:eastAsia="Calibri"/>
                <w:vanish w:val="false"/>
                <w:kern w:val="2"/>
              </w:rPr>
              <w:t>ТЕХНИЧЕСКИЕ ТРЕБОВАНИЯ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6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6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1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2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3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4">
            <w:r>
              <w:rPr>
                <w:webHidden/>
                <w:rStyle w:val="Style14"/>
                <w:rFonts w:eastAsia="Calibri"/>
                <w:vanish w:val="false"/>
              </w:rPr>
              <w:t>Таблица 1.1 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5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6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7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78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bookmarkStart w:id="11" w:name="_GoBack"/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79">
            <w:bookmarkEnd w:id="11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-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30134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-//-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1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2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3013483">
            <w:r>
              <w:rPr>
                <w:webHidden/>
                <w:rStyle w:val="Style14"/>
                <w:rFonts w:eastAsia="Calibri"/>
                <w:vanish w:val="false"/>
              </w:rPr>
              <w:t>Приложение № 1: Форма спецификации поставляемого оборудования и материалов.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_Toc233013483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rPr>
          <w:rFonts w:eastAsia="新細明體" w:eastAsiaTheme="minorEastAsia"/>
          <w:b/>
          <w:sz w:val="24"/>
          <w:szCs w:val="24"/>
        </w:rPr>
      </w:pPr>
      <w:r>
        <w:rPr>
          <w:rFonts w:eastAsia="新細明體" w:eastAsiaTheme="minorEastAsia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51339692"/>
      <w:bookmarkStart w:id="13" w:name="_Toc75446566"/>
      <w:bookmarkStart w:id="14" w:name="_Toc233013468"/>
      <w:r>
        <w:rPr>
          <w:lang w:val="ru-RU"/>
        </w:rPr>
        <w:t>Общие сведения</w:t>
      </w:r>
      <w:bookmarkEnd w:id="12"/>
      <w:bookmarkEnd w:id="13"/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5" w:name="_Toc75446568"/>
      <w:bookmarkStart w:id="16" w:name="_Toc46743506"/>
      <w:bookmarkStart w:id="17" w:name="_Toc233013469"/>
      <w:r>
        <w:rPr/>
        <w:t>Наименование закупаемой продукции</w:t>
      </w:r>
      <w:bookmarkEnd w:id="15"/>
      <w:bookmarkEnd w:id="16"/>
      <w:bookmarkEnd w:id="1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/>
      </w:pPr>
      <w:bookmarkStart w:id="18" w:name="_Toc75446569"/>
      <w:r>
        <w:rPr/>
        <w:t>ОКПД2 31.01.12 Поставка мебели для нужд филиала ПАО "РусГидро"-"Загорская ГАЭС"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9" w:name="_Toc233013470"/>
      <w:bookmarkStart w:id="20" w:name="_Toc46743507"/>
      <w:r>
        <w:rPr/>
        <w:t xml:space="preserve">Цель </w:t>
      </w:r>
      <w:bookmarkEnd w:id="20"/>
      <w:r>
        <w:rPr>
          <w:lang w:val="ru-RU"/>
        </w:rPr>
        <w:t>использования закупаемой продукции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709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lang w:eastAsia="x-none"/>
        </w:rPr>
        <w:t xml:space="preserve">Обеспечение </w:t>
      </w:r>
      <w:r>
        <w:rPr/>
        <w:t>мебелью сотрудников</w:t>
      </w:r>
      <w:r>
        <w:rPr>
          <w:lang w:eastAsia="x-none"/>
        </w:rPr>
        <w:t xml:space="preserve"> </w:t>
      </w:r>
      <w:r>
        <w:rPr/>
        <w:t>филиала ПАО «РусГидро» - «Загорская ГАЭС».</w:t>
      </w:r>
      <w:r>
        <w:rPr>
          <w:lang w:eastAsia="x-none"/>
        </w:rPr>
        <w:t xml:space="preserve">  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1" w:name="_Toc75446573"/>
      <w:bookmarkStart w:id="22" w:name="_Toc51339693"/>
      <w:bookmarkStart w:id="23" w:name="_Toc233013471"/>
      <w:bookmarkStart w:id="24" w:name="_Toc46743510"/>
      <w:bookmarkStart w:id="25" w:name="_Toc50125126"/>
      <w:bookmarkEnd w:id="24"/>
      <w:bookmarkEnd w:id="25"/>
      <w:r>
        <w:rPr>
          <w:iCs/>
        </w:rPr>
        <w:t>Требования к продукции</w:t>
      </w:r>
      <w:bookmarkEnd w:id="21"/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6" w:name="_Toc75446574"/>
      <w:bookmarkStart w:id="27" w:name="_Toc23301347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</w:p>
    <w:p>
      <w:pPr>
        <w:pStyle w:val="Heading3"/>
        <w:numPr>
          <w:ilvl w:val="2"/>
          <w:numId w:val="3"/>
        </w:numPr>
        <w:rPr/>
      </w:pPr>
      <w:bookmarkStart w:id="28" w:name="_Toc75446575"/>
      <w:bookmarkStart w:id="29" w:name="_Toc233013473"/>
      <w:r>
        <w:rPr>
          <w:lang w:val="ru-RU"/>
        </w:rPr>
        <w:t>Перечень и объем закупаемой продукции</w:t>
      </w:r>
      <w:bookmarkEnd w:id="28"/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75446576"/>
      <w:bookmarkStart w:id="31" w:name="_Toc233013474"/>
      <w:bookmarkStart w:id="3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0"/>
      <w:bookmarkEnd w:id="31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0"/>
        <w:gridCol w:w="1981"/>
        <w:gridCol w:w="1985"/>
        <w:gridCol w:w="2693"/>
        <w:gridCol w:w="1142"/>
        <w:gridCol w:w="984"/>
      </w:tblGrid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  <w:r>
              <w:rPr>
                <w:b/>
                <w:sz w:val="22"/>
                <w:szCs w:val="22"/>
                <w:lang w:val="en-US"/>
              </w:rPr>
              <w:t>, тип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законодательства о национальном режиме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компьютерное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Шкаф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31.01.12.130 — шкафы офисные 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Стойка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администратора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31.01.12.190 —  Мебель офисная деревянная прочая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Ш</w:t>
            </w:r>
            <w:r>
              <w:rPr>
                <w:color w:val="000000" w:themeColor="text1"/>
                <w:sz w:val="22"/>
                <w:szCs w:val="22"/>
              </w:rPr>
              <w:t xml:space="preserve">каф для раздевалок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31.01.11.121. 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>– Ш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кафы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для одежды металлические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Ограничение на поставку товаров иностранного производства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Скамья деревянная на металлокаркасе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31.01.11.150 — Мебель для сидения, преимущественно с металлическим каркасом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31.01.11.150 — Мебель для сидения, преимущественно с металлическим каркасом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Шкаф закрытый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31.01.12.130 — Шкафы офисные 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для посетителя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Журнальный стол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23.19.12.140 —Изделия из прессованного или литого стекла прочие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 для переговорной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31.01.11.150 — Мебель для сидения, преимущественно с металлическим каркасом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Toc75446578"/>
      <w:bookmarkStart w:id="34" w:name="_Toc233013475"/>
      <w:bookmarkStart w:id="35" w:name="_Toc51339696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поставки продукции и оказания сопутствующих услуг</w:t>
      </w:r>
      <w:bookmarkEnd w:id="33"/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Toc75446579"/>
      <w:bookmarkStart w:id="37" w:name="_Toc233013476"/>
      <w:bookmarkStart w:id="38" w:name="_Toc50125127"/>
      <w:bookmarkStart w:id="39" w:name="_Toc51339697"/>
      <w:bookmarkStart w:id="40" w:name="_Toc50125126_Копия_1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поставки продукции</w:t>
      </w:r>
      <w:bookmarkEnd w:id="36"/>
      <w:bookmarkEnd w:id="37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2982"/>
        <w:gridCol w:w="2980"/>
        <w:gridCol w:w="311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мебели</w:t>
            </w:r>
            <w:r>
              <w:rPr>
                <w:sz w:val="24"/>
                <w:szCs w:val="24"/>
                <w:lang w:val="en-US"/>
              </w:rPr>
              <w:t xml:space="preserve"> (Позиции 1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 таблицы 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2" w:name="_Toc51339698"/>
      <w:bookmarkStart w:id="43" w:name="_Toc75446581"/>
      <w:bookmarkStart w:id="44" w:name="_Toc233013477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продукции</w:t>
      </w:r>
      <w:bookmarkEnd w:id="43"/>
      <w:bookmarkEnd w:id="4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6" w:name="_Toc75446582"/>
      <w:bookmarkStart w:id="47" w:name="_Toc23301347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6"/>
      <w:bookmarkEnd w:id="47"/>
      <w:r>
        <w:rPr>
          <w:sz w:val="24"/>
          <w:szCs w:val="24"/>
        </w:rPr>
        <w:t xml:space="preserve"> </w:t>
      </w:r>
      <w:bookmarkEnd w:id="42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b/>
          <w:i/>
          <w:i/>
          <w:color w:val="000000"/>
          <w:sz w:val="26"/>
          <w:szCs w:val="26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1): </w:t>
      </w:r>
      <w:r>
        <w:rPr>
          <w:i/>
          <w:sz w:val="26"/>
          <w:szCs w:val="26"/>
        </w:rPr>
        <w:t>ОКПД2 31.01.1 Поставка мебели для нужд филиала ПАО "РусГидро"-"Загорская ГАЭС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9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1701"/>
        <w:gridCol w:w="112"/>
        <w:gridCol w:w="4566"/>
        <w:gridCol w:w="2126"/>
        <w:gridCol w:w="3402"/>
        <w:gridCol w:w="1984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8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48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9" w:name="_Toc23301347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49"/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0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50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р.п. Богородское д.100.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в Спецификации поставляемого оборудования и материалов должен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1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51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365 (трехсот шестидесяти пяти) календарных дней с  даты подписания ТОРГ-12/УПД.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2" w:name="_Toc23301348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52"/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монтажу,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упаковочные листы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(обязательно) к каждому месту груза, перемещаемому на территорию Покупателя в тарах и упаковках, с указанием отправителя, получателя, номера договора, дата упаковки, номер и дата упаковочного листа, номера сопроводительной (ТОРГ-12) и транспортной накладных, наименование и артикулы (при наличии) ТМЦ в упаковке; упаковочные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53" w:name="_Toc53393312"/>
      <w:bookmarkStart w:id="54" w:name="_Toc75446583"/>
      <w:bookmarkStart w:id="55" w:name="_Toc46743519"/>
      <w:bookmarkStart w:id="56" w:name="_Toc51339699"/>
      <w:bookmarkEnd w:id="53"/>
      <w:bookmarkEnd w:id="54"/>
      <w:bookmarkEnd w:id="55"/>
      <w:bookmarkEnd w:id="56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</w:rPr>
        <w:t>мебель.</w:t>
      </w:r>
    </w:p>
    <w:tbl>
      <w:tblPr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2"/>
        <w:gridCol w:w="714"/>
        <w:gridCol w:w="1698"/>
        <w:gridCol w:w="3544"/>
        <w:gridCol w:w="1839"/>
        <w:gridCol w:w="2412"/>
      </w:tblGrid>
      <w:tr>
        <w:trPr>
          <w:trHeight w:val="311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 xml:space="preserve">позиции </w:t>
              <w:br/>
              <w:t>Таблицы 1.1.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Требования заказчика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Предложение участника</w:t>
            </w:r>
          </w:p>
        </w:tc>
      </w:tr>
      <w:tr>
        <w:trPr>
          <w:trHeight w:val="69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>
        <w:trPr>
          <w:trHeight w:val="1136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компьютерное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сетка/ткань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 xml:space="preserve"> 120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390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505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Подголовник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Arial" w:hAnsi="Arial" w:cs="Arial"/>
                <w:color w:val="434343"/>
                <w:sz w:val="21"/>
                <w:szCs w:val="21"/>
              </w:rPr>
            </w:pPr>
            <w:r>
              <w:rPr>
                <w:rFonts w:cs="Arial" w:ascii="Arial" w:hAnsi="Arial"/>
                <w:color w:val="434343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Шкаф комбинированный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не менее 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не менее 1975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Основной цвет: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орех французский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древесная под орех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ЛДСП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руководителя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серый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серый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искусственная 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пластик/ткань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150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наклона спинки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 с мягкими накладками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>не менее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510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500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595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наклона спинки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обивки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крестовины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подлокотников пластик с мягкими накладками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сиденья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 спинки бежевый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Max нагрузка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Глубина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Ширина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530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620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Min высота сиденья 520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Мах высота сиденья 620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Механизм качания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Стойка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администратора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угловой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Материал: ЛДСП, МДФ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каркаса (опор): ЛДСП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кромки: ПВХ (эмаль)</w:t>
            </w:r>
            <w:r>
              <w:rPr>
                <w:color w:val="000000" w:themeColor="text1"/>
                <w:sz w:val="22"/>
                <w:szCs w:val="22"/>
              </w:rPr>
              <w:br/>
              <w:t>Основной ц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вет: орех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орех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правой стороны не менее 162 см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правой стороны: не менее 1200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Ширина: не менее 1230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Глубина: не менее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Толщина столешницы: не менее 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левой стороны  с учетом откидной столешницы не менее 161 см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левой стороны: не менее 1200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Ширина: не менее 1230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Глубина: не менее 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Толщина столешницы: не менее 20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 откидной двери: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не менее 700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360 мм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слева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Опора для откидной двери справа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bCs/>
                <w:iCs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экокожа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пластик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 xml:space="preserve">Цвет сиденья </w:t>
            </w:r>
            <w:hyperlink r:id="rId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0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630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1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710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710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860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Подлокотники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Подголовник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2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3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4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525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525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690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455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550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>
          <w:trHeight w:val="815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Ш</w:t>
            </w:r>
            <w:r>
              <w:rPr>
                <w:color w:val="000000" w:themeColor="text1"/>
                <w:sz w:val="22"/>
                <w:szCs w:val="22"/>
              </w:rPr>
              <w:t xml:space="preserve">каф для раздевалок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800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1850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Глубина не менее 500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Основной цвет: </w:t>
            </w:r>
            <w:r>
              <w:rPr>
                <w:bCs/>
                <w:color w:val="000000" w:themeColor="text1"/>
                <w:sz w:val="22"/>
                <w:szCs w:val="22"/>
                <w:shd w:fill="FFFFFF" w:val="clear"/>
              </w:rPr>
              <w:t>серый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металл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Тип двери распашная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Внутренние габариты (399х478х1770) х 2 отделения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Тип замка ключевой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360" w:hanging="33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Скамья деревянная на металлокаркасе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800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460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Длина не менее 1500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Цвет каркаса: </w:t>
            </w:r>
            <w:r>
              <w:rPr>
                <w:bCs/>
                <w:color w:val="000000" w:themeColor="text1"/>
                <w:sz w:val="22"/>
                <w:szCs w:val="22"/>
                <w:shd w:fill="FFFFFF" w:val="clear"/>
              </w:rPr>
              <w:t>серый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Сечение трубы каркаса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bCs/>
                <w:color w:val="000000" w:themeColor="text1"/>
                <w:sz w:val="22"/>
                <w:szCs w:val="22"/>
              </w:rPr>
              <w:t>25х25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металл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Цвет сиденья орех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Материал сиденья дерево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29" w:hang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металл,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210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5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наклона спинки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6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600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600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650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630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Шкаф закрытый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для документов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не менее 770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Высота не менее 1975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Глубина не менее 365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Основной цвет: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орех французский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Вид закрытый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Текстура: древесная под орех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ЛДСП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Количество дверей 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  <w:lang w:val="en-US"/>
              </w:rPr>
              <w:t>Количество полок 4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офисное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ткань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пластик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черный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1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495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0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515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515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710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485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 для посетителя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рогожка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рогожка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ножек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Тип спинки сплошная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120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1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темно-синий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2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440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Высота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470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3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стула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870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Кресло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ножек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 дерево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Тип спинки сплошная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100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4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черный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5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440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Высота спинки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410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 xml:space="preserve">Ширина сиденья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</w:t>
            </w:r>
            <w:hyperlink r:id="rId26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стула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480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Журнальный стол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Autospacing="1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не менее 450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Глубина не менее 500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не менее 900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столешницы закаленное стекло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Толщина столешницы не менее 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Форма столешницы 1 овал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полок 2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полок закаленное стекло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Толщина полок не менее 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Ширина полок не менее 453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Длина не менее 400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полки 1 не менее 146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Высота полки 2 не менее 220 мм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Основной цвет полок: прозрачный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ножек массив дуба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ножек 4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360" w:leader="none"/>
              </w:tabs>
              <w:spacing w:before="0" w:after="0"/>
              <w:ind w:left="-113" w:hanging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Кресло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руководителя</w:t>
            </w:r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переговорной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обивки</w:t>
            </w:r>
            <w:r>
              <w:rPr>
                <w:color w:val="000000" w:themeColor="text1"/>
                <w:sz w:val="22"/>
                <w:szCs w:val="22"/>
              </w:rPr>
              <w:t xml:space="preserve"> 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подлокотников</w:t>
            </w:r>
            <w:r>
              <w:rPr>
                <w:color w:val="000000" w:themeColor="text1"/>
                <w:sz w:val="22"/>
                <w:szCs w:val="22"/>
              </w:rPr>
              <w:t xml:space="preserve"> металл/экокожа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Материал крестовины</w:t>
            </w:r>
            <w:r>
              <w:rPr>
                <w:color w:val="000000" w:themeColor="text1"/>
                <w:sz w:val="22"/>
                <w:szCs w:val="22"/>
              </w:rPr>
              <w:t xml:space="preserve"> металл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Max нагрузка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150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темно-</w:t>
            </w:r>
            <w:hyperlink r:id="rId27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коричневый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Цвет спинки</w:t>
            </w:r>
            <w:r>
              <w:rPr>
                <w:color w:val="000000" w:themeColor="text1"/>
                <w:sz w:val="22"/>
                <w:szCs w:val="22"/>
              </w:rPr>
              <w:t xml:space="preserve"> темно-коричневый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Регулировка высоты сиденья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Глубина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8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480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</w:t>
            </w:r>
            <w:hyperlink r:id="rId29">
              <w:r>
                <w:rPr>
                  <w:rStyle w:val="Hyperlink"/>
                  <w:color w:val="000000" w:themeColor="text1"/>
                  <w:sz w:val="22"/>
                  <w:szCs w:val="22"/>
                  <w:u w:val="none"/>
                </w:rPr>
                <w:t>505 мм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Ширина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505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Высота спинки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640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Min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490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Мах высота сиденья</w:t>
            </w:r>
            <w:r>
              <w:rPr>
                <w:color w:val="000000" w:themeColor="text1"/>
                <w:sz w:val="22"/>
                <w:szCs w:val="22"/>
              </w:rPr>
              <w:t xml:space="preserve"> не менее 585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Подъемный механизм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качания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rStyle w:val="Typography"/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Механизм вращения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Typography"/>
                <w:color w:val="000000" w:themeColor="text1"/>
                <w:sz w:val="22"/>
                <w:szCs w:val="22"/>
              </w:rPr>
              <w:t>Поясничный упор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cs="Arial" w:ascii="Arial" w:hAnsi="Arial"/>
                <w:color w:val="484F55"/>
                <w:sz w:val="21"/>
                <w:szCs w:val="21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7"/>
        </w:numPr>
        <w:spacing w:before="120" w:after="60"/>
        <w:ind w:left="0" w:hanging="0"/>
        <w:contextualSpacing/>
        <w:rPr>
          <w:sz w:val="24"/>
          <w:szCs w:val="24"/>
        </w:rPr>
      </w:pPr>
      <w:bookmarkStart w:id="57" w:name="_Toc233013481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57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7"/>
        </w:numPr>
        <w:spacing w:before="0" w:after="120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58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58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7"/>
        </w:numPr>
        <w:ind w:left="0" w:hanging="0"/>
        <w:rPr>
          <w:sz w:val="24"/>
          <w:szCs w:val="24"/>
        </w:rPr>
      </w:pPr>
      <w:bookmarkStart w:id="59" w:name="_Toc150420660"/>
      <w:bookmarkStart w:id="60" w:name="_Toc233013482"/>
      <w:r>
        <w:rPr>
          <w:sz w:val="24"/>
          <w:szCs w:val="24"/>
        </w:rPr>
        <w:t>Приложения</w:t>
      </w:r>
      <w:bookmarkEnd w:id="59"/>
      <w:bookmarkEnd w:id="60"/>
    </w:p>
    <w:p>
      <w:pPr>
        <w:pStyle w:val="Heading1"/>
        <w:numPr>
          <w:ilvl w:val="0"/>
          <w:numId w:val="0"/>
        </w:numPr>
        <w:spacing w:before="0" w:after="60"/>
        <w:ind w:left="426" w:hanging="0"/>
        <w:rPr>
          <w:b w:val="false"/>
          <w:sz w:val="24"/>
          <w:szCs w:val="24"/>
        </w:rPr>
      </w:pPr>
      <w:bookmarkStart w:id="61" w:name="_Toc150420661"/>
      <w:bookmarkStart w:id="62" w:name="_Toc233013483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поставляемого оборудования и материалов</w:t>
      </w:r>
      <w:r>
        <w:rPr>
          <w:b w:val="false"/>
          <w:sz w:val="24"/>
          <w:szCs w:val="24"/>
        </w:rPr>
        <w:t>.</w:t>
      </w:r>
      <w:bookmarkEnd w:id="61"/>
      <w:bookmarkEnd w:id="62"/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63" w:name="_Hlk48224758"/>
      <w:bookmarkStart w:id="64" w:name="_Hlk48224758"/>
      <w:bookmarkEnd w:id="64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65" w:name="_Hlk48224758_Копия_1"/>
      <w:bookmarkStart w:id="66" w:name="_Hlk48224758_Копия_1"/>
      <w:bookmarkEnd w:id="6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3"/>
        <w:gridCol w:w="638"/>
        <w:gridCol w:w="643"/>
        <w:gridCol w:w="646"/>
        <w:gridCol w:w="779"/>
        <w:gridCol w:w="752"/>
        <w:gridCol w:w="651"/>
        <w:gridCol w:w="752"/>
        <w:gridCol w:w="717"/>
        <w:gridCol w:w="553"/>
        <w:gridCol w:w="680"/>
        <w:gridCol w:w="581"/>
        <w:gridCol w:w="563"/>
        <w:gridCol w:w="738"/>
        <w:gridCol w:w="785"/>
      </w:tblGrid>
      <w:tr>
        <w:trPr>
          <w:trHeight w:val="526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  <w:bookmarkStart w:id="67" w:name="_Toc53393312_Копия_1"/>
      <w:bookmarkStart w:id="68" w:name="_Toc75446583_Копия_1"/>
      <w:bookmarkStart w:id="69" w:name="_Toc53393312_Копия_1"/>
      <w:bookmarkStart w:id="70" w:name="_Toc75446583_Копия_1"/>
      <w:bookmarkEnd w:id="69"/>
      <w:bookmarkEnd w:id="7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30"/>
      <w:headerReference w:type="first" r:id="rId31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rFonts w:eastAsia="Calibri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ypography" w:customStyle="1">
    <w:name w:val="typography"/>
    <w:basedOn w:val="DefaultParagraphFont"/>
    <w:qFormat/>
    <w:rsid w:val="00135a2a"/>
    <w:rPr/>
  </w:style>
  <w:style w:type="character" w:styleId="Zyvcpr" w:customStyle="1">
    <w:name w:val="zyvcpr"/>
    <w:basedOn w:val="DefaultParagraphFont"/>
    <w:qFormat/>
    <w:rsid w:val="00056a3f"/>
    <w:rPr/>
  </w:style>
  <w:style w:type="character" w:styleId="Qshczy" w:customStyle="1">
    <w:name w:val="qshczy"/>
    <w:basedOn w:val="DefaultParagraphFont"/>
    <w:qFormat/>
    <w:rsid w:val="00c93637"/>
    <w:rPr/>
  </w:style>
  <w:style w:type="character" w:styleId="1ooc" w:customStyle="1">
    <w:name w:val="_1oo_c"/>
    <w:basedOn w:val="DefaultParagraphFont"/>
    <w:qFormat/>
    <w:rsid w:val="00042b08"/>
    <w:rPr/>
  </w:style>
  <w:style w:type="character" w:styleId="Product-classificationfeature" w:customStyle="1">
    <w:name w:val="product-classification__feature"/>
    <w:basedOn w:val="DefaultParagraphFont"/>
    <w:qFormat/>
    <w:rsid w:val="001e48f2"/>
    <w:rPr/>
  </w:style>
  <w:style w:type="character" w:styleId="Product-classificationvalues" w:customStyle="1">
    <w:name w:val="product-classification__values"/>
    <w:basedOn w:val="DefaultParagraphFont"/>
    <w:qFormat/>
    <w:rsid w:val="001e48f2"/>
    <w:rPr/>
  </w:style>
  <w:style w:type="character" w:styleId="Product-classificationunit" w:customStyle="1">
    <w:name w:val="product-classification__unit"/>
    <w:basedOn w:val="DefaultParagraphFont"/>
    <w:qFormat/>
    <w:rsid w:val="00bb0530"/>
    <w:rPr/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s://www.vseinstrumenti.ru/tag-page/kresla-ofisnye-tkan-setka-2336333/" TargetMode="External"/><Relationship Id="rId8" Type="http://schemas.openxmlformats.org/officeDocument/2006/relationships/hyperlink" Target="https://www.vseinstrumenti.ru/tag-page/plastikovye-kresla-dlya-personala-i-posetitelej-150793/" TargetMode="External"/><Relationship Id="rId9" Type="http://schemas.openxmlformats.org/officeDocument/2006/relationships/hyperlink" Target="https://www.vseinstrumenti.ru/tag-page/chernye-ofisnye-kresla-22706/" TargetMode="External"/><Relationship Id="rId10" Type="http://schemas.openxmlformats.org/officeDocument/2006/relationships/hyperlink" Target="https://www.vseinstrumenti.ru/tag-page/ofisnye-kresla-glubinoj-sidenya-460-mm-2093020/" TargetMode="External"/><Relationship Id="rId11" Type="http://schemas.openxmlformats.org/officeDocument/2006/relationships/hyperlink" Target="https://www.vseinstrumenti.ru/tag-page/ofisnye-kresla-shirinoj-sidenya-475-mm-2092846/" TargetMode="External"/><Relationship Id="rId12" Type="http://schemas.openxmlformats.org/officeDocument/2006/relationships/hyperlink" Target="https://www.vseinstrumenti.ru/tag-page/chernye-ofisnye-kresla-22706/" TargetMode="External"/><Relationship Id="rId13" Type="http://schemas.openxmlformats.org/officeDocument/2006/relationships/hyperlink" Target="https://www.vseinstrumenti.ru/tag-page/ofisnye-kresla-glubinoj-sidenya-480-mm-2093032/" TargetMode="External"/><Relationship Id="rId14" Type="http://schemas.openxmlformats.org/officeDocument/2006/relationships/hyperlink" Target="https://www.vseinstrumenti.ru/tag-page/ofisnye-kresla-shirinoj-sidenya-475-mm-2092846/" TargetMode="External"/><Relationship Id="rId15" Type="http://schemas.openxmlformats.org/officeDocument/2006/relationships/hyperlink" Target="https://www.vseinstrumenti.ru/tag-page/chernye-ofisnye-kresla-22706/" TargetMode="External"/><Relationship Id="rId16" Type="http://schemas.openxmlformats.org/officeDocument/2006/relationships/hyperlink" Target="https://www.vseinstrumenti.ru/tag-page/ofisnye-kresla-glubinoj-sidenya-480-mm-2093032/" TargetMode="External"/><Relationship Id="rId17" Type="http://schemas.openxmlformats.org/officeDocument/2006/relationships/hyperlink" Target="https://www.vseinstrumenti.ru/tag-page/ofisnye-kresla-shirinoj-sidenya-475-mm-2092846/" TargetMode="External"/><Relationship Id="rId18" Type="http://schemas.openxmlformats.org/officeDocument/2006/relationships/hyperlink" Target="https://www.vseinstrumenti.ru/tag-page/chernye-ofisnye-kresla-22706/" TargetMode="External"/><Relationship Id="rId19" Type="http://schemas.openxmlformats.org/officeDocument/2006/relationships/hyperlink" Target="https://www.vseinstrumenti.ru/tag-page/ofisnye-kresla-glubinoj-sidenya-480-mm-2093032/" TargetMode="External"/><Relationship Id="rId20" Type="http://schemas.openxmlformats.org/officeDocument/2006/relationships/hyperlink" Target="https://www.vseinstrumenti.ru/tag-page/ofisnye-kresla-shirinoj-sidenya-475-mm-2092846/" TargetMode="External"/><Relationship Id="rId21" Type="http://schemas.openxmlformats.org/officeDocument/2006/relationships/hyperlink" Target="https://www.vseinstrumenti.ru/tag-page/chernye-ofisnye-kresla-22706/" TargetMode="External"/><Relationship Id="rId22" Type="http://schemas.openxmlformats.org/officeDocument/2006/relationships/hyperlink" Target="https://www.vseinstrumenti.ru/tag-page/ofisnye-kresla-glubinoj-sidenya-480-mm-2093032/" TargetMode="External"/><Relationship Id="rId23" Type="http://schemas.openxmlformats.org/officeDocument/2006/relationships/hyperlink" Target="https://www.vseinstrumenti.ru/tag-page/ofisnye-kresla-shirinoj-sidenya-475-mm-2092846/" TargetMode="External"/><Relationship Id="rId24" Type="http://schemas.openxmlformats.org/officeDocument/2006/relationships/hyperlink" Target="https://www.vseinstrumenti.ru/tag-page/chernye-ofisnye-kresla-22706/" TargetMode="External"/><Relationship Id="rId25" Type="http://schemas.openxmlformats.org/officeDocument/2006/relationships/hyperlink" Target="https://www.vseinstrumenti.ru/tag-page/ofisnye-kresla-glubinoj-sidenya-480-mm-2093032/" TargetMode="External"/><Relationship Id="rId26" Type="http://schemas.openxmlformats.org/officeDocument/2006/relationships/hyperlink" Target="https://www.vseinstrumenti.ru/tag-page/ofisnye-kresla-shirinoj-sidenya-475-mm-2092846/" TargetMode="External"/><Relationship Id="rId27" Type="http://schemas.openxmlformats.org/officeDocument/2006/relationships/hyperlink" Target="https://www.vseinstrumenti.ru/tag-page/chernye-ofisnye-kresla-22706/" TargetMode="External"/><Relationship Id="rId28" Type="http://schemas.openxmlformats.org/officeDocument/2006/relationships/hyperlink" Target="https://www.vseinstrumenti.ru/tag-page/ofisnye-kresla-glubinoj-sidenya-480-mm-2093032/" TargetMode="External"/><Relationship Id="rId29" Type="http://schemas.openxmlformats.org/officeDocument/2006/relationships/hyperlink" Target="https://www.vseinstrumenti.ru/tag-page/ofisnye-kresla-shirinoj-sidenya-475-mm-2092846/" TargetMode="External"/><Relationship Id="rId30" Type="http://schemas.openxmlformats.org/officeDocument/2006/relationships/header" Target="header6.xml"/><Relationship Id="rId31" Type="http://schemas.openxmlformats.org/officeDocument/2006/relationships/header" Target="header7.xml"/><Relationship Id="rId32" Type="http://schemas.openxmlformats.org/officeDocument/2006/relationships/footnotes" Target="footnotes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17F7-8FE1-49E8-A70E-928F3223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AlterOffice/3.4.0.9$Linux_X86_64 LibreOffice_project/b8daf9e823b1a5463a2f48435ddc2e8696e7d4fc</Application>
  <AppVersion>15.0000</AppVersion>
  <Pages>8</Pages>
  <Words>2682</Words>
  <Characters>16722</Characters>
  <CharactersWithSpaces>18812</CharactersWithSpaces>
  <Paragraphs>635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2025-02-20T13:27:00Z</dcterms:created>
  <dc:creator>Быстров Олег Геннадьевич</dc:creator>
  <dc:description/>
  <dc:language>ru-RU</dc:language>
  <cp:lastModifiedBy>hasanovanm@corp.gidroogk.com</cp:lastModifiedBy>
  <cp:lastPrinted>2006-07-26T14:04:00Z</cp:lastPrinted>
  <dcterms:modified xsi:type="dcterms:W3CDTF">2026-06-25T09:56:56Z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